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04617" w14:textId="77777777" w:rsidR="00053C64" w:rsidRPr="00053C64" w:rsidRDefault="00053C64" w:rsidP="00053C64">
      <w:pPr>
        <w:pStyle w:val="NormalWeb"/>
        <w:rPr>
          <w:rFonts w:ascii="Trebuchet MS" w:hAnsi="Trebuchet MS"/>
        </w:rPr>
      </w:pPr>
      <w:r w:rsidRPr="00053C64">
        <w:rPr>
          <w:rStyle w:val="Strong"/>
          <w:rFonts w:ascii="Trebuchet MS" w:eastAsiaTheme="majorEastAsia" w:hAnsi="Trebuchet MS"/>
        </w:rPr>
        <w:t>2.1 The Evolutionary Basis and Societal Increase of Loneliness</w:t>
      </w:r>
    </w:p>
    <w:p w14:paraId="7C3DC462" w14:textId="77777777" w:rsidR="00053C64" w:rsidRPr="00053C64" w:rsidRDefault="00053C64" w:rsidP="00053C64">
      <w:pPr>
        <w:pStyle w:val="NormalWeb"/>
        <w:rPr>
          <w:rFonts w:ascii="Trebuchet MS" w:hAnsi="Trebuchet MS"/>
        </w:rPr>
      </w:pPr>
      <w:r w:rsidRPr="00053C64">
        <w:rPr>
          <w:rFonts w:ascii="Trebuchet MS" w:hAnsi="Trebuchet MS"/>
        </w:rPr>
        <w:t xml:space="preserve">Extensive research consistently affirms loneliness is an integral element of human life (Cohen 2022; Heinrich and </w:t>
      </w:r>
      <w:proofErr w:type="spellStart"/>
      <w:r w:rsidRPr="00053C64">
        <w:rPr>
          <w:rFonts w:ascii="Trebuchet MS" w:hAnsi="Trebuchet MS"/>
        </w:rPr>
        <w:t>Gullone</w:t>
      </w:r>
      <w:proofErr w:type="spellEnd"/>
      <w:r w:rsidRPr="00053C64">
        <w:rPr>
          <w:rFonts w:ascii="Trebuchet MS" w:hAnsi="Trebuchet MS"/>
        </w:rPr>
        <w:t xml:space="preserve"> 2006; Cacioppo </w:t>
      </w:r>
      <w:r w:rsidRPr="00053C64">
        <w:rPr>
          <w:rStyle w:val="Emphasis"/>
          <w:rFonts w:ascii="Trebuchet MS" w:eastAsiaTheme="majorEastAsia" w:hAnsi="Trebuchet MS"/>
        </w:rPr>
        <w:t>et al.</w:t>
      </w:r>
      <w:r w:rsidRPr="00053C64">
        <w:rPr>
          <w:rFonts w:ascii="Trebuchet MS" w:hAnsi="Trebuchet MS"/>
        </w:rPr>
        <w:t xml:space="preserve"> 2013). It stems from our evolutionary imperative for social connection and belonging, shaping the survival and progress of the </w:t>
      </w:r>
      <w:proofErr w:type="gramStart"/>
      <w:r w:rsidRPr="00053C64">
        <w:rPr>
          <w:rFonts w:ascii="Trebuchet MS" w:hAnsi="Trebuchet MS"/>
        </w:rPr>
        <w:t>human kind</w:t>
      </w:r>
      <w:proofErr w:type="gramEnd"/>
      <w:r w:rsidRPr="00053C64">
        <w:rPr>
          <w:rFonts w:ascii="Trebuchet MS" w:hAnsi="Trebuchet MS"/>
        </w:rPr>
        <w:t xml:space="preserve"> (Allen and Furlong 2021), which include a sense of relatedness to others (Prescott 2023). The transition from communal living to personal autonomy has been linked to increased loneliness in the past two decades (Evans </w:t>
      </w:r>
      <w:r w:rsidRPr="00053C64">
        <w:rPr>
          <w:rStyle w:val="Emphasis"/>
          <w:rFonts w:ascii="Trebuchet MS" w:eastAsiaTheme="majorEastAsia" w:hAnsi="Trebuchet MS"/>
        </w:rPr>
        <w:t>et al.</w:t>
      </w:r>
      <w:r w:rsidRPr="00053C64">
        <w:rPr>
          <w:rFonts w:ascii="Trebuchet MS" w:hAnsi="Trebuchet MS"/>
        </w:rPr>
        <w:t xml:space="preserve"> 2022). The rapid growth of urban regions and the breakdown of traditional family structures contribute to the decline of mental health and the amplification of feelings of isolation (Anders Carlson-Wee 2023). Studies shows the role of environmental and societal changes brought about by fast-paced economic development and high technology usage has been linked to elevated levels of stress and health problems, which in turn can contribute to a sense of isolation (Prakash </w:t>
      </w:r>
      <w:r w:rsidRPr="00053C64">
        <w:rPr>
          <w:rStyle w:val="Emphasis"/>
          <w:rFonts w:ascii="Trebuchet MS" w:eastAsiaTheme="majorEastAsia" w:hAnsi="Trebuchet MS"/>
        </w:rPr>
        <w:t>et al.</w:t>
      </w:r>
      <w:r w:rsidRPr="00053C64">
        <w:rPr>
          <w:rFonts w:ascii="Trebuchet MS" w:hAnsi="Trebuchet MS"/>
        </w:rPr>
        <w:t xml:space="preserve"> 2023; Afifi </w:t>
      </w:r>
      <w:r w:rsidRPr="00053C64">
        <w:rPr>
          <w:rStyle w:val="Emphasis"/>
          <w:rFonts w:ascii="Trebuchet MS" w:eastAsiaTheme="majorEastAsia" w:hAnsi="Trebuchet MS"/>
        </w:rPr>
        <w:t>et al.</w:t>
      </w:r>
      <w:r w:rsidRPr="00053C64">
        <w:rPr>
          <w:rFonts w:ascii="Trebuchet MS" w:hAnsi="Trebuchet MS"/>
        </w:rPr>
        <w:t xml:space="preserve"> 2018).</w:t>
      </w:r>
    </w:p>
    <w:p w14:paraId="68A3D03F" w14:textId="77777777" w:rsidR="00053C64" w:rsidRPr="00053C64" w:rsidRDefault="00053C64" w:rsidP="00053C64">
      <w:pPr>
        <w:pStyle w:val="NormalWeb"/>
        <w:rPr>
          <w:rFonts w:ascii="Trebuchet MS" w:hAnsi="Trebuchet MS"/>
        </w:rPr>
      </w:pPr>
      <w:r w:rsidRPr="00053C64">
        <w:rPr>
          <w:rFonts w:ascii="Trebuchet MS" w:hAnsi="Trebuchet MS"/>
        </w:rPr>
        <w:t xml:space="preserve">Research demonstrates noticeable uptick in loneliness levels in recent years, despite the integration of standardized assessments of loneliness into ongoing panel studies in the past 15 years (Luhmann </w:t>
      </w:r>
      <w:r w:rsidRPr="00053C64">
        <w:rPr>
          <w:rStyle w:val="Emphasis"/>
          <w:rFonts w:ascii="Trebuchet MS" w:eastAsiaTheme="majorEastAsia" w:hAnsi="Trebuchet MS"/>
        </w:rPr>
        <w:t>et al.</w:t>
      </w:r>
      <w:r w:rsidRPr="00053C64">
        <w:rPr>
          <w:rFonts w:ascii="Trebuchet MS" w:hAnsi="Trebuchet MS"/>
        </w:rPr>
        <w:t xml:space="preserve"> 2023). It is substantially more acute in developed nations leading with the United States (Infurna et al., 2024). Nonetheless Current </w:t>
      </w:r>
      <w:r w:rsidRPr="00053C64">
        <w:rPr>
          <w:rStyle w:val="Strong"/>
          <w:rFonts w:ascii="Trebuchet MS" w:eastAsiaTheme="majorEastAsia" w:hAnsi="Trebuchet MS"/>
        </w:rPr>
        <w:t>U.K.</w:t>
      </w:r>
      <w:r w:rsidRPr="00053C64">
        <w:rPr>
          <w:rFonts w:ascii="Trebuchet MS" w:hAnsi="Trebuchet MS"/>
        </w:rPr>
        <w:t xml:space="preserve"> government surveys reveal that nearly half the population reports feelings of loneliness (</w:t>
      </w:r>
      <w:hyperlink r:id="rId5" w:history="1">
        <w:r w:rsidRPr="00053C64">
          <w:rPr>
            <w:rStyle w:val="Hyperlink"/>
            <w:rFonts w:ascii="Trebuchet MS" w:eastAsiaTheme="majorEastAsia" w:hAnsi="Trebuchet MS"/>
          </w:rPr>
          <w:t>Gov.UK</w:t>
        </w:r>
      </w:hyperlink>
      <w:r w:rsidRPr="00053C64">
        <w:rPr>
          <w:rFonts w:ascii="Trebuchet MS" w:hAnsi="Trebuchet MS"/>
        </w:rPr>
        <w:t> 2021</w:t>
      </w:r>
      <w:proofErr w:type="gramStart"/>
      <w:r w:rsidRPr="00053C64">
        <w:rPr>
          <w:rFonts w:ascii="Trebuchet MS" w:hAnsi="Trebuchet MS"/>
        </w:rPr>
        <w:t>).It</w:t>
      </w:r>
      <w:proofErr w:type="gramEnd"/>
      <w:r w:rsidRPr="00053C64">
        <w:rPr>
          <w:rFonts w:ascii="Trebuchet MS" w:hAnsi="Trebuchet MS"/>
        </w:rPr>
        <w:t xml:space="preserve"> has also been consistently demonstrated that the prevalence of this phenomenon is higher among the </w:t>
      </w:r>
      <w:r w:rsidRPr="00053C64">
        <w:rPr>
          <w:rStyle w:val="Strong"/>
          <w:rFonts w:ascii="Trebuchet MS" w:eastAsiaTheme="majorEastAsia" w:hAnsi="Trebuchet MS"/>
        </w:rPr>
        <w:t>younger adults</w:t>
      </w:r>
      <w:r w:rsidRPr="00053C64">
        <w:rPr>
          <w:rFonts w:ascii="Trebuchet MS" w:hAnsi="Trebuchet MS"/>
        </w:rPr>
        <w:t xml:space="preserve"> and </w:t>
      </w:r>
      <w:r w:rsidRPr="00053C64">
        <w:rPr>
          <w:rStyle w:val="Strong"/>
          <w:rFonts w:ascii="Trebuchet MS" w:eastAsiaTheme="majorEastAsia" w:hAnsi="Trebuchet MS"/>
        </w:rPr>
        <w:t>older adults</w:t>
      </w:r>
      <w:r w:rsidRPr="00053C64">
        <w:rPr>
          <w:rFonts w:ascii="Trebuchet MS" w:hAnsi="Trebuchet MS"/>
        </w:rPr>
        <w:t xml:space="preserve"> (</w:t>
      </w:r>
      <w:proofErr w:type="spellStart"/>
      <w:r w:rsidRPr="00053C64">
        <w:rPr>
          <w:rFonts w:ascii="Trebuchet MS" w:hAnsi="Trebuchet MS"/>
        </w:rPr>
        <w:t>Wrótniak</w:t>
      </w:r>
      <w:proofErr w:type="spellEnd"/>
      <w:r w:rsidRPr="00053C64">
        <w:rPr>
          <w:rFonts w:ascii="Trebuchet MS" w:hAnsi="Trebuchet MS"/>
        </w:rPr>
        <w:t>, 2020; Matthews et al., 2018). A recent cross-temporal meta-analysis by S Buecker et al. (2021) underscores this trend and concludes that it is primarily influenced by societal and technological changes.</w:t>
      </w:r>
    </w:p>
    <w:p w14:paraId="6F78E969" w14:textId="77777777" w:rsidR="00053C64" w:rsidRPr="00053C64" w:rsidRDefault="00053C64" w:rsidP="00053C64">
      <w:pPr>
        <w:pStyle w:val="NormalWeb"/>
        <w:rPr>
          <w:rFonts w:ascii="Trebuchet MS" w:hAnsi="Trebuchet MS"/>
        </w:rPr>
      </w:pPr>
      <w:r w:rsidRPr="00053C64">
        <w:rPr>
          <w:rStyle w:val="Strong"/>
          <w:rFonts w:ascii="Trebuchet MS" w:eastAsiaTheme="majorEastAsia" w:hAnsi="Trebuchet MS"/>
        </w:rPr>
        <w:t>2.2 Ramifications of prolonged loneliness</w:t>
      </w:r>
    </w:p>
    <w:p w14:paraId="0C9F49E6" w14:textId="77777777" w:rsidR="00053C64" w:rsidRPr="00053C64" w:rsidRDefault="00053C64" w:rsidP="00053C64">
      <w:pPr>
        <w:pStyle w:val="NormalWeb"/>
        <w:rPr>
          <w:rFonts w:ascii="Trebuchet MS" w:hAnsi="Trebuchet MS"/>
        </w:rPr>
      </w:pPr>
      <w:r w:rsidRPr="00053C64">
        <w:rPr>
          <w:rFonts w:ascii="Trebuchet MS" w:hAnsi="Trebuchet MS"/>
        </w:rPr>
        <w:t xml:space="preserve">Loneliness emerges from a misalignment between the desired social relationships of an </w:t>
      </w:r>
      <w:proofErr w:type="spellStart"/>
      <w:r w:rsidRPr="00053C64">
        <w:rPr>
          <w:rFonts w:ascii="Trebuchet MS" w:hAnsi="Trebuchet MS"/>
        </w:rPr>
        <w:t>an</w:t>
      </w:r>
      <w:proofErr w:type="spellEnd"/>
      <w:r w:rsidRPr="00053C64">
        <w:rPr>
          <w:rFonts w:ascii="Trebuchet MS" w:hAnsi="Trebuchet MS"/>
        </w:rPr>
        <w:t xml:space="preserve"> individual and their current social circumstances (Registrar 2016)</w:t>
      </w:r>
      <w:proofErr w:type="gramStart"/>
      <w:r w:rsidRPr="00053C64">
        <w:rPr>
          <w:rFonts w:ascii="Trebuchet MS" w:hAnsi="Trebuchet MS"/>
        </w:rPr>
        <w:t>. )</w:t>
      </w:r>
      <w:proofErr w:type="gramEnd"/>
      <w:r w:rsidRPr="00053C64">
        <w:rPr>
          <w:rFonts w:ascii="Trebuchet MS" w:hAnsi="Trebuchet MS"/>
        </w:rPr>
        <w:t>. Chronic loneliness ranks among the most serious threats to overall well-being (Cacioppo and Patrick 2008). It is strongly linked with mental health disorders such as depression, anxiety, and heightened stress levels (Hoffart et al., 2020). Additionally, it significantly impacts social skills, leading to social withdrawal and a decline in social networks, thereby intensifying feelings of isolation (Gardner et al., 2005). Numerous studies have shown that loneliness can be as detrimental to health as smoking or obesity (Holt-</w:t>
      </w:r>
      <w:proofErr w:type="spellStart"/>
      <w:r w:rsidRPr="00053C64">
        <w:rPr>
          <w:rFonts w:ascii="Trebuchet MS" w:hAnsi="Trebuchet MS"/>
        </w:rPr>
        <w:t>Lunstad</w:t>
      </w:r>
      <w:proofErr w:type="spellEnd"/>
      <w:r w:rsidRPr="00053C64">
        <w:rPr>
          <w:rFonts w:ascii="Trebuchet MS" w:hAnsi="Trebuchet MS"/>
        </w:rPr>
        <w:t xml:space="preserve"> 2018; Beutel </w:t>
      </w:r>
      <w:r w:rsidRPr="00053C64">
        <w:rPr>
          <w:rStyle w:val="Emphasis"/>
          <w:rFonts w:ascii="Trebuchet MS" w:eastAsiaTheme="majorEastAsia" w:hAnsi="Trebuchet MS"/>
        </w:rPr>
        <w:t>et al.</w:t>
      </w:r>
      <w:r w:rsidRPr="00053C64">
        <w:rPr>
          <w:rFonts w:ascii="Trebuchet MS" w:hAnsi="Trebuchet MS"/>
        </w:rPr>
        <w:t xml:space="preserve"> 2017).</w:t>
      </w:r>
    </w:p>
    <w:p w14:paraId="55E2ADA2" w14:textId="77777777" w:rsidR="00053C64" w:rsidRPr="00053C64" w:rsidRDefault="00053C64" w:rsidP="00053C64">
      <w:pPr>
        <w:pStyle w:val="HTMLPreformatted"/>
        <w:rPr>
          <w:rStyle w:val="HTMLCode"/>
          <w:rFonts w:ascii="Trebuchet MS" w:eastAsiaTheme="majorEastAsia" w:hAnsi="Trebuchet MS"/>
          <w:sz w:val="24"/>
          <w:szCs w:val="24"/>
        </w:rPr>
      </w:pPr>
      <w:r w:rsidRPr="00053C64">
        <w:rPr>
          <w:rStyle w:val="HTMLCode"/>
          <w:rFonts w:ascii="Trebuchet MS" w:eastAsiaTheme="majorEastAsia" w:hAnsi="Trebuchet MS"/>
          <w:sz w:val="24"/>
          <w:szCs w:val="24"/>
        </w:rPr>
        <w:t xml:space="preserve">There are also societal repercussions, including a significant economic burden associated with loneliness. This burden manifests in increased healthcare utilization and reduced productivity due to mental health issues (Meisters *et al.* 2021). Various industries are also weaponizing this phenomenon that both directly and indirectly changing consumption preferences and modes (Wang and Liu n.d.) further fuelling increasing materialism (Pieters 2013) and isolation. </w:t>
      </w:r>
    </w:p>
    <w:p w14:paraId="742BF8B7" w14:textId="77777777" w:rsidR="00053C64" w:rsidRPr="00053C64" w:rsidRDefault="00053C64" w:rsidP="00053C64">
      <w:pPr>
        <w:pStyle w:val="NormalWeb"/>
        <w:rPr>
          <w:rFonts w:ascii="Trebuchet MS" w:hAnsi="Trebuchet MS"/>
        </w:rPr>
      </w:pPr>
      <w:r w:rsidRPr="00053C64">
        <w:rPr>
          <w:rStyle w:val="Strong"/>
          <w:rFonts w:ascii="Trebuchet MS" w:eastAsiaTheme="majorEastAsia" w:hAnsi="Trebuchet MS"/>
        </w:rPr>
        <w:t>2.3 Technological Interventions for Loneliness:</w:t>
      </w:r>
    </w:p>
    <w:p w14:paraId="55F16EA7" w14:textId="77777777" w:rsidR="00053C64" w:rsidRPr="00053C64" w:rsidRDefault="00053C64" w:rsidP="00053C64">
      <w:pPr>
        <w:pStyle w:val="NormalWeb"/>
        <w:rPr>
          <w:rFonts w:ascii="Trebuchet MS" w:hAnsi="Trebuchet MS"/>
        </w:rPr>
      </w:pPr>
      <w:r w:rsidRPr="00053C64">
        <w:rPr>
          <w:rStyle w:val="HTMLCode"/>
          <w:rFonts w:ascii="Trebuchet MS" w:eastAsiaTheme="majorEastAsia" w:hAnsi="Trebuchet MS"/>
          <w:i/>
          <w:iCs/>
          <w:sz w:val="24"/>
          <w:szCs w:val="24"/>
        </w:rPr>
        <w:t xml:space="preserve">aim existing stuff with studies and </w:t>
      </w:r>
      <w:proofErr w:type="gramStart"/>
      <w:r w:rsidRPr="00053C64">
        <w:rPr>
          <w:rStyle w:val="HTMLCode"/>
          <w:rFonts w:ascii="Trebuchet MS" w:eastAsiaTheme="majorEastAsia" w:hAnsi="Trebuchet MS"/>
          <w:i/>
          <w:iCs/>
          <w:sz w:val="24"/>
          <w:szCs w:val="24"/>
        </w:rPr>
        <w:t>shortcomings</w:t>
      </w:r>
      <w:proofErr w:type="gramEnd"/>
    </w:p>
    <w:p w14:paraId="2A2EE558" w14:textId="77777777" w:rsidR="00053C64" w:rsidRPr="00053C64" w:rsidRDefault="00053C64" w:rsidP="00053C64">
      <w:pPr>
        <w:pStyle w:val="NormalWeb"/>
        <w:rPr>
          <w:rFonts w:ascii="Trebuchet MS" w:hAnsi="Trebuchet MS"/>
        </w:rPr>
      </w:pPr>
      <w:r w:rsidRPr="00053C64">
        <w:rPr>
          <w:rFonts w:ascii="Trebuchet MS" w:hAnsi="Trebuchet MS"/>
        </w:rPr>
        <w:lastRenderedPageBreak/>
        <w:t xml:space="preserve">Research indicates a pronounced emphasis on studies and interventions directed at older individuals compared to younger cohorts (Dickens et al. 2011). Although loneliness affects both age groups, the nature of interventions provided varies, older adults are more frequently offered technology-based solutions tailored to their specific needs. On the other hand, younger individuals tend to utilize platforms that are not specifically designed to combat loneliness (Shah and </w:t>
      </w:r>
      <w:proofErr w:type="spellStart"/>
      <w:r w:rsidRPr="00053C64">
        <w:rPr>
          <w:rFonts w:ascii="Trebuchet MS" w:hAnsi="Trebuchet MS"/>
        </w:rPr>
        <w:t>Househ</w:t>
      </w:r>
      <w:proofErr w:type="spellEnd"/>
      <w:r w:rsidRPr="00053C64">
        <w:rPr>
          <w:rFonts w:ascii="Trebuchet MS" w:hAnsi="Trebuchet MS"/>
        </w:rPr>
        <w:t xml:space="preserve"> 2023). Social media frequently regarded as an excellent platform for establishing connections (</w:t>
      </w:r>
      <w:proofErr w:type="spellStart"/>
      <w:r w:rsidRPr="00053C64">
        <w:rPr>
          <w:rFonts w:ascii="Trebuchet MS" w:hAnsi="Trebuchet MS"/>
        </w:rPr>
        <w:t>Berezan</w:t>
      </w:r>
      <w:proofErr w:type="spellEnd"/>
      <w:r w:rsidRPr="00053C64">
        <w:rPr>
          <w:rFonts w:ascii="Trebuchet MS" w:hAnsi="Trebuchet MS"/>
        </w:rPr>
        <w:t xml:space="preserve"> </w:t>
      </w:r>
      <w:r w:rsidRPr="00053C64">
        <w:rPr>
          <w:rStyle w:val="Emphasis"/>
          <w:rFonts w:ascii="Trebuchet MS" w:eastAsiaTheme="majorEastAsia" w:hAnsi="Trebuchet MS"/>
        </w:rPr>
        <w:t>et al.</w:t>
      </w:r>
      <w:r w:rsidRPr="00053C64">
        <w:rPr>
          <w:rFonts w:ascii="Trebuchet MS" w:hAnsi="Trebuchet MS"/>
        </w:rPr>
        <w:t xml:space="preserve"> 2019) and lonely people are more inclined to turn to these as a substitute for participating in offline social activities (Nowland </w:t>
      </w:r>
      <w:r w:rsidRPr="00053C64">
        <w:rPr>
          <w:rStyle w:val="Emphasis"/>
          <w:rFonts w:ascii="Trebuchet MS" w:eastAsiaTheme="majorEastAsia" w:hAnsi="Trebuchet MS"/>
        </w:rPr>
        <w:t>et al.</w:t>
      </w:r>
      <w:r w:rsidRPr="00053C64">
        <w:rPr>
          <w:rFonts w:ascii="Trebuchet MS" w:hAnsi="Trebuchet MS"/>
        </w:rPr>
        <w:t xml:space="preserve"> 2018). Although research presents varied outcomes, correct engagement with these platforms can negatively correlate with feelings of loneliness (Guo 2015). The digital landscape offers a multitude of features aimed at emulating interpersonal communication and promoting interconnectedness.</w:t>
      </w:r>
    </w:p>
    <w:p w14:paraId="6421314A" w14:textId="77777777" w:rsidR="00053C64" w:rsidRPr="00053C64" w:rsidRDefault="00053C64" w:rsidP="00053C64">
      <w:pPr>
        <w:pStyle w:val="NormalWeb"/>
        <w:rPr>
          <w:rFonts w:ascii="Trebuchet MS" w:hAnsi="Trebuchet MS"/>
        </w:rPr>
      </w:pPr>
      <w:r w:rsidRPr="00053C64">
        <w:rPr>
          <w:rStyle w:val="Strong"/>
          <w:rFonts w:ascii="Trebuchet MS" w:eastAsiaTheme="majorEastAsia" w:hAnsi="Trebuchet MS"/>
        </w:rPr>
        <w:t>Transitioning from the broad use of social media to specific interactive features,</w:t>
      </w:r>
      <w:r w:rsidRPr="00053C64">
        <w:rPr>
          <w:rFonts w:ascii="Trebuchet MS" w:hAnsi="Trebuchet MS"/>
        </w:rPr>
        <w:t xml:space="preserve"> chatting capabilities that allow for instantaneous communication, resembling face-to-face interactions and bridging both geographical and interpersonal divides (Ong et al. 2011). Related research explores how virtual group identities on platforms like Discord can help reduce feelings of loneliness by providing a sense of belonging and social interaction (Rai </w:t>
      </w:r>
      <w:r w:rsidRPr="00053C64">
        <w:rPr>
          <w:rStyle w:val="Emphasis"/>
          <w:rFonts w:ascii="Trebuchet MS" w:eastAsiaTheme="majorEastAsia" w:hAnsi="Trebuchet MS"/>
        </w:rPr>
        <w:t>et al.</w:t>
      </w:r>
      <w:r w:rsidRPr="00053C64">
        <w:rPr>
          <w:rFonts w:ascii="Trebuchet MS" w:hAnsi="Trebuchet MS"/>
        </w:rPr>
        <w:t xml:space="preserve"> 2022).</w:t>
      </w:r>
    </w:p>
    <w:p w14:paraId="686CD94B" w14:textId="77777777" w:rsidR="00053C64" w:rsidRPr="00053C64" w:rsidRDefault="00053C64" w:rsidP="00053C64">
      <w:pPr>
        <w:pStyle w:val="NormalWeb"/>
        <w:rPr>
          <w:rFonts w:ascii="Trebuchet MS" w:hAnsi="Trebuchet MS"/>
        </w:rPr>
      </w:pPr>
      <w:r w:rsidRPr="00053C64">
        <w:rPr>
          <w:rStyle w:val="Strong"/>
          <w:rFonts w:ascii="Trebuchet MS" w:eastAsiaTheme="majorEastAsia" w:hAnsi="Trebuchet MS"/>
        </w:rPr>
        <w:t>Further enhancing the experience, p</w:t>
      </w:r>
      <w:r w:rsidRPr="00053C64">
        <w:rPr>
          <w:rFonts w:ascii="Trebuchet MS" w:hAnsi="Trebuchet MS"/>
        </w:rPr>
        <w:t xml:space="preserve">latforms that enable users to express themselves more fully through sharing thoughts, experiences, and images can cultivate a feeling of inclusion. The feedback and responses received in response to these expressions can authenticate personal encounters and emotions (Deters &amp; Mehl, 2012). A recent case study by MB Kelly, B Phillips, and CR Davies delves into the ways in which social media platforms such as Facebook and Instagram can enhance community involvement by encouraging shared interests like photography. The study emphasizes that social media art challenges not only encourage artistic engagement, but also contribute to mental wellness by alleviating feelings of isolation through communal participation (Kelly </w:t>
      </w:r>
      <w:r w:rsidRPr="00053C64">
        <w:rPr>
          <w:rStyle w:val="Emphasis"/>
          <w:rFonts w:ascii="Trebuchet MS" w:eastAsiaTheme="majorEastAsia" w:hAnsi="Trebuchet MS"/>
        </w:rPr>
        <w:t>et al.</w:t>
      </w:r>
      <w:r w:rsidRPr="00053C64">
        <w:rPr>
          <w:rFonts w:ascii="Trebuchet MS" w:hAnsi="Trebuchet MS"/>
        </w:rPr>
        <w:t xml:space="preserve"> 2023)</w:t>
      </w:r>
    </w:p>
    <w:p w14:paraId="32D9044A" w14:textId="77777777" w:rsidR="00053C64" w:rsidRPr="00053C64" w:rsidRDefault="00053C64" w:rsidP="00053C64">
      <w:pPr>
        <w:pStyle w:val="NormalWeb"/>
        <w:rPr>
          <w:rFonts w:ascii="Trebuchet MS" w:hAnsi="Trebuchet MS"/>
        </w:rPr>
      </w:pPr>
      <w:r w:rsidRPr="00053C64">
        <w:rPr>
          <w:rFonts w:ascii="Trebuchet MS" w:hAnsi="Trebuchet MS"/>
        </w:rPr>
        <w:t xml:space="preserve">Moreover, most of these platforms dedicated to fostering communities where individuals can engage with others who share similar interests, hobbies, or personal connections, thereby promoting connections among individuals with common interests (Smith and </w:t>
      </w:r>
      <w:proofErr w:type="spellStart"/>
      <w:r w:rsidRPr="00053C64">
        <w:rPr>
          <w:rFonts w:ascii="Trebuchet MS" w:hAnsi="Trebuchet MS"/>
        </w:rPr>
        <w:t>Alheneidi</w:t>
      </w:r>
      <w:proofErr w:type="spellEnd"/>
      <w:r w:rsidRPr="00053C64">
        <w:rPr>
          <w:rFonts w:ascii="Trebuchet MS" w:hAnsi="Trebuchet MS"/>
        </w:rPr>
        <w:t xml:space="preserve"> 2023). An illustrative study by Guidi et al. (2020) explores the dynamics of Facebook groups and their role in forming and sustaining communities. By </w:t>
      </w:r>
      <w:proofErr w:type="spellStart"/>
      <w:r w:rsidRPr="00053C64">
        <w:rPr>
          <w:rFonts w:ascii="Trebuchet MS" w:hAnsi="Trebuchet MS"/>
        </w:rPr>
        <w:t>analyzing</w:t>
      </w:r>
      <w:proofErr w:type="spellEnd"/>
      <w:r w:rsidRPr="00053C64">
        <w:rPr>
          <w:rFonts w:ascii="Trebuchet MS" w:hAnsi="Trebuchet MS"/>
        </w:rPr>
        <w:t xml:space="preserve"> how communities evolve within these groups, it reveals how individuals connect with others who share similar interests and beliefs.</w:t>
      </w:r>
    </w:p>
    <w:p w14:paraId="4A864FE4" w14:textId="77777777" w:rsidR="00053C64" w:rsidRPr="00053C64" w:rsidRDefault="00053C64" w:rsidP="00053C64">
      <w:pPr>
        <w:pStyle w:val="NormalWeb"/>
        <w:rPr>
          <w:rFonts w:ascii="Trebuchet MS" w:hAnsi="Trebuchet MS"/>
        </w:rPr>
      </w:pPr>
      <w:proofErr w:type="gramStart"/>
      <w:r w:rsidRPr="00053C64">
        <w:rPr>
          <w:rStyle w:val="Strong"/>
          <w:rFonts w:ascii="Trebuchet MS" w:eastAsiaTheme="majorEastAsia" w:hAnsi="Trebuchet MS"/>
        </w:rPr>
        <w:t>Building on this theme of specialized online communities, there</w:t>
      </w:r>
      <w:proofErr w:type="gramEnd"/>
      <w:r w:rsidRPr="00053C64">
        <w:rPr>
          <w:rStyle w:val="Strong"/>
          <w:rFonts w:ascii="Trebuchet MS" w:eastAsiaTheme="majorEastAsia" w:hAnsi="Trebuchet MS"/>
        </w:rPr>
        <w:t xml:space="preserve"> are also specialized applications developed specifically to address loneliness.</w:t>
      </w:r>
      <w:r w:rsidRPr="00053C64">
        <w:rPr>
          <w:rFonts w:ascii="Trebuchet MS" w:hAnsi="Trebuchet MS"/>
        </w:rPr>
        <w:t xml:space="preserve"> Among these, dating and matching apps have grown in popularity. When used effectively, these applications not only create social opportunities but can also mitigate loneliness and ease emotional exhaustion (Sarwar Shah et al. 2019). Recent study by Nikki Dean Marshall et al. (2023) examines the impact of online dating platforms, such as Bumble BFF, in alleviating social isolation amidst the pandemic. It emphasizes the shift of users towards these platforms not only for romantic relationships but also for companionship and social engagement.</w:t>
      </w:r>
    </w:p>
    <w:p w14:paraId="1DB3C2D5" w14:textId="77777777" w:rsidR="00053C64" w:rsidRPr="00053C64" w:rsidRDefault="00053C64" w:rsidP="00053C64">
      <w:pPr>
        <w:pStyle w:val="NormalWeb"/>
        <w:rPr>
          <w:rFonts w:ascii="Trebuchet MS" w:hAnsi="Trebuchet MS"/>
        </w:rPr>
      </w:pPr>
      <w:r w:rsidRPr="00053C64">
        <w:rPr>
          <w:rFonts w:ascii="Trebuchet MS" w:hAnsi="Trebuchet MS"/>
        </w:rPr>
        <w:lastRenderedPageBreak/>
        <w:t xml:space="preserve">Another example of such technology includes therapeutic chatbots. They crafted to mimic companionship, are increasingly deployed especially among elderly populations to alleviate </w:t>
      </w:r>
      <w:proofErr w:type="gramStart"/>
      <w:r w:rsidRPr="00053C64">
        <w:rPr>
          <w:rFonts w:ascii="Trebuchet MS" w:hAnsi="Trebuchet MS"/>
        </w:rPr>
        <w:t>loneliness</w:t>
      </w:r>
      <w:proofErr w:type="gramEnd"/>
      <w:r w:rsidRPr="00053C64">
        <w:rPr>
          <w:rFonts w:ascii="Trebuchet MS" w:hAnsi="Trebuchet MS"/>
        </w:rPr>
        <w:t xml:space="preserve"> and enhance mental well-being (</w:t>
      </w:r>
      <w:proofErr w:type="spellStart"/>
      <w:r w:rsidRPr="00053C64">
        <w:rPr>
          <w:rFonts w:ascii="Trebuchet MS" w:hAnsi="Trebuchet MS"/>
        </w:rPr>
        <w:t>Rebola</w:t>
      </w:r>
      <w:proofErr w:type="spellEnd"/>
      <w:r w:rsidRPr="00053C64">
        <w:rPr>
          <w:rFonts w:ascii="Trebuchet MS" w:hAnsi="Trebuchet MS"/>
        </w:rPr>
        <w:t xml:space="preserve"> and Malle 2021). Despite their growing numbers, they often face limitations due to cost and the lack of personal touch in interactions. As a result, they may not fully replicate the empathy and connection found in human interactions. Recent research involving a randomized controlled trial examined the effectiveness of a therapeutic chatbot named Fido, which utilizes cognitive </w:t>
      </w:r>
      <w:proofErr w:type="spellStart"/>
      <w:r w:rsidRPr="00053C64">
        <w:rPr>
          <w:rFonts w:ascii="Trebuchet MS" w:hAnsi="Trebuchet MS"/>
        </w:rPr>
        <w:t>behavioral</w:t>
      </w:r>
      <w:proofErr w:type="spellEnd"/>
      <w:r w:rsidRPr="00053C64">
        <w:rPr>
          <w:rFonts w:ascii="Trebuchet MS" w:hAnsi="Trebuchet MS"/>
        </w:rPr>
        <w:t xml:space="preserve"> therapy techniques. The findings indicate that Fido was successful in reducing symptoms of anxiety and depression (Stanisław </w:t>
      </w:r>
      <w:proofErr w:type="spellStart"/>
      <w:r w:rsidRPr="00053C64">
        <w:rPr>
          <w:rFonts w:ascii="Trebuchet MS" w:hAnsi="Trebuchet MS"/>
        </w:rPr>
        <w:t>Karkosz</w:t>
      </w:r>
      <w:proofErr w:type="spellEnd"/>
      <w:r w:rsidRPr="00053C64">
        <w:rPr>
          <w:rFonts w:ascii="Trebuchet MS" w:hAnsi="Trebuchet MS"/>
        </w:rPr>
        <w:t xml:space="preserve"> </w:t>
      </w:r>
      <w:r w:rsidRPr="00053C64">
        <w:rPr>
          <w:rStyle w:val="Emphasis"/>
          <w:rFonts w:ascii="Trebuchet MS" w:eastAsiaTheme="majorEastAsia" w:hAnsi="Trebuchet MS"/>
        </w:rPr>
        <w:t>et al.</w:t>
      </w:r>
      <w:r w:rsidRPr="00053C64">
        <w:rPr>
          <w:rFonts w:ascii="Trebuchet MS" w:hAnsi="Trebuchet MS"/>
        </w:rPr>
        <w:t xml:space="preserve"> 2024).</w:t>
      </w:r>
    </w:p>
    <w:p w14:paraId="14463987" w14:textId="77777777" w:rsidR="00053C64" w:rsidRPr="00053C64" w:rsidRDefault="00053C64" w:rsidP="00053C64">
      <w:pPr>
        <w:pStyle w:val="NormalWeb"/>
        <w:rPr>
          <w:rFonts w:ascii="Trebuchet MS" w:hAnsi="Trebuchet MS"/>
        </w:rPr>
      </w:pPr>
      <w:r w:rsidRPr="00053C64">
        <w:rPr>
          <w:rStyle w:val="Strong"/>
          <w:rFonts w:ascii="Trebuchet MS" w:eastAsiaTheme="majorEastAsia" w:hAnsi="Trebuchet MS"/>
        </w:rPr>
        <w:t xml:space="preserve">Short </w:t>
      </w:r>
      <w:proofErr w:type="gramStart"/>
      <w:r w:rsidRPr="00053C64">
        <w:rPr>
          <w:rStyle w:val="Strong"/>
          <w:rFonts w:ascii="Trebuchet MS" w:eastAsiaTheme="majorEastAsia" w:hAnsi="Trebuchet MS"/>
        </w:rPr>
        <w:t>comings :</w:t>
      </w:r>
      <w:proofErr w:type="gramEnd"/>
    </w:p>
    <w:p w14:paraId="6519A2D8" w14:textId="77777777" w:rsidR="00053C64" w:rsidRPr="00053C64" w:rsidRDefault="00053C64" w:rsidP="00053C64">
      <w:pPr>
        <w:pStyle w:val="NormalWeb"/>
        <w:rPr>
          <w:rFonts w:ascii="Trebuchet MS" w:hAnsi="Trebuchet MS"/>
        </w:rPr>
      </w:pPr>
      <w:r w:rsidRPr="00053C64">
        <w:rPr>
          <w:rFonts w:ascii="Trebuchet MS" w:hAnsi="Trebuchet MS"/>
        </w:rPr>
        <w:t xml:space="preserve">Despite the deep integration of various digital tools and platforms into our daily lives, social media can turn from a mitigating factor of loneliness to its very cause (Hasyim and </w:t>
      </w:r>
      <w:proofErr w:type="spellStart"/>
      <w:r w:rsidRPr="00053C64">
        <w:rPr>
          <w:rFonts w:ascii="Trebuchet MS" w:hAnsi="Trebuchet MS"/>
        </w:rPr>
        <w:t>Cuzzamu</w:t>
      </w:r>
      <w:proofErr w:type="spellEnd"/>
      <w:r w:rsidRPr="00053C64">
        <w:rPr>
          <w:rFonts w:ascii="Trebuchet MS" w:hAnsi="Trebuchet MS"/>
        </w:rPr>
        <w:t xml:space="preserve"> 2022). Being able to share things publicly can have positive effects, the feedback the user </w:t>
      </w:r>
      <w:proofErr w:type="gramStart"/>
      <w:r w:rsidRPr="00053C64">
        <w:rPr>
          <w:rFonts w:ascii="Trebuchet MS" w:hAnsi="Trebuchet MS"/>
        </w:rPr>
        <w:t>receive</w:t>
      </w:r>
      <w:proofErr w:type="gramEnd"/>
      <w:r w:rsidRPr="00053C64">
        <w:rPr>
          <w:rFonts w:ascii="Trebuchet MS" w:hAnsi="Trebuchet MS"/>
        </w:rPr>
        <w:t xml:space="preserve"> do not necessarily equate to meaningful social engagement. While recent study shows that receiving </w:t>
      </w:r>
      <w:proofErr w:type="gramStart"/>
      <w:r w:rsidRPr="00053C64">
        <w:rPr>
          <w:rFonts w:ascii="Trebuchet MS" w:hAnsi="Trebuchet MS"/>
        </w:rPr>
        <w:t>a positive feedback</w:t>
      </w:r>
      <w:proofErr w:type="gramEnd"/>
      <w:r w:rsidRPr="00053C64">
        <w:rPr>
          <w:rFonts w:ascii="Trebuchet MS" w:hAnsi="Trebuchet MS"/>
        </w:rPr>
        <w:t xml:space="preserve"> after posting status updates such as likes on social networking sites predicts lower level of loneliness (Sun </w:t>
      </w:r>
      <w:r w:rsidRPr="00053C64">
        <w:rPr>
          <w:rStyle w:val="Emphasis"/>
          <w:rFonts w:ascii="Trebuchet MS" w:eastAsiaTheme="majorEastAsia" w:hAnsi="Trebuchet MS"/>
        </w:rPr>
        <w:t>et al.</w:t>
      </w:r>
      <w:r w:rsidRPr="00053C64">
        <w:rPr>
          <w:rFonts w:ascii="Trebuchet MS" w:hAnsi="Trebuchet MS"/>
        </w:rPr>
        <w:t xml:space="preserve"> 2022), comments on posts often serve as a catalyst for arguments (Gkotsis </w:t>
      </w:r>
      <w:r w:rsidRPr="00053C64">
        <w:rPr>
          <w:rStyle w:val="Emphasis"/>
          <w:rFonts w:ascii="Trebuchet MS" w:eastAsiaTheme="majorEastAsia" w:hAnsi="Trebuchet MS"/>
        </w:rPr>
        <w:t>et al.</w:t>
      </w:r>
      <w:r w:rsidRPr="00053C64">
        <w:rPr>
          <w:rFonts w:ascii="Trebuchet MS" w:hAnsi="Trebuchet MS"/>
        </w:rPr>
        <w:t xml:space="preserve"> 2016).</w:t>
      </w:r>
    </w:p>
    <w:p w14:paraId="23891827" w14:textId="77777777" w:rsidR="00053C64" w:rsidRPr="00053C64" w:rsidRDefault="00053C64" w:rsidP="00053C64">
      <w:pPr>
        <w:pStyle w:val="NormalWeb"/>
        <w:rPr>
          <w:rFonts w:ascii="Trebuchet MS" w:hAnsi="Trebuchet MS"/>
        </w:rPr>
      </w:pPr>
      <w:r w:rsidRPr="00053C64">
        <w:rPr>
          <w:rFonts w:ascii="Trebuchet MS" w:hAnsi="Trebuchet MS"/>
        </w:rPr>
        <w:t xml:space="preserve">In several ways, including a reduction in face-to-face interactions which in turn can diminish the quality of relationships, the overuse of social media can negatively affect users (Gupta </w:t>
      </w:r>
      <w:r w:rsidRPr="00053C64">
        <w:rPr>
          <w:rStyle w:val="Emphasis"/>
          <w:rFonts w:ascii="Trebuchet MS" w:eastAsiaTheme="majorEastAsia" w:hAnsi="Trebuchet MS"/>
        </w:rPr>
        <w:t>et al.</w:t>
      </w:r>
      <w:r w:rsidRPr="00053C64">
        <w:rPr>
          <w:rFonts w:ascii="Trebuchet MS" w:hAnsi="Trebuchet MS"/>
        </w:rPr>
        <w:t xml:space="preserve"> 2022; Mahmud </w:t>
      </w:r>
      <w:r w:rsidRPr="00053C64">
        <w:rPr>
          <w:rStyle w:val="Emphasis"/>
          <w:rFonts w:ascii="Trebuchet MS" w:eastAsiaTheme="majorEastAsia" w:hAnsi="Trebuchet MS"/>
        </w:rPr>
        <w:t>et al.</w:t>
      </w:r>
      <w:r w:rsidRPr="00053C64">
        <w:rPr>
          <w:rFonts w:ascii="Trebuchet MS" w:hAnsi="Trebuchet MS"/>
        </w:rPr>
        <w:t xml:space="preserve"> 2017). Rarely do most social media platforms include features that inherently benefit, support, or encourage in-person gatherings unless it is a primary function, further exacerbating the issue (</w:t>
      </w:r>
      <w:proofErr w:type="spellStart"/>
      <w:r w:rsidRPr="00053C64">
        <w:rPr>
          <w:rFonts w:ascii="Trebuchet MS" w:hAnsi="Trebuchet MS"/>
        </w:rPr>
        <w:t>Martland</w:t>
      </w:r>
      <w:proofErr w:type="spellEnd"/>
      <w:r w:rsidRPr="00053C64">
        <w:rPr>
          <w:rFonts w:ascii="Trebuchet MS" w:hAnsi="Trebuchet MS"/>
        </w:rPr>
        <w:t xml:space="preserve"> 2017). Most of these sites aim to be the place where people meet rather than helping them do it in real life. By presenting users with content that reflects their previous online activities, social media platforms establish echo chambers, leading to polarization and undermining social unity and dialogue (Calderón </w:t>
      </w:r>
      <w:r w:rsidRPr="00053C64">
        <w:rPr>
          <w:rStyle w:val="Emphasis"/>
          <w:rFonts w:ascii="Trebuchet MS" w:eastAsiaTheme="majorEastAsia" w:hAnsi="Trebuchet MS"/>
        </w:rPr>
        <w:t>et al.</w:t>
      </w:r>
      <w:r w:rsidRPr="00053C64">
        <w:rPr>
          <w:rFonts w:ascii="Trebuchet MS" w:hAnsi="Trebuchet MS"/>
        </w:rPr>
        <w:t xml:space="preserve"> 2019).</w:t>
      </w:r>
    </w:p>
    <w:p w14:paraId="5D706848" w14:textId="77777777" w:rsidR="00053C64" w:rsidRPr="00053C64" w:rsidRDefault="00053C64" w:rsidP="00053C64">
      <w:pPr>
        <w:pStyle w:val="NormalWeb"/>
        <w:rPr>
          <w:rFonts w:ascii="Trebuchet MS" w:hAnsi="Trebuchet MS"/>
        </w:rPr>
      </w:pPr>
      <w:r w:rsidRPr="00053C64">
        <w:rPr>
          <w:rFonts w:ascii="Trebuchet MS" w:hAnsi="Trebuchet MS"/>
        </w:rPr>
        <w:t xml:space="preserve">On pairing </w:t>
      </w:r>
      <w:proofErr w:type="gramStart"/>
      <w:r w:rsidRPr="00053C64">
        <w:rPr>
          <w:rFonts w:ascii="Trebuchet MS" w:hAnsi="Trebuchet MS"/>
        </w:rPr>
        <w:t>applications</w:t>
      </w:r>
      <w:proofErr w:type="gramEnd"/>
      <w:r w:rsidRPr="00053C64">
        <w:rPr>
          <w:rFonts w:ascii="Trebuchet MS" w:hAnsi="Trebuchet MS"/>
        </w:rPr>
        <w:t xml:space="preserve"> the matching often emphasizes superficial criteria such as attractiveness or cursory interests, which can lead to transient interactions. This focus on surface-level attributes can impede the development of deep, lasting relationships (Zhang et al. 2017).</w:t>
      </w:r>
    </w:p>
    <w:p w14:paraId="3C5D8360" w14:textId="77777777" w:rsidR="00053C64" w:rsidRPr="00053C64" w:rsidRDefault="00053C64" w:rsidP="00053C64">
      <w:pPr>
        <w:pStyle w:val="NormalWeb"/>
        <w:rPr>
          <w:rFonts w:ascii="Trebuchet MS" w:hAnsi="Trebuchet MS"/>
        </w:rPr>
      </w:pPr>
      <w:r w:rsidRPr="00053C64">
        <w:rPr>
          <w:rFonts w:ascii="Trebuchet MS" w:hAnsi="Trebuchet MS"/>
        </w:rPr>
        <w:t>Designed to maximize user engagement and profit, these platforms encourage prolonged use, thus prioritizing immediate revenue over long-term relationship satisfaction (Van Alstyne and Parker 2017).</w:t>
      </w:r>
    </w:p>
    <w:p w14:paraId="6A85BEF5" w14:textId="77777777" w:rsidR="00053C64" w:rsidRPr="00053C64" w:rsidRDefault="00053C64" w:rsidP="00053C64">
      <w:pPr>
        <w:pStyle w:val="NormalWeb"/>
        <w:rPr>
          <w:rFonts w:ascii="Trebuchet MS" w:hAnsi="Trebuchet MS"/>
        </w:rPr>
      </w:pPr>
      <w:r w:rsidRPr="00053C64">
        <w:rPr>
          <w:rFonts w:ascii="Trebuchet MS" w:hAnsi="Trebuchet MS"/>
        </w:rPr>
        <w:t>While this approach may be beneficial from a business standpoint, it tends to perpetuate a cycle where individuals continuously seek new connections at the expense of deepening existing ones, potentially increasing feelings of loneliness (</w:t>
      </w:r>
      <w:proofErr w:type="spellStart"/>
      <w:r w:rsidRPr="00053C64">
        <w:rPr>
          <w:rFonts w:ascii="Trebuchet MS" w:hAnsi="Trebuchet MS"/>
        </w:rPr>
        <w:t>L’Ecuyer</w:t>
      </w:r>
      <w:proofErr w:type="spellEnd"/>
      <w:r w:rsidRPr="00053C64">
        <w:rPr>
          <w:rFonts w:ascii="Trebuchet MS" w:hAnsi="Trebuchet MS"/>
        </w:rPr>
        <w:t xml:space="preserve"> et al., 2017; Thomas et al. 2023).</w:t>
      </w:r>
    </w:p>
    <w:p w14:paraId="27FBA8FA" w14:textId="77777777" w:rsidR="00053C64" w:rsidRPr="00053C64" w:rsidRDefault="00053C64" w:rsidP="00053C64">
      <w:pPr>
        <w:pStyle w:val="NormalWeb"/>
        <w:rPr>
          <w:rFonts w:ascii="Trebuchet MS" w:hAnsi="Trebuchet MS"/>
        </w:rPr>
      </w:pPr>
      <w:r w:rsidRPr="00053C64">
        <w:rPr>
          <w:rStyle w:val="Strong"/>
          <w:rFonts w:ascii="Trebuchet MS" w:eastAsiaTheme="majorEastAsia" w:hAnsi="Trebuchet MS"/>
        </w:rPr>
        <w:t>Solution:</w:t>
      </w:r>
    </w:p>
    <w:p w14:paraId="7C8E4ED7" w14:textId="77777777" w:rsidR="00053C64" w:rsidRPr="00053C64" w:rsidRDefault="00053C64" w:rsidP="00053C64">
      <w:pPr>
        <w:numPr>
          <w:ilvl w:val="0"/>
          <w:numId w:val="2"/>
        </w:numPr>
        <w:spacing w:before="100" w:beforeAutospacing="1" w:after="100" w:afterAutospacing="1" w:line="240" w:lineRule="auto"/>
        <w:rPr>
          <w:rFonts w:ascii="Trebuchet MS" w:hAnsi="Trebuchet MS"/>
          <w:sz w:val="24"/>
          <w:szCs w:val="24"/>
        </w:rPr>
      </w:pPr>
      <w:r w:rsidRPr="00053C64">
        <w:rPr>
          <w:rFonts w:ascii="Trebuchet MS" w:hAnsi="Trebuchet MS"/>
          <w:sz w:val="24"/>
          <w:szCs w:val="24"/>
        </w:rPr>
        <w:lastRenderedPageBreak/>
        <w:t xml:space="preserve">User retention: It can be effectively managed by adopting the principle coined by Ludwig Mies van der Rohe: "less is more." Instead of creating an artificial environment that encourages constant searching for matches in the pairing section of the application and incorporating shallow attributes such as behaviours, past interactions with the application, or popularity levels (Light et al., 2018). The matching algorithm of </w:t>
      </w:r>
      <w:proofErr w:type="spellStart"/>
      <w:r w:rsidRPr="00053C64">
        <w:rPr>
          <w:rFonts w:ascii="Trebuchet MS" w:hAnsi="Trebuchet MS"/>
          <w:sz w:val="24"/>
          <w:szCs w:val="24"/>
        </w:rPr>
        <w:t>BondBrew</w:t>
      </w:r>
      <w:proofErr w:type="spellEnd"/>
      <w:r w:rsidRPr="00053C64">
        <w:rPr>
          <w:rFonts w:ascii="Trebuchet MS" w:hAnsi="Trebuchet MS"/>
          <w:sz w:val="24"/>
          <w:szCs w:val="24"/>
        </w:rPr>
        <w:t xml:space="preserve"> </w:t>
      </w:r>
      <w:r w:rsidRPr="00053C64">
        <w:rPr>
          <w:rStyle w:val="Strong"/>
          <w:rFonts w:ascii="Trebuchet MS" w:hAnsi="Trebuchet MS"/>
          <w:sz w:val="24"/>
          <w:szCs w:val="24"/>
        </w:rPr>
        <w:t>is based on</w:t>
      </w:r>
      <w:r w:rsidRPr="00053C64">
        <w:rPr>
          <w:rFonts w:ascii="Trebuchet MS" w:hAnsi="Trebuchet MS"/>
          <w:sz w:val="24"/>
          <w:szCs w:val="24"/>
        </w:rPr>
        <w:t xml:space="preserve"> the common interests that users explicitly provide and their geographical proximity. These factors are then calculated to establish a compatibility score. This methodology is </w:t>
      </w:r>
      <w:proofErr w:type="spellStart"/>
      <w:r w:rsidRPr="00053C64">
        <w:rPr>
          <w:rStyle w:val="Strong"/>
          <w:rFonts w:ascii="Trebuchet MS" w:hAnsi="Trebuchet MS"/>
          <w:sz w:val="24"/>
          <w:szCs w:val="24"/>
        </w:rPr>
        <w:t>is</w:t>
      </w:r>
      <w:proofErr w:type="spellEnd"/>
      <w:r w:rsidRPr="00053C64">
        <w:rPr>
          <w:rStyle w:val="Strong"/>
          <w:rFonts w:ascii="Trebuchet MS" w:hAnsi="Trebuchet MS"/>
          <w:sz w:val="24"/>
          <w:szCs w:val="24"/>
        </w:rPr>
        <w:t xml:space="preserve"> </w:t>
      </w:r>
      <w:proofErr w:type="gramStart"/>
      <w:r w:rsidRPr="00053C64">
        <w:rPr>
          <w:rStyle w:val="Strong"/>
          <w:rFonts w:ascii="Trebuchet MS" w:hAnsi="Trebuchet MS"/>
          <w:sz w:val="24"/>
          <w:szCs w:val="24"/>
        </w:rPr>
        <w:t>similar to</w:t>
      </w:r>
      <w:proofErr w:type="gramEnd"/>
      <w:r w:rsidRPr="00053C64">
        <w:rPr>
          <w:rStyle w:val="Strong"/>
          <w:rFonts w:ascii="Trebuchet MS" w:hAnsi="Trebuchet MS"/>
          <w:sz w:val="24"/>
          <w:szCs w:val="24"/>
        </w:rPr>
        <w:t xml:space="preserve"> the one used to</w:t>
      </w:r>
      <w:r w:rsidRPr="00053C64">
        <w:rPr>
          <w:rFonts w:ascii="Trebuchet MS" w:hAnsi="Trebuchet MS"/>
          <w:sz w:val="24"/>
          <w:szCs w:val="24"/>
        </w:rPr>
        <w:t xml:space="preserve"> adjust the Twitter algorithm, which, by simplifying and reducing its complexity, substantially enhanced straight pairing between users, as evidenced by Courtois and Timmermans in a recent study (2018). </w:t>
      </w:r>
      <w:r w:rsidRPr="00053C64">
        <w:rPr>
          <w:rStyle w:val="Strong"/>
          <w:rFonts w:ascii="Trebuchet MS" w:hAnsi="Trebuchet MS"/>
          <w:sz w:val="24"/>
          <w:szCs w:val="24"/>
        </w:rPr>
        <w:t>Furthermore, s</w:t>
      </w:r>
      <w:r w:rsidRPr="00053C64">
        <w:rPr>
          <w:rFonts w:ascii="Trebuchet MS" w:hAnsi="Trebuchet MS"/>
          <w:sz w:val="24"/>
          <w:szCs w:val="24"/>
        </w:rPr>
        <w:t xml:space="preserve">ince user engagement rate is important in a social media life cycle, user retention could be balanced by shifting reliability from overly complex algorithm in pairing, to other features such as chat which have been shown to effectively maintain user interest and activity (Kayes and </w:t>
      </w:r>
      <w:proofErr w:type="spellStart"/>
      <w:r w:rsidRPr="00053C64">
        <w:rPr>
          <w:rFonts w:ascii="Trebuchet MS" w:hAnsi="Trebuchet MS"/>
          <w:sz w:val="24"/>
          <w:szCs w:val="24"/>
        </w:rPr>
        <w:t>Chakareski</w:t>
      </w:r>
      <w:proofErr w:type="spellEnd"/>
      <w:r w:rsidRPr="00053C64">
        <w:rPr>
          <w:rFonts w:ascii="Trebuchet MS" w:hAnsi="Trebuchet MS"/>
          <w:sz w:val="24"/>
          <w:szCs w:val="24"/>
        </w:rPr>
        <w:t>, 2015).</w:t>
      </w:r>
    </w:p>
    <w:p w14:paraId="7A738E01" w14:textId="77777777" w:rsidR="00053C64" w:rsidRPr="00053C64" w:rsidRDefault="00053C64" w:rsidP="00053C64">
      <w:pPr>
        <w:numPr>
          <w:ilvl w:val="0"/>
          <w:numId w:val="2"/>
        </w:numPr>
        <w:spacing w:before="100" w:beforeAutospacing="1" w:after="100" w:afterAutospacing="1" w:line="240" w:lineRule="auto"/>
        <w:rPr>
          <w:rFonts w:ascii="Trebuchet MS" w:hAnsi="Trebuchet MS"/>
          <w:sz w:val="24"/>
          <w:szCs w:val="24"/>
        </w:rPr>
      </w:pPr>
      <w:r w:rsidRPr="00053C64">
        <w:rPr>
          <w:rFonts w:ascii="Trebuchet MS" w:hAnsi="Trebuchet MS"/>
          <w:sz w:val="24"/>
          <w:szCs w:val="24"/>
        </w:rPr>
        <w:t xml:space="preserve">Facilitating face to face gathering: Given the fact that </w:t>
      </w:r>
      <w:proofErr w:type="gramStart"/>
      <w:r w:rsidRPr="00053C64">
        <w:rPr>
          <w:rFonts w:ascii="Trebuchet MS" w:hAnsi="Trebuchet MS"/>
          <w:sz w:val="24"/>
          <w:szCs w:val="24"/>
        </w:rPr>
        <w:t>the majority of</w:t>
      </w:r>
      <w:proofErr w:type="gramEnd"/>
      <w:r w:rsidRPr="00053C64">
        <w:rPr>
          <w:rFonts w:ascii="Trebuchet MS" w:hAnsi="Trebuchet MS"/>
          <w:sz w:val="24"/>
          <w:szCs w:val="24"/>
        </w:rPr>
        <w:t xml:space="preserve"> social media platforms do not facilitate social interactions unless they are specifically designed for that purpose (Hasyim and </w:t>
      </w:r>
      <w:proofErr w:type="spellStart"/>
      <w:r w:rsidRPr="00053C64">
        <w:rPr>
          <w:rFonts w:ascii="Trebuchet MS" w:hAnsi="Trebuchet MS"/>
          <w:sz w:val="24"/>
          <w:szCs w:val="24"/>
        </w:rPr>
        <w:t>Cuzzamu</w:t>
      </w:r>
      <w:proofErr w:type="spellEnd"/>
      <w:r w:rsidRPr="00053C64">
        <w:rPr>
          <w:rFonts w:ascii="Trebuchet MS" w:hAnsi="Trebuchet MS"/>
          <w:sz w:val="24"/>
          <w:szCs w:val="24"/>
        </w:rPr>
        <w:t xml:space="preserve"> 2022) or possess significant influence over such gatherings (Haque et al. 2021), it is evident that a viable solution is required. </w:t>
      </w:r>
      <w:r w:rsidRPr="00053C64">
        <w:rPr>
          <w:rStyle w:val="Strong"/>
          <w:rFonts w:ascii="Trebuchet MS" w:hAnsi="Trebuchet MS"/>
          <w:sz w:val="24"/>
          <w:szCs w:val="24"/>
        </w:rPr>
        <w:t>To address this, t</w:t>
      </w:r>
      <w:r w:rsidRPr="00053C64">
        <w:rPr>
          <w:rFonts w:ascii="Trebuchet MS" w:hAnsi="Trebuchet MS"/>
          <w:sz w:val="24"/>
          <w:szCs w:val="24"/>
        </w:rPr>
        <w:t>here are platforms where users can connect with one another or join groups, but these tend to cater to specific niches (Sorathia and Joshi, 2009). Although useful, this specialization often restricts users the flexibility to create personalized plans where they can control their own social narratives (</w:t>
      </w:r>
      <w:proofErr w:type="spellStart"/>
      <w:r w:rsidRPr="00053C64">
        <w:rPr>
          <w:rFonts w:ascii="Trebuchet MS" w:hAnsi="Trebuchet MS"/>
          <w:sz w:val="24"/>
          <w:szCs w:val="24"/>
        </w:rPr>
        <w:t>Nagatsu</w:t>
      </w:r>
      <w:proofErr w:type="spellEnd"/>
      <w:r w:rsidRPr="00053C64">
        <w:rPr>
          <w:rFonts w:ascii="Trebuchet MS" w:hAnsi="Trebuchet MS"/>
          <w:sz w:val="24"/>
          <w:szCs w:val="24"/>
        </w:rPr>
        <w:t xml:space="preserve"> and Salmela 2023). Studies show that users in Facebook groups can create personalized plans. Evans and Cowley (2010) found that social media platforms can support individualized engagement within group settings. This allows users to customize their social connections based on their specific needs and desires, even within a group. </w:t>
      </w:r>
      <w:r w:rsidRPr="00053C64">
        <w:rPr>
          <w:rStyle w:val="Strong"/>
          <w:rFonts w:ascii="Trebuchet MS" w:hAnsi="Trebuchet MS"/>
          <w:sz w:val="24"/>
          <w:szCs w:val="24"/>
        </w:rPr>
        <w:t>By introducing this feature,</w:t>
      </w:r>
      <w:r w:rsidRPr="00053C64">
        <w:rPr>
          <w:rFonts w:ascii="Trebuchet MS" w:hAnsi="Trebuchet MS"/>
          <w:sz w:val="24"/>
          <w:szCs w:val="24"/>
        </w:rPr>
        <w:t xml:space="preserve"> </w:t>
      </w:r>
      <w:proofErr w:type="spellStart"/>
      <w:r w:rsidRPr="00053C64">
        <w:rPr>
          <w:rFonts w:ascii="Trebuchet MS" w:hAnsi="Trebuchet MS"/>
          <w:sz w:val="24"/>
          <w:szCs w:val="24"/>
        </w:rPr>
        <w:t>BondBrew</w:t>
      </w:r>
      <w:proofErr w:type="spellEnd"/>
      <w:r w:rsidRPr="00053C64">
        <w:rPr>
          <w:rFonts w:ascii="Trebuchet MS" w:hAnsi="Trebuchet MS"/>
          <w:sz w:val="24"/>
          <w:szCs w:val="24"/>
        </w:rPr>
        <w:t xml:space="preserve"> aims to take it further by offering a platform that empowers users to generate personalized plans. These plans are visible to all users, enabling anyone to view them and express interest. By eliminating the limitations often associated with niche-focused social media platforms, this unique feature promotes a more extensive and inclusive interactions. As a result, this open accessibility allows users to easily connect with like-minded individuals and build relationships.</w:t>
      </w:r>
    </w:p>
    <w:p w14:paraId="3E1BBEF7" w14:textId="77777777" w:rsidR="00053C64" w:rsidRPr="00053C64" w:rsidRDefault="00053C64" w:rsidP="00053C64">
      <w:pPr>
        <w:numPr>
          <w:ilvl w:val="0"/>
          <w:numId w:val="2"/>
        </w:numPr>
        <w:spacing w:before="100" w:beforeAutospacing="1" w:after="100" w:afterAutospacing="1" w:line="240" w:lineRule="auto"/>
        <w:rPr>
          <w:rFonts w:ascii="Trebuchet MS" w:hAnsi="Trebuchet MS"/>
          <w:sz w:val="24"/>
          <w:szCs w:val="24"/>
        </w:rPr>
      </w:pPr>
      <w:r w:rsidRPr="00053C64">
        <w:rPr>
          <w:rFonts w:ascii="Trebuchet MS" w:hAnsi="Trebuchet MS"/>
          <w:sz w:val="24"/>
          <w:szCs w:val="24"/>
        </w:rPr>
        <w:t>Therapeutic chatbot: Study points out how chatbots can improve mental health for several factors, including accessibility, providing 24/7 immediate support while maintaining full anonymity and avoiding human biases (Abd-</w:t>
      </w:r>
      <w:proofErr w:type="spellStart"/>
      <w:r w:rsidRPr="00053C64">
        <w:rPr>
          <w:rFonts w:ascii="Trebuchet MS" w:hAnsi="Trebuchet MS"/>
          <w:sz w:val="24"/>
          <w:szCs w:val="24"/>
        </w:rPr>
        <w:t>Alrazaq</w:t>
      </w:r>
      <w:proofErr w:type="spellEnd"/>
      <w:r w:rsidRPr="00053C64">
        <w:rPr>
          <w:rFonts w:ascii="Trebuchet MS" w:hAnsi="Trebuchet MS"/>
          <w:sz w:val="24"/>
          <w:szCs w:val="24"/>
        </w:rPr>
        <w:t xml:space="preserve"> </w:t>
      </w:r>
      <w:r w:rsidRPr="00053C64">
        <w:rPr>
          <w:rStyle w:val="Emphasis"/>
          <w:rFonts w:ascii="Trebuchet MS" w:hAnsi="Trebuchet MS"/>
          <w:sz w:val="24"/>
          <w:szCs w:val="24"/>
        </w:rPr>
        <w:t>et al.</w:t>
      </w:r>
      <w:r w:rsidRPr="00053C64">
        <w:rPr>
          <w:rFonts w:ascii="Trebuchet MS" w:hAnsi="Trebuchet MS"/>
          <w:sz w:val="24"/>
          <w:szCs w:val="24"/>
        </w:rPr>
        <w:t xml:space="preserve"> 2020). However, challenges remain with large language models such as occasional hallucination and lack of human touch (Jha </w:t>
      </w:r>
      <w:r w:rsidRPr="00053C64">
        <w:rPr>
          <w:rStyle w:val="Emphasis"/>
          <w:rFonts w:ascii="Trebuchet MS" w:hAnsi="Trebuchet MS"/>
          <w:sz w:val="24"/>
          <w:szCs w:val="24"/>
        </w:rPr>
        <w:t>et al.</w:t>
      </w:r>
      <w:r w:rsidRPr="00053C64">
        <w:rPr>
          <w:rFonts w:ascii="Trebuchet MS" w:hAnsi="Trebuchet MS"/>
          <w:sz w:val="24"/>
          <w:szCs w:val="24"/>
        </w:rPr>
        <w:t xml:space="preserve"> 2023). Despite these hurdles, another study highlights the economic aspect that these chatbots usually incur a cost for the user, while in the United Kingdom mental health support is free. However, from a business perspective chatbots are more cost-effective than mental health practitioners on a larger scale (Pham </w:t>
      </w:r>
      <w:r w:rsidRPr="00053C64">
        <w:rPr>
          <w:rStyle w:val="Emphasis"/>
          <w:rFonts w:ascii="Trebuchet MS" w:hAnsi="Trebuchet MS"/>
          <w:sz w:val="24"/>
          <w:szCs w:val="24"/>
        </w:rPr>
        <w:t>et al.</w:t>
      </w:r>
      <w:r w:rsidRPr="00053C64">
        <w:rPr>
          <w:rFonts w:ascii="Trebuchet MS" w:hAnsi="Trebuchet MS"/>
          <w:sz w:val="24"/>
          <w:szCs w:val="24"/>
        </w:rPr>
        <w:t xml:space="preserve"> 2022). This suggest that the growing number of health care chatbots are projected to rise even higher, as highlighted by Moore and Caudill (2019). Chatbot of </w:t>
      </w:r>
      <w:proofErr w:type="spellStart"/>
      <w:r w:rsidRPr="00053C64">
        <w:rPr>
          <w:rFonts w:ascii="Trebuchet MS" w:hAnsi="Trebuchet MS"/>
          <w:sz w:val="24"/>
          <w:szCs w:val="24"/>
        </w:rPr>
        <w:t>BondBrew</w:t>
      </w:r>
      <w:proofErr w:type="spellEnd"/>
      <w:r w:rsidRPr="00053C64">
        <w:rPr>
          <w:rFonts w:ascii="Trebuchet MS" w:hAnsi="Trebuchet MS"/>
          <w:sz w:val="24"/>
          <w:szCs w:val="24"/>
        </w:rPr>
        <w:t xml:space="preserve">, </w:t>
      </w:r>
      <w:proofErr w:type="spellStart"/>
      <w:r w:rsidRPr="00053C64">
        <w:rPr>
          <w:rFonts w:ascii="Trebuchet MS" w:hAnsi="Trebuchet MS"/>
          <w:sz w:val="24"/>
          <w:szCs w:val="24"/>
        </w:rPr>
        <w:lastRenderedPageBreak/>
        <w:t>Sentimate</w:t>
      </w:r>
      <w:proofErr w:type="spellEnd"/>
      <w:r w:rsidRPr="00053C64">
        <w:rPr>
          <w:rFonts w:ascii="Trebuchet MS" w:hAnsi="Trebuchet MS"/>
          <w:sz w:val="24"/>
          <w:szCs w:val="24"/>
        </w:rPr>
        <w:t>, is offered free of charge and is underpinned by extensive therapeutic data.</w:t>
      </w:r>
    </w:p>
    <w:p w14:paraId="4979D449" w14:textId="77777777" w:rsidR="00053C64" w:rsidRPr="00053C64" w:rsidRDefault="00053C64" w:rsidP="00053C64">
      <w:pPr>
        <w:numPr>
          <w:ilvl w:val="0"/>
          <w:numId w:val="2"/>
        </w:numPr>
        <w:spacing w:before="100" w:beforeAutospacing="1" w:after="100" w:afterAutospacing="1" w:line="240" w:lineRule="auto"/>
        <w:rPr>
          <w:rFonts w:ascii="Trebuchet MS" w:hAnsi="Trebuchet MS"/>
          <w:sz w:val="24"/>
          <w:szCs w:val="24"/>
        </w:rPr>
      </w:pPr>
      <w:r w:rsidRPr="00053C64">
        <w:rPr>
          <w:rFonts w:ascii="Trebuchet MS" w:hAnsi="Trebuchet MS"/>
          <w:sz w:val="24"/>
          <w:szCs w:val="24"/>
        </w:rPr>
        <w:t xml:space="preserve">Additional developments: </w:t>
      </w:r>
      <w:proofErr w:type="spellStart"/>
      <w:r w:rsidRPr="00053C64">
        <w:rPr>
          <w:rFonts w:ascii="Trebuchet MS" w:hAnsi="Trebuchet MS"/>
          <w:sz w:val="24"/>
          <w:szCs w:val="24"/>
        </w:rPr>
        <w:t>BondBrew</w:t>
      </w:r>
      <w:proofErr w:type="spellEnd"/>
      <w:r w:rsidRPr="00053C64">
        <w:rPr>
          <w:rFonts w:ascii="Trebuchet MS" w:hAnsi="Trebuchet MS"/>
          <w:sz w:val="24"/>
          <w:szCs w:val="24"/>
        </w:rPr>
        <w:t xml:space="preserve"> is uniquely designed to incorporate or omit features based on research findings. For instance, the application excludes the comment feature on posts, responding to studies that indicate such interactions can have negative effects. Conversely, it offers visual customization options for its interface, a feature not commonly found in other social media platforms, as highlighted by Swati et al. (2021). Another distinctive feature </w:t>
      </w:r>
      <w:proofErr w:type="spellStart"/>
      <w:r w:rsidRPr="00053C64">
        <w:rPr>
          <w:rFonts w:ascii="Trebuchet MS" w:hAnsi="Trebuchet MS"/>
          <w:sz w:val="24"/>
          <w:szCs w:val="24"/>
        </w:rPr>
        <w:t>feature</w:t>
      </w:r>
      <w:proofErr w:type="spellEnd"/>
      <w:r w:rsidRPr="00053C64">
        <w:rPr>
          <w:rFonts w:ascii="Trebuchet MS" w:hAnsi="Trebuchet MS"/>
          <w:sz w:val="24"/>
          <w:szCs w:val="24"/>
        </w:rPr>
        <w:t xml:space="preserve"> that sets it apart from conventional social media practices, it allows users to see who has liked their profile without the need to pay for this information (Obie </w:t>
      </w:r>
      <w:r w:rsidRPr="00053C64">
        <w:rPr>
          <w:rStyle w:val="Emphasis"/>
          <w:rFonts w:ascii="Trebuchet MS" w:hAnsi="Trebuchet MS"/>
          <w:sz w:val="24"/>
          <w:szCs w:val="24"/>
        </w:rPr>
        <w:t>et al.</w:t>
      </w:r>
      <w:r w:rsidRPr="00053C64">
        <w:rPr>
          <w:rFonts w:ascii="Trebuchet MS" w:hAnsi="Trebuchet MS"/>
          <w:sz w:val="24"/>
          <w:szCs w:val="24"/>
        </w:rPr>
        <w:t xml:space="preserve"> 2023).</w:t>
      </w:r>
    </w:p>
    <w:p w14:paraId="61D1C417" w14:textId="77777777" w:rsidR="00053C64" w:rsidRPr="00053C64" w:rsidRDefault="00053C64" w:rsidP="00053C64">
      <w:pPr>
        <w:numPr>
          <w:ilvl w:val="0"/>
          <w:numId w:val="2"/>
        </w:numPr>
        <w:spacing w:before="100" w:beforeAutospacing="1" w:after="100" w:afterAutospacing="1" w:line="240" w:lineRule="auto"/>
        <w:rPr>
          <w:rFonts w:ascii="Trebuchet MS" w:hAnsi="Trebuchet MS"/>
          <w:sz w:val="24"/>
          <w:szCs w:val="24"/>
        </w:rPr>
      </w:pPr>
      <w:r w:rsidRPr="00053C64">
        <w:rPr>
          <w:rFonts w:ascii="Trebuchet MS" w:hAnsi="Trebuchet MS"/>
          <w:sz w:val="24"/>
          <w:szCs w:val="24"/>
        </w:rPr>
        <w:t xml:space="preserve">This holistic approach is reflected in the incorporation of different technological interventions with new strategies that put </w:t>
      </w:r>
      <w:proofErr w:type="spellStart"/>
      <w:r w:rsidRPr="00053C64">
        <w:rPr>
          <w:rFonts w:ascii="Trebuchet MS" w:hAnsi="Trebuchet MS"/>
          <w:sz w:val="24"/>
          <w:szCs w:val="24"/>
        </w:rPr>
        <w:t>BondBrew</w:t>
      </w:r>
      <w:proofErr w:type="spellEnd"/>
      <w:r w:rsidRPr="00053C64">
        <w:rPr>
          <w:rFonts w:ascii="Trebuchet MS" w:hAnsi="Trebuchet MS"/>
          <w:sz w:val="24"/>
          <w:szCs w:val="24"/>
        </w:rPr>
        <w:t xml:space="preserve"> to the front line against loneliness. This development, focusing on the building of deeper relationships between people and encouraging face-to-face interaction, underlines its willingness to fight the hidden problems caused by the digital platforms and their impacts on human well-being.</w:t>
      </w:r>
    </w:p>
    <w:p w14:paraId="7A148BE7" w14:textId="77777777" w:rsidR="00796D9A" w:rsidRPr="00053C64" w:rsidRDefault="00796D9A">
      <w:pPr>
        <w:rPr>
          <w:rFonts w:ascii="Trebuchet MS" w:hAnsi="Trebuchet MS"/>
          <w:sz w:val="24"/>
          <w:szCs w:val="24"/>
        </w:rPr>
      </w:pPr>
    </w:p>
    <w:sectPr w:rsidR="00796D9A" w:rsidRPr="0005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686"/>
    <w:multiLevelType w:val="multilevel"/>
    <w:tmpl w:val="DDDA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30203"/>
    <w:multiLevelType w:val="multilevel"/>
    <w:tmpl w:val="D55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267601">
    <w:abstractNumId w:val="0"/>
  </w:num>
  <w:num w:numId="2" w16cid:durableId="1436944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6C"/>
    <w:rsid w:val="00053C64"/>
    <w:rsid w:val="0048466C"/>
    <w:rsid w:val="007074B8"/>
    <w:rsid w:val="00796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DDB"/>
  <w15:chartTrackingRefBased/>
  <w15:docId w15:val="{E088EC7B-134A-4D67-9B71-67390CC3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66C"/>
    <w:rPr>
      <w:rFonts w:eastAsiaTheme="majorEastAsia" w:cstheme="majorBidi"/>
      <w:color w:val="272727" w:themeColor="text1" w:themeTint="D8"/>
    </w:rPr>
  </w:style>
  <w:style w:type="paragraph" w:styleId="Title">
    <w:name w:val="Title"/>
    <w:basedOn w:val="Normal"/>
    <w:next w:val="Normal"/>
    <w:link w:val="TitleChar"/>
    <w:uiPriority w:val="10"/>
    <w:qFormat/>
    <w:rsid w:val="004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48466C"/>
    <w:rPr>
      <w:i/>
      <w:iCs/>
      <w:color w:val="404040" w:themeColor="text1" w:themeTint="BF"/>
    </w:rPr>
  </w:style>
  <w:style w:type="paragraph" w:styleId="ListParagraph">
    <w:name w:val="List Paragraph"/>
    <w:basedOn w:val="Normal"/>
    <w:uiPriority w:val="34"/>
    <w:qFormat/>
    <w:rsid w:val="0048466C"/>
    <w:pPr>
      <w:ind w:left="720"/>
      <w:contextualSpacing/>
    </w:pPr>
  </w:style>
  <w:style w:type="character" w:styleId="IntenseEmphasis">
    <w:name w:val="Intense Emphasis"/>
    <w:basedOn w:val="DefaultParagraphFont"/>
    <w:uiPriority w:val="21"/>
    <w:qFormat/>
    <w:rsid w:val="0048466C"/>
    <w:rPr>
      <w:i/>
      <w:iCs/>
      <w:color w:val="0F4761" w:themeColor="accent1" w:themeShade="BF"/>
    </w:rPr>
  </w:style>
  <w:style w:type="paragraph" w:styleId="IntenseQuote">
    <w:name w:val="Intense Quote"/>
    <w:basedOn w:val="Normal"/>
    <w:next w:val="Normal"/>
    <w:link w:val="IntenseQuoteChar"/>
    <w:uiPriority w:val="30"/>
    <w:qFormat/>
    <w:rsid w:val="004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66C"/>
    <w:rPr>
      <w:i/>
      <w:iCs/>
      <w:color w:val="0F4761" w:themeColor="accent1" w:themeShade="BF"/>
    </w:rPr>
  </w:style>
  <w:style w:type="character" w:styleId="IntenseReference">
    <w:name w:val="Intense Reference"/>
    <w:basedOn w:val="DefaultParagraphFont"/>
    <w:uiPriority w:val="32"/>
    <w:qFormat/>
    <w:rsid w:val="0048466C"/>
    <w:rPr>
      <w:b/>
      <w:bCs/>
      <w:smallCaps/>
      <w:color w:val="0F4761" w:themeColor="accent1" w:themeShade="BF"/>
      <w:spacing w:val="5"/>
    </w:rPr>
  </w:style>
  <w:style w:type="paragraph" w:styleId="NormalWeb">
    <w:name w:val="Normal (Web)"/>
    <w:basedOn w:val="Normal"/>
    <w:uiPriority w:val="99"/>
    <w:semiHidden/>
    <w:unhideWhenUsed/>
    <w:rsid w:val="007074B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074B8"/>
    <w:rPr>
      <w:b/>
      <w:bCs/>
    </w:rPr>
  </w:style>
  <w:style w:type="character" w:styleId="Emphasis">
    <w:name w:val="Emphasis"/>
    <w:basedOn w:val="DefaultParagraphFont"/>
    <w:uiPriority w:val="20"/>
    <w:qFormat/>
    <w:rsid w:val="007074B8"/>
    <w:rPr>
      <w:i/>
      <w:iCs/>
    </w:rPr>
  </w:style>
  <w:style w:type="character" w:styleId="Hyperlink">
    <w:name w:val="Hyperlink"/>
    <w:basedOn w:val="DefaultParagraphFont"/>
    <w:uiPriority w:val="99"/>
    <w:semiHidden/>
    <w:unhideWhenUsed/>
    <w:rsid w:val="007074B8"/>
    <w:rPr>
      <w:color w:val="0000FF"/>
      <w:u w:val="single"/>
    </w:rPr>
  </w:style>
  <w:style w:type="paragraph" w:styleId="HTMLPreformatted">
    <w:name w:val="HTML Preformatted"/>
    <w:basedOn w:val="Normal"/>
    <w:link w:val="HTMLPreformattedChar"/>
    <w:uiPriority w:val="99"/>
    <w:semiHidden/>
    <w:unhideWhenUsed/>
    <w:rsid w:val="007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074B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07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8989">
      <w:bodyDiv w:val="1"/>
      <w:marLeft w:val="0"/>
      <w:marRight w:val="0"/>
      <w:marTop w:val="0"/>
      <w:marBottom w:val="0"/>
      <w:divBdr>
        <w:top w:val="none" w:sz="0" w:space="0" w:color="auto"/>
        <w:left w:val="none" w:sz="0" w:space="0" w:color="auto"/>
        <w:bottom w:val="none" w:sz="0" w:space="0" w:color="auto"/>
        <w:right w:val="none" w:sz="0" w:space="0" w:color="auto"/>
      </w:divBdr>
    </w:div>
    <w:div w:id="123007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2141</Words>
  <Characters>12204</Characters>
  <Application>Microsoft Office Word</Application>
  <DocSecurity>0</DocSecurity>
  <Lines>101</Lines>
  <Paragraphs>28</Paragraphs>
  <ScaleCrop>false</ScaleCrop>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3</cp:revision>
  <dcterms:created xsi:type="dcterms:W3CDTF">2024-04-19T20:01:00Z</dcterms:created>
  <dcterms:modified xsi:type="dcterms:W3CDTF">2024-04-20T11:02:00Z</dcterms:modified>
</cp:coreProperties>
</file>