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08D926B4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电商用户行为数据分析报告</w:t>
      </w:r>
    </w:p>
    <w:p w14:paraId="0FBF8C04">
      <w:r>
        <w:rPr>
          <w:rFonts w:hint="eastAsia"/>
          <w:b w:val="1"/>
        </w:rPr>
        <w:t>分析周期</w:t>
      </w:r>
      <w:r>
        <w:rPr>
          <w:rFonts w:hint="eastAsia"/>
        </w:rPr>
        <w:t>：行为数据 2017-11-25 ~ 2017-12-03（9 天）｜订单数据 2010-12-01 ~ 2011-12-09</w:t>
      </w:r>
    </w:p>
    <w:p w14:paraId="784926E6">
      <w:r>
        <w:rPr>
          <w:rFonts w:hint="eastAsia"/>
          <w:b w:val="1"/>
        </w:rPr>
        <w:t>数据来源</w:t>
      </w:r>
      <w:r>
        <w:rPr>
          <w:rFonts w:hint="eastAsia"/>
        </w:rPr>
        <w:t>：UCI Online Retail（公开数据集）、阿里巴巴天池 UserBehavior（公开数据集，抽样 200 万行）</w:t>
      </w:r>
    </w:p>
    <w:p w14:paraId="6013DAC8">
      <w:r>
        <w:rPr>
          <w:rFonts w:hint="eastAsia"/>
          <w:b w:val="1"/>
        </w:rPr>
        <w:t>技术栈</w:t>
      </w:r>
      <w:r>
        <w:rPr>
          <w:rFonts w:hint="eastAsia"/>
        </w:rPr>
        <w:t>：Python（清洗）→ MySQL 8（存储与指标计算，全部指标以 SQL 实现）→ Excel / FineBI（可视化）</w:t>
      </w:r>
    </w:p>
    <w:p w14:paraId="0E4AF558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一、分析背景与目标</w:t>
      </w:r>
    </w:p>
    <w:p w14:paraId="535C8AE4">
      <w:r>
        <w:rPr>
          <w:rFonts w:hint="eastAsia"/>
        </w:rPr>
        <w:t>电商运营的核心问题是：用户从哪里流失、哪些用户值得投入、资源该投向哪个时段和商品。本次分析用两份公开数据集，搭建「流量 → 转化 → 留存 → 复购」四层指标体系，目标是：</w:t>
      </w:r>
    </w:p>
    <w:p w14:paraId="6CAEA33E">
      <w:pPr>
        <w:numPr>
          <w:ilvl w:val="0"/>
          <w:numId w:val="1"/>
        </w:numPr>
      </w:pPr>
      <w:r>
        <w:rPr>
          <w:rFonts w:hint="eastAsia"/>
        </w:rPr>
        <w:t>量化全链路转化漏斗，定位流失最严重的环节；</w:t>
      </w:r>
    </w:p>
    <w:p w14:paraId="1CE5B9DB">
      <w:pPr>
        <w:numPr>
          <w:ilvl w:val="0"/>
          <w:numId w:val="1"/>
        </w:numPr>
      </w:pPr>
      <w:r>
        <w:rPr>
          <w:rFonts w:hint="eastAsia"/>
        </w:rPr>
        <w:t>对客户做 RFM 价值分层，识别高价值与待召回人群；</w:t>
      </w:r>
    </w:p>
    <w:p w14:paraId="3413AF38">
      <w:pPr>
        <w:numPr>
          <w:ilvl w:val="0"/>
          <w:numId w:val="1"/>
        </w:numPr>
      </w:pPr>
      <w:r>
        <w:rPr>
          <w:rFonts w:hint="eastAsia"/>
        </w:rPr>
        <w:t>分析时段与商品结构，给出可落地的运营建议。</w:t>
      </w:r>
    </w:p>
    <w:p w14:paraId="08726755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二、数据说明</w:t>
      </w:r>
    </w:p>
    <w:p w14:paraId="73E5579F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2.1 数据规模与清洗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0AC90F2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数据集</w:t>
            </w:r>
          </w:p>
        </w:tc>
        <w:tc>
          <w:tcPr>
            <w:tcW w:w="2076" w:type="dxa"/>
            <w:vAlign w:val="center"/>
          </w:tcPr>
          <w:p w14:paraId="3F80600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原始行数</w:t>
            </w:r>
          </w:p>
        </w:tc>
        <w:tc>
          <w:tcPr>
            <w:tcW w:w="2076" w:type="dxa"/>
            <w:vAlign w:val="center"/>
          </w:tcPr>
          <w:p w14:paraId="5796968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清洗后</w:t>
            </w:r>
          </w:p>
        </w:tc>
        <w:tc>
          <w:tcPr>
            <w:tcW w:w="2076" w:type="dxa"/>
            <w:vAlign w:val="center"/>
          </w:tcPr>
          <w:p w14:paraId="4E76698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076" w:type="dxa"/>
            <w:vAlign w:val="center"/>
          </w:tcPr>
          <w:p w14:paraId="2AD902A2">
            <w:r>
              <w:rPr>
                <w:rFonts w:hint="eastAsia"/>
              </w:rPr>
              <w:t>Online Retail（订单）</w:t>
            </w:r>
          </w:p>
        </w:tc>
        <w:tc>
          <w:tcPr>
            <w:tcW w:w="2076" w:type="dxa"/>
            <w:vAlign w:val="center"/>
          </w:tcPr>
          <w:p w14:paraId="3AADCB50">
            <w:r>
              <w:t>541,909</w:t>
            </w:r>
          </w:p>
        </w:tc>
        <w:tc>
          <w:tcPr>
            <w:tcW w:w="2076" w:type="dxa"/>
            <w:vAlign w:val="center"/>
          </w:tcPr>
          <w:p w14:paraId="4AB2F3C2">
            <w:r>
              <w:t>397,884</w:t>
            </w:r>
          </w:p>
        </w:tc>
        <w:tc>
          <w:tcPr>
            <w:tcW w:w="2076" w:type="dxa"/>
            <w:vAlign w:val="center"/>
          </w:tcPr>
          <w:p w14:paraId="21C90126">
            <w:r>
              <w:rPr>
                <w:rFonts w:hint="eastAsia"/>
              </w:rPr>
              <w:t>剔除无客户编号、退货单、数量或单价为负的记录</w:t>
            </w:r>
          </w:p>
        </w:tc>
      </w:tr>
      <w:tr>
        <w:trPr/>
        <w:tc>
          <w:tcPr>
            <w:tcW w:w="2076" w:type="dxa"/>
            <w:vAlign w:val="center"/>
          </w:tcPr>
          <w:p w14:paraId="5E36F57F">
            <w:r>
              <w:rPr>
                <w:rFonts w:hint="eastAsia"/>
              </w:rPr>
              <w:t>UserBehavior（行为）</w:t>
            </w:r>
          </w:p>
        </w:tc>
        <w:tc>
          <w:tcPr>
            <w:tcW w:w="2076" w:type="dxa"/>
            <w:vAlign w:val="center"/>
          </w:tcPr>
          <w:p w14:paraId="2C5957AA">
            <w:r>
              <w:rPr>
                <w:rFonts w:hint="eastAsia"/>
              </w:rPr>
              <w:t>200,000,000 中抽取前 2,000,000</w:t>
            </w:r>
          </w:p>
        </w:tc>
        <w:tc>
          <w:tcPr>
            <w:tcW w:w="2076" w:type="dxa"/>
            <w:vAlign w:val="center"/>
          </w:tcPr>
          <w:p w14:paraId="783D4CDD">
            <w:r>
              <w:t>1,975,349</w:t>
            </w:r>
          </w:p>
        </w:tc>
        <w:tc>
          <w:tcPr>
            <w:tcW w:w="2076" w:type="dxa"/>
            <w:vAlign w:val="center"/>
          </w:tcPr>
          <w:p w14:paraId="3FEBE936">
            <w:r>
              <w:rPr>
                <w:rFonts w:hint="eastAsia"/>
              </w:rPr>
              <w:t>剔除重复行与时间戳异常记录</w:t>
            </w:r>
          </w:p>
        </w:tc>
      </w:tr>
    </w:tbl>
    <w:p w14:paraId="669237F1">
      <w:r>
        <w:rPr>
          <w:rFonts w:hint="eastAsia"/>
        </w:rPr>
        <w:t>关键清洗动作：行为数据中发现约 2.5 万条时间戳异常记录（日期落在 1970 年与 2018 年），已按官方数据窗口 2017-11-25 ~ 2017-12-03 过滤，保证留存与漏斗口径正确。</w:t>
      </w:r>
    </w:p>
    <w:p w14:paraId="77646E8C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2.2 数据概览</w:t>
      </w:r>
    </w:p>
    <w:p w14:paraId="39CB73B7">
      <w:pPr>
        <w:numPr>
          <w:ilvl w:val="0"/>
          <w:numId w:val="2"/>
        </w:numPr>
      </w:pPr>
      <w:r>
        <w:rPr>
          <w:rFonts w:hint="eastAsia"/>
        </w:rPr>
        <w:t>订单数据：18,532 笔订单，4,338 名客户，GMV 8,911,407.9，客单价 480.87</w:t>
      </w:r>
    </w:p>
    <w:p w14:paraId="0E804534">
      <w:pPr>
        <w:numPr>
          <w:ilvl w:val="0"/>
          <w:numId w:val="2"/>
        </w:numPr>
      </w:pPr>
      <w:r>
        <w:rPr>
          <w:rFonts w:hint="eastAsia"/>
        </w:rPr>
        <w:t>行为数据：PV 1,768,921，UV 19,543，人均浏览 90.51 次</w:t>
      </w:r>
    </w:p>
    <w:p w14:paraId="378044E1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三、GMV 结构与商品分析</w:t>
      </w:r>
    </w:p>
    <w:p w14:paraId="0325AFB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3.1 GMV 拆解</w:t>
      </w:r>
    </w:p>
    <w:p w14:paraId="661239A4">
      <w:r>
        <w:rPr>
          <w:rFonts w:hint="eastAsia"/>
        </w:rPr>
        <w:t>GMV 拆解公式：</w:t>
      </w:r>
      <w:r>
        <w:rPr>
          <w:rFonts w:hint="eastAsia"/>
          <w:b w:val="1"/>
        </w:rPr>
        <w:t>GMV = 客户数 × 人均订单数 × 客单价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7F00C01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客户数</w:t>
            </w:r>
          </w:p>
        </w:tc>
        <w:tc>
          <w:tcPr>
            <w:tcW w:w="2076" w:type="dxa"/>
            <w:vAlign w:val="center"/>
          </w:tcPr>
          <w:p w14:paraId="5081C07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人均订单数</w:t>
            </w:r>
          </w:p>
        </w:tc>
        <w:tc>
          <w:tcPr>
            <w:tcW w:w="2076" w:type="dxa"/>
            <w:vAlign w:val="center"/>
          </w:tcPr>
          <w:p w14:paraId="6B9D9A0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客单价</w:t>
            </w:r>
          </w:p>
        </w:tc>
        <w:tc>
          <w:tcPr>
            <w:tcW w:w="2076" w:type="dxa"/>
            <w:vAlign w:val="center"/>
          </w:tcPr>
          <w:p w14:paraId="02A4D49E">
            <w:pPr>
              <w:rPr>
                <w:b w:val="1"/>
                <w:bCs w:val="1"/>
              </w:rPr>
            </w:pPr>
            <w:r>
              <w:rPr>
                <w:b w:val="1"/>
              </w:rPr>
              <w:t>GMV</w:t>
            </w:r>
          </w:p>
        </w:tc>
      </w:tr>
      <w:tr>
        <w:trPr/>
        <w:tc>
          <w:tcPr>
            <w:tcW w:w="2076" w:type="dxa"/>
            <w:vAlign w:val="center"/>
          </w:tcPr>
          <w:p w14:paraId="70645392">
            <w:r>
              <w:t>4,338</w:t>
            </w:r>
          </w:p>
        </w:tc>
        <w:tc>
          <w:tcPr>
            <w:tcW w:w="2076" w:type="dxa"/>
            <w:vAlign w:val="center"/>
          </w:tcPr>
          <w:p w14:paraId="25A7DBE7">
            <w:r>
              <w:t>4.27</w:t>
            </w:r>
          </w:p>
        </w:tc>
        <w:tc>
          <w:tcPr>
            <w:tcW w:w="2076" w:type="dxa"/>
            <w:vAlign w:val="center"/>
          </w:tcPr>
          <w:p w14:paraId="1B64D36B">
            <w:r>
              <w:t>480.87</w:t>
            </w:r>
          </w:p>
        </w:tc>
        <w:tc>
          <w:tcPr>
            <w:tcW w:w="2076" w:type="dxa"/>
            <w:vAlign w:val="center"/>
          </w:tcPr>
          <w:p w14:paraId="205DDA3D">
            <w:r>
              <w:t>8,911,407.9</w:t>
            </w:r>
          </w:p>
        </w:tc>
      </w:tr>
    </w:tbl>
    <w:p w14:paraId="0EFB21F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3.2 月度趋势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</w:tbl>
    <w:p w14:paraId="4332BDA3">
      <w:r>
        <w:rPr>
          <w:rFonts w:hint="eastAsia"/>
        </w:rPr>
        <w:t>GMV 从 9 月起持续爬升，11 月达到峰值 1,161,817（环比 +11.8%），呈现明显的年末旺季特征；12 月数据仅覆盖到 12 月 9 日，不足整月，不可直接与 11 月对比。</w:t>
      </w:r>
    </w:p>
    <w:p w14:paraId="2780BCBB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3.3 商品结构：二八分布成立</w:t>
      </w:r>
    </w:p>
    <w:p w14:paraId="255F162A">
      <w:r>
        <w:rPr>
          <w:rFonts w:hint="eastAsia"/>
        </w:rPr>
        <w:t>全站 3,665 个商品中，</w:t>
      </w:r>
      <w:r>
        <w:rPr>
          <w:rFonts w:hint="eastAsia"/>
          <w:b w:val="1"/>
        </w:rPr>
        <w:t>仅 776 个（21.17%）贡献了 80% 的销售额</w:t>
      </w:r>
      <w:r>
        <w:rPr>
          <w:rFonts w:hint="eastAsia"/>
        </w:rPr>
        <w:t>，其余 2,889 个商品合计贡献 20%。销售额 Top3 商品为 PAPER CRAFT LITTLE BIRDIE（168,469.60）、REGENCY CAKESTAND 3 TIER（142,592.95）、CREAM HANGING HEART T-LIGHT HOLDER（100,603.50）。</w:t>
      </w:r>
    </w:p>
    <w:p w14:paraId="3517CFDC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3.4 地区分布</w:t>
      </w:r>
    </w:p>
    <w:p w14:paraId="3049D1AE">
      <w:r>
        <w:rPr>
          <w:rFonts w:hint="eastAsia"/>
        </w:rPr>
        <w:t xml:space="preserve">英国本土贡献 GMV 7,308,391.55，占比 </w:t>
      </w:r>
      <w:r>
        <w:rPr>
          <w:b w:val="1"/>
        </w:rPr>
        <w:t>82.01%</w:t>
      </w:r>
      <w:r>
        <w:rPr>
          <w:rFonts w:hint="eastAsia"/>
        </w:rPr>
        <w:t>，是最核心市场；其次为荷兰（285,446.34）、爱尔兰（265,545.90）、德国（228,867.14）、法国（209,024.05）。</w:t>
      </w:r>
    </w:p>
    <w:p w14:paraId="6632C4E5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四、流量与转化分析</w:t>
      </w:r>
    </w:p>
    <w:p w14:paraId="76241C7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4.1 四级漏斗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</w:tbl>
    <w:p w14:paraId="0E83A60B">
      <w:r>
        <w:rPr>
          <w:rFonts w:hint="eastAsia"/>
          <w:b w:val="1"/>
        </w:rPr>
        <w:t>口径说明</w:t>
      </w:r>
      <w:r>
        <w:rPr>
          <w:rFonts w:hint="eastAsia"/>
        </w:rPr>
        <w:t xml:space="preserve">：「加购 → 下单」按「加购且下单的人数 ÷ 加购人数」计算，为 </w:t>
      </w:r>
      <w:r>
        <w:rPr>
          <w:b w:val="1"/>
        </w:rPr>
        <w:t>71.78%</w:t>
      </w:r>
      <w:r>
        <w:rPr>
          <w:rFonts w:hint="eastAsia"/>
        </w:rPr>
        <w:t>，而非「全部下单人数 ÷ 加购人数」（后者会把 2,775 名未加购直接下单的用户错误计入，虚高至 90.74%）。</w:t>
      </w:r>
    </w:p>
    <w:p w14:paraId="65DDF61C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4.2 核心发现：加购未下单是全链路最大流失点</w:t>
      </w:r>
    </w:p>
    <w:p w14:paraId="6E6F31CA">
      <w:pPr>
        <w:numPr>
          <w:ilvl w:val="0"/>
          <w:numId w:val="2"/>
        </w:numPr>
      </w:pPr>
      <w:r>
        <w:rPr>
          <w:rFonts w:hint="eastAsia"/>
        </w:rPr>
        <w:t>加购用户 14,638 人，其中完成下单 10,507 人</w:t>
      </w:r>
    </w:p>
    <w:p w14:paraId="5B92E330">
      <w:pPr>
        <w:numPr>
          <w:ilvl w:val="0"/>
          <w:numId w:val="2"/>
        </w:numPr>
      </w:pPr>
      <w:r>
        <w:rPr>
          <w:rFonts w:hint="eastAsia"/>
          <w:b w:val="1"/>
        </w:rPr>
        <w:t>加购未下单 4,131 人，流失率 28.22%</w:t>
      </w:r>
    </w:p>
    <w:p w14:paraId="20C9D127">
      <w:pPr>
        <w:numPr>
          <w:ilvl w:val="0"/>
          <w:numId w:val="2"/>
        </w:numPr>
      </w:pPr>
      <w:r>
        <w:rPr>
          <w:rFonts w:hint="eastAsia"/>
        </w:rPr>
        <w:t>另有 2,775 人未经过加购环节直接下单（占比 20.9%）</w:t>
      </w:r>
    </w:p>
    <w:p w14:paraId="7D387C69">
      <w:r>
        <w:rPr>
          <w:rFonts w:hint="eastAsia"/>
        </w:rPr>
        <w:t>全链路中「浏览 → 加购」环节流失 4,824 人，「加购 → 下单」环节流失 4,131 人，两者合计占浏览用户的 46%，是转化提升空间最大的两个环节。</w:t>
      </w:r>
    </w:p>
    <w:p w14:paraId="76C8724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4.3 时段特征：流量高峰不等于转化高峰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</w:tbl>
    <w:p w14:paraId="5C5E16BE">
      <w:r>
        <w:rPr>
          <w:rFonts w:hint="eastAsia"/>
        </w:rPr>
        <w:t>结论：12–14 点是流量高峰（13 点单小时行为 166,231 次），但下单转化率仅 1.68%–1.83%；而凌晨 2–8 点流量虽小，下单转化率却达 2.3%–2.6%，明显高于午高峰。晚间 19–21 点流量与转化双低（19 点仅 1.02%）。</w:t>
      </w:r>
      <w:r>
        <w:rPr>
          <w:rFonts w:hint="eastAsia"/>
          <w:b w:val="1"/>
        </w:rPr>
        <w:t>流量高峰的"泛流量"占比高，凌晨流量更"精准"。</w:t>
      </w:r>
    </w:p>
    <w:p w14:paraId="6C587E2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4.4 品类表现</w:t>
      </w:r>
    </w:p>
    <w:p w14:paraId="1157DAD1">
      <w:r>
        <w:rPr>
          <w:rFonts w:hint="eastAsia"/>
        </w:rPr>
        <w:t>行为量 Top3 品类为 4756105（106,097 次）、4145813（70,041 次）、2355072（66,364 次）；但从下单占比看，4801426（1.28%）与 3002561（1.15%）转化效率更高，而流量最大的 4756105 下单占比仅 0.51%，属于"高曝光低转化"品类。</w:t>
      </w:r>
    </w:p>
    <w:p w14:paraId="4364CB2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4.5 留存与复购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</w:tbl>
    <w:p w14:paraId="315DA64D">
      <w:r>
        <w:rPr>
          <w:rFonts w:hint="eastAsia"/>
        </w:rPr>
        <w:t>7 日留存高于次日留存，说明用户存在周期性回访习惯，而非"一次性流失"。需注意本数据窗口仅 9 天，留存绝对值受窗口长度影响，结论以趋势为主。</w:t>
      </w:r>
    </w:p>
    <w:p w14:paraId="5A2CE5CB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五、用户价值分析（RFM）</w:t>
      </w:r>
    </w:p>
    <w:p w14:paraId="10134520">
      <w:r>
        <w:rPr>
          <w:rFonts w:hint="eastAsia"/>
        </w:rPr>
        <w:t>以最近一次购买间隔（R）、购买频次（F）、累计金额（M）三维度五分位打分，将 4,338 名客户划分为 8 层：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</w:tbl>
    <w:p w14:paraId="1C136220">
      <w:r>
        <w:rPr>
          <w:rFonts w:hint="eastAsia"/>
          <w:b w:val="1"/>
        </w:rPr>
        <w:t>核心结论</w:t>
      </w:r>
      <w:r>
        <w:rPr>
          <w:rFonts w:hint="eastAsia"/>
        </w:rPr>
        <w:t>：</w:t>
      </w:r>
    </w:p>
    <w:p w14:paraId="40E6B003">
      <w:pPr>
        <w:numPr>
          <w:ilvl w:val="0"/>
          <w:numId w:val="3"/>
        </w:numPr>
      </w:pPr>
      <w:r>
        <w:rPr>
          <w:rFonts w:hint="eastAsia"/>
          <w:b w:val="1"/>
        </w:rPr>
        <w:t>22.91% 的重要价值客户贡献了 65.43% 的 GMV</w:t>
      </w:r>
      <w:r>
        <w:rPr>
          <w:rFonts w:hint="eastAsia"/>
        </w:rPr>
        <w:t>——典型的头部集中结构，这部分客户应作为运营资源第一优先级；</w:t>
      </w:r>
    </w:p>
    <w:p w14:paraId="7D349420">
      <w:pPr>
        <w:numPr>
          <w:ilvl w:val="0"/>
          <w:numId w:val="3"/>
        </w:numPr>
      </w:pPr>
      <w:r>
        <w:rPr>
          <w:rFonts w:hint="eastAsia"/>
          <w:b w:val="1"/>
        </w:rPr>
        <w:t>重要挽留客户 287 人平均 125.7 天未复购</w:t>
      </w:r>
      <w:r>
        <w:rPr>
          <w:rFonts w:hint="eastAsia"/>
        </w:rPr>
        <w:t>，但历史贡献 655,810.77（7.36%），是召回 ROI 最高的人群；</w:t>
      </w:r>
    </w:p>
    <w:p w14:paraId="4E01375F">
      <w:pPr>
        <w:numPr>
          <w:ilvl w:val="0"/>
          <w:numId w:val="3"/>
        </w:numPr>
      </w:pPr>
      <w:r>
        <w:rPr>
          <w:rFonts w:hint="eastAsia"/>
          <w:b w:val="1"/>
        </w:rPr>
        <w:t>一般挽留客户 1,792 人占比 41.31%</w:t>
      </w:r>
      <w:r>
        <w:rPr>
          <w:rFonts w:hint="eastAsia"/>
        </w:rPr>
        <w:t>，但仅贡献 7.21% 金额、平均 165.9 天未购，应以低成本手段（短信、邮件）触达，不宜投入高成本权益。</w:t>
      </w:r>
    </w:p>
    <w:p w14:paraId="7C264438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六、结论与运营建议</w:t>
      </w:r>
    </w:p>
    <w:p w14:paraId="253D8C9F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建议一：加购未支付用户 24 小时内定向召回</w:t>
      </w:r>
    </w:p>
    <w:p w14:paraId="4FB16AFA">
      <w:r>
        <w:rPr>
          <w:rFonts w:hint="eastAsia"/>
          <w:b w:val="1"/>
        </w:rPr>
        <w:t>依据</w:t>
      </w:r>
      <w:r>
        <w:rPr>
          <w:rFonts w:hint="eastAsia"/>
        </w:rPr>
        <w:t>：加购未下单 4,131 人，流失率 28.22%，是全链路最大流失点。</w:t>
      </w:r>
    </w:p>
    <w:p w14:paraId="0F2ECC83">
      <w:r>
        <w:rPr>
          <w:rFonts w:hint="eastAsia"/>
          <w:b w:val="1"/>
        </w:rPr>
        <w:t>动作</w:t>
      </w:r>
      <w:r>
        <w:rPr>
          <w:rFonts w:hint="eastAsia"/>
        </w:rPr>
        <w:t>：对加购后 24 小时未支付用户推送提醒与小额优惠券（如满减券）。</w:t>
      </w:r>
    </w:p>
    <w:p w14:paraId="6D82F9A7">
      <w:r>
        <w:rPr>
          <w:rFonts w:hint="eastAsia"/>
          <w:b w:val="1"/>
        </w:rPr>
        <w:t>预估</w:t>
      </w:r>
      <w:r>
        <w:rPr>
          <w:rFonts w:hint="eastAsia"/>
        </w:rPr>
        <w:t>：按行业经验召回转化率 5%–10% 估算，可额外带来约 200–400 笔订单；按客单价 480.87 测算，对应 GMV 约 9.6 万–19.2 万。（该预估为基于行业经验的假设值，需 A/B 实验验证。）</w:t>
      </w:r>
    </w:p>
    <w:p w14:paraId="3B815C7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建议二：调整投放时段，把资源从"泛流量"转向"高意向"</w:t>
      </w:r>
    </w:p>
    <w:p w14:paraId="06949BC0">
      <w:r>
        <w:rPr>
          <w:rFonts w:hint="eastAsia"/>
          <w:b w:val="1"/>
        </w:rPr>
        <w:t>依据</w:t>
      </w:r>
      <w:r>
        <w:rPr>
          <w:rFonts w:hint="eastAsia"/>
        </w:rPr>
        <w:t>：12–14 点流量占全天高峰但下单转化仅 1.72%；凌晨 2–8 点流量较小但转化达 2.33%–2.57%；19–21 点流量与转化双低。</w:t>
      </w:r>
    </w:p>
    <w:p w14:paraId="6666282D">
      <w:r>
        <w:rPr>
          <w:rFonts w:hint="eastAsia"/>
          <w:b w:val="1"/>
        </w:rPr>
        <w:t>动作</w:t>
      </w:r>
      <w:r>
        <w:rPr>
          <w:rFonts w:hint="eastAsia"/>
        </w:rPr>
        <w:t>：促销与客服资源不必全部压在午高峰，拆分一部分到凌晨高意向时段做定向推送；19–21 点减少无效投放。</w:t>
      </w:r>
    </w:p>
    <w:p w14:paraId="67CAB45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建议三：按 RFM 分层配置资源</w:t>
      </w:r>
    </w:p>
    <w:p w14:paraId="252E2383">
      <w:r>
        <w:rPr>
          <w:rFonts w:hint="eastAsia"/>
          <w:b w:val="1"/>
        </w:rPr>
        <w:t>依据</w:t>
      </w:r>
      <w:r>
        <w:rPr>
          <w:rFonts w:hint="eastAsia"/>
        </w:rPr>
        <w:t>：22.91% 客户贡献 65.43% GMV；41.31% 的"一般挽留客户"仅贡献 7.21%。</w:t>
      </w:r>
    </w:p>
    <w:p w14:paraId="220F5B84">
      <w:r>
        <w:rPr>
          <w:rFonts w:hint="eastAsia"/>
          <w:b w:val="1"/>
        </w:rPr>
        <w:t>动作</w:t>
      </w:r>
      <w:r>
        <w:rPr>
          <w:rFonts w:hint="eastAsia"/>
        </w:rPr>
        <w:t>：</w:t>
      </w:r>
    </w:p>
    <w:p w14:paraId="5B7A6053">
      <w:pPr>
        <w:numPr>
          <w:ilvl w:val="0"/>
          <w:numId w:val="2"/>
        </w:numPr>
      </w:pPr>
      <w:r>
        <w:rPr>
          <w:rFonts w:hint="eastAsia"/>
        </w:rPr>
        <w:t>重要价值客户（994 人）：会员权益、专属客服、新品优先购；</w:t>
      </w:r>
    </w:p>
    <w:p w14:paraId="155E1E5D">
      <w:pPr>
        <w:numPr>
          <w:ilvl w:val="0"/>
          <w:numId w:val="2"/>
        </w:numPr>
      </w:pPr>
      <w:r>
        <w:rPr>
          <w:rFonts w:hint="eastAsia"/>
        </w:rPr>
        <w:t>重要挽留客户（287 人）：高优先级召回，定向优惠券；</w:t>
      </w:r>
    </w:p>
    <w:p w14:paraId="232CEC8F">
      <w:pPr>
        <w:numPr>
          <w:ilvl w:val="0"/>
          <w:numId w:val="2"/>
        </w:numPr>
      </w:pPr>
      <w:r>
        <w:rPr>
          <w:rFonts w:hint="eastAsia"/>
        </w:rPr>
        <w:t>一般挽留客户（1,792 人）：低成本批量触达，控制投入。</w:t>
      </w:r>
    </w:p>
    <w:p w14:paraId="647589E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补充建议：商品资源向头部集中</w:t>
      </w:r>
    </w:p>
    <w:p w14:paraId="202E3C95">
      <w:r>
        <w:rPr>
          <w:rFonts w:hint="eastAsia"/>
        </w:rPr>
        <w:t>776 个商品（21.17%）贡献 80% 销售额，建议将库存、推广预算与首页资源向这部分商品倾斜；对 2,889 个长尾商品做去库存或结构调整。</w:t>
      </w:r>
    </w:p>
    <w:p w14:paraId="166DF8E1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七、局限与后续</w:t>
      </w:r>
    </w:p>
    <w:p w14:paraId="3DF8586F">
      <w:pPr>
        <w:numPr>
          <w:ilvl w:val="0"/>
          <w:numId w:val="4"/>
        </w:numPr>
      </w:pPr>
      <w:r>
        <w:rPr>
          <w:rFonts w:hint="eastAsia"/>
        </w:rPr>
        <w:t>行为数据为 2,000,000 行抽样，绝对值仅供参考，比率类结论不受影响；</w:t>
      </w:r>
    </w:p>
    <w:p w14:paraId="653E9B98">
      <w:pPr>
        <w:numPr>
          <w:ilvl w:val="0"/>
          <w:numId w:val="4"/>
        </w:numPr>
      </w:pPr>
      <w:r>
        <w:rPr>
          <w:rFonts w:hint="eastAsia"/>
        </w:rPr>
        <w:t>数据窗口仅 9 天，留存与复购的绝对水平受窗口限制，建议以趋势与结构对比为主；</w:t>
      </w:r>
    </w:p>
    <w:p w14:paraId="46D8C1D0">
      <w:pPr>
        <w:numPr>
          <w:ilvl w:val="0"/>
          <w:numId w:val="4"/>
        </w:numPr>
      </w:pPr>
      <w:r>
        <w:rPr>
          <w:rFonts w:hint="eastAsia"/>
        </w:rPr>
        <w:t>订单数据缺少成本字段，无法计算利润与 ROI，召回建议的收益为假设估算；</w:t>
      </w:r>
    </w:p>
    <w:p w14:paraId="63147F77">
      <w:pPr>
        <w:numPr>
          <w:ilvl w:val="0"/>
          <w:numId w:val="4"/>
        </w:numPr>
      </w:pPr>
      <w:r>
        <w:rPr>
          <w:rFonts w:hint="eastAsia"/>
        </w:rPr>
        <w:t>后续可引入 A/B 实验验证三条建议的实际效果，并将指标体系固化为日常看板。</w:t>
      </w:r>
    </w:p>
    <w:p w14:paraId="3F91669C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附：核心指标口径定义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264D945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指标</w:t>
            </w:r>
          </w:p>
        </w:tc>
        <w:tc>
          <w:tcPr>
            <w:tcW w:w="4153" w:type="dxa"/>
            <w:vAlign w:val="center"/>
          </w:tcPr>
          <w:p w14:paraId="2D6A065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定义</w:t>
            </w:r>
          </w:p>
        </w:tc>
      </w:tr>
      <w:tr>
        <w:trPr/>
        <w:tc>
          <w:tcPr>
            <w:tcW w:w="4153" w:type="dxa"/>
            <w:vAlign w:val="center"/>
          </w:tcPr>
          <w:p w14:paraId="3648BDD0">
            <w:r>
              <w:t>PV</w:t>
            </w:r>
          </w:p>
        </w:tc>
        <w:tc>
          <w:tcPr>
            <w:tcW w:w="4153" w:type="dxa"/>
            <w:vAlign w:val="center"/>
          </w:tcPr>
          <w:p w14:paraId="09F320C9">
            <w:r>
              <w:rPr>
                <w:rFonts w:hint="eastAsia"/>
              </w:rPr>
              <w:t>行为类型为 pv 的记录数</w:t>
            </w:r>
          </w:p>
        </w:tc>
      </w:tr>
      <w:tr>
        <w:trPr/>
        <w:tc>
          <w:tcPr>
            <w:tcW w:w="4153" w:type="dxa"/>
            <w:vAlign w:val="center"/>
          </w:tcPr>
          <w:p w14:paraId="12829AD2">
            <w:r>
              <w:t>UV</w:t>
            </w:r>
          </w:p>
        </w:tc>
        <w:tc>
          <w:tcPr>
            <w:tcW w:w="4153" w:type="dxa"/>
            <w:vAlign w:val="center"/>
          </w:tcPr>
          <w:p w14:paraId="6602BA6F">
            <w:r>
              <w:rPr>
                <w:rFonts w:hint="eastAsia"/>
              </w:rPr>
              <w:t>去重用户数</w:t>
            </w:r>
          </w:p>
        </w:tc>
      </w:tr>
      <w:tr>
        <w:trPr/>
        <w:tc>
          <w:tcPr>
            <w:tcW w:w="4153" w:type="dxa"/>
            <w:vAlign w:val="center"/>
          </w:tcPr>
          <w:p w14:paraId="4B81EBFC">
            <w:r>
              <w:rPr>
                <w:rFonts w:hint="eastAsia"/>
              </w:rPr>
              <w:t>兴趣人数</w:t>
            </w:r>
          </w:p>
        </w:tc>
        <w:tc>
          <w:tcPr>
            <w:tcW w:w="4153" w:type="dxa"/>
            <w:vAlign w:val="center"/>
          </w:tcPr>
          <w:p w14:paraId="2F1F6284">
            <w:r>
              <w:rPr>
                <w:rFonts w:hint="eastAsia"/>
              </w:rPr>
              <w:t>发生过收藏或加购的去重用户数</w:t>
            </w:r>
          </w:p>
        </w:tc>
      </w:tr>
      <w:tr>
        <w:trPr/>
        <w:tc>
          <w:tcPr>
            <w:tcW w:w="4153" w:type="dxa"/>
            <w:vAlign w:val="center"/>
          </w:tcPr>
          <w:p w14:paraId="7BF7711F">
            <w:r>
              <w:rPr>
                <w:rFonts w:hint="eastAsia"/>
              </w:rPr>
              <w:t>加购到下单转化率</w:t>
            </w:r>
          </w:p>
        </w:tc>
        <w:tc>
          <w:tcPr>
            <w:tcW w:w="4153" w:type="dxa"/>
            <w:vAlign w:val="center"/>
          </w:tcPr>
          <w:p w14:paraId="479448D5">
            <w:r>
              <w:rPr>
                <w:rFonts w:hint="eastAsia"/>
              </w:rPr>
              <w:t>加购且下单去重人数 ÷ 加购去重人数</w:t>
            </w:r>
          </w:p>
        </w:tc>
      </w:tr>
      <w:tr>
        <w:trPr/>
        <w:tc>
          <w:tcPr>
            <w:tcW w:w="4153" w:type="dxa"/>
            <w:vAlign w:val="center"/>
          </w:tcPr>
          <w:p w14:paraId="35CAEF48">
            <w:r>
              <w:rPr>
                <w:rFonts w:hint="eastAsia"/>
              </w:rPr>
              <w:t>整体转化率</w:t>
            </w:r>
          </w:p>
        </w:tc>
        <w:tc>
          <w:tcPr>
            <w:tcW w:w="4153" w:type="dxa"/>
            <w:vAlign w:val="center"/>
          </w:tcPr>
          <w:p w14:paraId="4B132752">
            <w:r>
              <w:rPr>
                <w:rFonts w:hint="eastAsia"/>
              </w:rPr>
              <w:t>下单去重人数 ÷ 浏览去重人数</w:t>
            </w:r>
          </w:p>
        </w:tc>
      </w:tr>
      <w:tr>
        <w:trPr/>
        <w:tc>
          <w:tcPr>
            <w:tcW w:w="4153" w:type="dxa"/>
            <w:vAlign w:val="center"/>
          </w:tcPr>
          <w:p w14:paraId="189128A4">
            <w:r>
              <w:rPr>
                <w:rFonts w:hint="eastAsia"/>
              </w:rPr>
              <w:t>次日留存</w:t>
            </w:r>
          </w:p>
        </w:tc>
        <w:tc>
          <w:tcPr>
            <w:tcW w:w="4153" w:type="dxa"/>
            <w:vAlign w:val="center"/>
          </w:tcPr>
          <w:p w14:paraId="3737C414">
            <w:r>
              <w:rPr>
                <w:rFonts w:hint="eastAsia"/>
              </w:rPr>
              <w:t>首次活跃后第 1 天仍活跃的去重用户数 ÷ 首日去重用户数</w:t>
            </w:r>
          </w:p>
        </w:tc>
      </w:tr>
      <w:tr>
        <w:trPr/>
        <w:tc>
          <w:tcPr>
            <w:tcW w:w="4153" w:type="dxa"/>
            <w:vAlign w:val="center"/>
          </w:tcPr>
          <w:p w14:paraId="7A6722F5">
            <w:r>
              <w:rPr>
                <w:rFonts w:hint="eastAsia"/>
              </w:rPr>
              <w:t>复购率</w:t>
            </w:r>
          </w:p>
        </w:tc>
        <w:tc>
          <w:tcPr>
            <w:tcW w:w="4153" w:type="dxa"/>
            <w:vAlign w:val="center"/>
          </w:tcPr>
          <w:p w14:paraId="234AEA48">
            <w:r>
              <w:rPr>
                <w:rFonts w:hint="eastAsia"/>
              </w:rPr>
              <w:t>下单次数大于 1 的用户数 ÷ 下单用户数</w:t>
            </w:r>
          </w:p>
        </w:tc>
      </w:tr>
      <w:tr>
        <w:trPr/>
        <w:tc>
          <w:tcPr>
            <w:tcW w:w="4153" w:type="dxa"/>
            <w:vAlign w:val="center"/>
          </w:tcPr>
          <w:p w14:paraId="1823E4DA">
            <w:r>
              <w:t>R / F / M</w:t>
            </w:r>
          </w:p>
        </w:tc>
        <w:tc>
          <w:tcPr>
            <w:tcW w:w="4153" w:type="dxa"/>
            <w:vAlign w:val="center"/>
          </w:tcPr>
          <w:p w14:paraId="746C3E96">
            <w:r>
              <w:rPr>
                <w:rFonts w:hint="eastAsia"/>
              </w:rPr>
              <w:t>最近一次购买距今天数 / 累计订单数 / 累计消费金额</w:t>
            </w:r>
          </w:p>
        </w:tc>
      </w:tr>
      <w:tr>
        <w:trPr/>
        <w:tc>
          <w:tcPr>
            <w:tcW w:w="4153" w:type="dxa"/>
            <w:vAlign w:val="center"/>
          </w:tcPr>
          <w:p w14:paraId="3EDF2E83">
            <w:r>
              <w:t>GMV</w:t>
            </w:r>
          </w:p>
        </w:tc>
        <w:tc>
          <w:tcPr>
            <w:tcW w:w="4153" w:type="dxa"/>
            <w:vAlign w:val="center"/>
          </w:tcPr>
          <w:p w14:paraId="23585626">
            <w:r>
              <w:rPr>
                <w:rFonts w:hint="eastAsia"/>
              </w:rPr>
              <w:t>SUM(数量 × 单价)，已剔除退货与负数记录</w:t>
            </w:r>
          </w:p>
        </w:tc>
      </w:tr>
    </w:tbl>
    <w:p w14:paraId="2AB5C4F4"/>
    <w:sectPr>
      <w:pgMar w:top="850" w:right="1020" w:bottom="850" w:left="1020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3"/>
  </w:num>
  <w:num w:numId="4">
    <w:abstractNumId w:val="2"/>
  </w:num>
  <w:num w:numId="3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2026-10-01T21:42:40Z</dcterms:created>
  <dcterms:modified xsi:type="dcterms:W3CDTF">2026-10-01T21:42:40Z</dcterms:modified>
</cp:coreProperties>
</file>