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134" w:top="1134" w:left="1701" w:right="850" w:header="357" w:footer="2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1979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-1016</wp:posOffset>
          </wp:positionH>
          <wp:positionV relativeFrom="page">
            <wp:posOffset>207562</wp:posOffset>
          </wp:positionV>
          <wp:extent cx="1346750" cy="423606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6750" cy="42360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Автономная некоммерческая профессиональная образовательная организация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1979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«Академическая школа информационных технологий»</w:t>
    </w:r>
  </w:p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80" w:line="240" w:lineRule="auto"/>
      <w:ind w:left="1973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614002, г. Пермь, ул. Чернышевского, д. 28, тел. + 7 (965) 570 – 08 – 98</w:t>
    </w:r>
  </w:p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40" w:line="240" w:lineRule="auto"/>
      <w:ind w:left="1973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40" w:line="240" w:lineRule="auto"/>
      <w:ind w:left="1973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