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2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5080 w 4284000"/>
                            <a:gd name="textAreaTop" fmla="*/ 0 h 6055200"/>
                            <a:gd name="textAreaBottom" fmla="*/ 605628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/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№4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start="1321" w:end="1531"/>
        <w:jc w:val="center"/>
        <w:rPr>
          <w:b w:val="false"/>
        </w:rPr>
      </w:pPr>
      <w:r>
        <w:rPr>
          <w:b w:val="false"/>
        </w:rPr>
        <w:t>Алгоритмы работы машины Тьюринга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Style w:val="TableNormal"/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4699"/>
        <w:gridCol w:w="2289"/>
        <w:gridCol w:w="2450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9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0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9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0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0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3" wp14:anchorId="3BA1B7E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5080 w 4284000"/>
                            <a:gd name="textAreaTop" fmla="*/ 0 h 6055200"/>
                            <a:gd name="textAreaBottom" fmla="*/ 605628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Heading"/>
        <w:rPr/>
      </w:pPr>
      <w:r>
        <w:rPr/>
        <w:t xml:space="preserve">Цель работы: познакомиться с машиной Тьюринга </w:t>
      </w:r>
    </w:p>
    <w:p>
      <w:pPr>
        <w:pStyle w:val="Heading"/>
        <w:rPr/>
      </w:pPr>
      <w:r>
        <w:rPr/>
        <w:t>Составить программу заданной обработки массива целых чисел. В процессе обработки использовать перестановки элементов внутри массива, не создавая новых массивов. Заполнение исходного массива организовать с помощью генератора случайных чисел, если иное не предусмотрено вариантом задания. Исходный и обработанный массив выводить на экран.</w:t>
      </w:r>
    </w:p>
    <w:p>
      <w:pPr>
        <w:pStyle w:val="Heading"/>
        <w:rPr/>
      </w:pPr>
      <w:r>
        <w:rPr/>
      </w:r>
    </w:p>
    <w:p>
      <w:pPr>
        <w:pStyle w:val="Normal"/>
        <w:widowControl/>
        <w:rPr>
          <w:sz w:val="28"/>
        </w:rPr>
      </w:pPr>
      <w:r>
        <w:rPr>
          <w:sz w:val="28"/>
        </w:rPr>
        <w:tab/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jc w:val="center"/>
        <w:rPr/>
      </w:pPr>
      <w:r>
        <w:rPr/>
        <w:t>ОСНОВНАЯ ЧАСТЬ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"/>
        <w:rPr/>
      </w:pPr>
      <w:r>
        <w:rPr/>
        <w:t>В массиве A=(a1 , а2, ..., аn) удалить все подряд идущие отрицательные эле-</w:t>
      </w:r>
    </w:p>
    <w:p>
      <w:pPr>
        <w:pStyle w:val="BodyText"/>
        <w:rPr/>
      </w:pPr>
      <w:r>
        <w:rPr/>
        <w:t>менты, идущие вслед за минимальным элементом массива.</w:t>
      </w:r>
    </w:p>
    <w:p>
      <w:pPr>
        <w:pStyle w:val="BodyText"/>
        <w:rPr/>
      </w:pPr>
      <w:r>
        <w:rPr/>
      </w:r>
    </w:p>
    <w:p>
      <w:pPr>
        <w:pStyle w:val="Heading"/>
        <w:rPr/>
      </w:pPr>
      <w:r>
        <w:rPr/>
        <w:t>Машина Тьюринга (МТ) - Теоретическая модель вычислений, предложенная Аланом Тьюрингом (1936).</w:t>
      </w:r>
    </w:p>
    <w:p>
      <w:pPr>
        <w:pStyle w:val="Heading"/>
        <w:rPr/>
      </w:pPr>
      <w:r>
        <w:rPr/>
        <w:t>Состоит из:</w:t>
      </w:r>
    </w:p>
    <w:p>
      <w:pPr>
        <w:pStyle w:val="Heading"/>
        <w:numPr>
          <w:ilvl w:val="0"/>
          <w:numId w:val="1"/>
        </w:numPr>
        <w:rPr/>
      </w:pPr>
      <w:r>
        <w:rPr/>
        <w:t>Бесконечной ленты, разбитой на ячейки (в реализации — конечная с маркерами конца _);</w:t>
      </w:r>
    </w:p>
    <w:p>
      <w:pPr>
        <w:pStyle w:val="Heading"/>
        <w:numPr>
          <w:ilvl w:val="0"/>
          <w:numId w:val="1"/>
        </w:numPr>
        <w:rPr/>
      </w:pPr>
      <w:r>
        <w:rPr/>
        <w:t>Управляющей головки, которая читает/пишет символ и двигается влево/вправо;</w:t>
      </w:r>
    </w:p>
    <w:p>
      <w:pPr>
        <w:pStyle w:val="Heading"/>
        <w:numPr>
          <w:ilvl w:val="0"/>
          <w:numId w:val="1"/>
        </w:numPr>
        <w:rPr/>
      </w:pPr>
      <w:r>
        <w:rPr/>
        <w:t>Конечного набора состояний (включая начальное и заключительное);</w:t>
      </w:r>
    </w:p>
    <w:p>
      <w:pPr>
        <w:pStyle w:val="Heading"/>
        <w:numPr>
          <w:ilvl w:val="0"/>
          <w:numId w:val="1"/>
        </w:numPr>
        <w:rPr/>
      </w:pPr>
      <w:r>
        <w:rPr/>
        <w:t>Программы (таблицы переходов): по текущему состоянию и символу определяет:</w:t>
      </w:r>
    </w:p>
    <w:p>
      <w:pPr>
        <w:pStyle w:val="Heading"/>
        <w:numPr>
          <w:ilvl w:val="1"/>
          <w:numId w:val="1"/>
        </w:numPr>
        <w:rPr/>
      </w:pPr>
      <w:r>
        <w:rPr/>
        <w:t>новый символ (можно оставить прежний),</w:t>
      </w:r>
    </w:p>
    <w:p>
      <w:pPr>
        <w:pStyle w:val="Heading"/>
        <w:numPr>
          <w:ilvl w:val="1"/>
          <w:numId w:val="1"/>
        </w:numPr>
        <w:rPr/>
      </w:pPr>
      <w:r>
        <w:rPr/>
        <w:t>направление движения головки (L/R/S),</w:t>
      </w:r>
    </w:p>
    <w:p>
      <w:pPr>
        <w:pStyle w:val="Heading"/>
        <w:numPr>
          <w:ilvl w:val="1"/>
          <w:numId w:val="1"/>
        </w:numPr>
        <w:rPr/>
      </w:pPr>
      <w:r>
        <w:rPr/>
        <w:t>следующее состояние.</w:t>
      </w:r>
    </w:p>
    <w:p>
      <w:pPr>
        <w:pStyle w:val="BodyText"/>
        <w:rPr/>
      </w:pPr>
      <w:r>
        <w:rPr/>
      </w:r>
    </w:p>
    <w:p>
      <w:pPr>
        <w:pStyle w:val="Heading"/>
        <w:rPr/>
      </w:pPr>
      <w:r>
        <w:rPr/>
        <w:t xml:space="preserve">Как реализовано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Лента: ['_'] + исходный массив + ['_'] — маркеры '_' обозначают границы данных.</w:t>
      </w:r>
    </w:p>
    <w:p>
      <w:pPr>
        <w:pStyle w:val="BodyText"/>
        <w:rPr/>
      </w:pPr>
      <w:r>
        <w:rPr/>
        <w:t xml:space="preserve">Головка: начинает с позиции 1 (первый элемент массива).  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Состояния:  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</w:t>
      </w:r>
      <w:r>
        <w:rPr/>
        <w:t xml:space="preserve">q0 — основная фаза: сканирование ленты до первого вхождения минимального элемента; все элементы добавляются в результат.  </w:t>
      </w:r>
    </w:p>
    <w:p>
      <w:pPr>
        <w:pStyle w:val="BodyText"/>
        <w:rPr/>
      </w:pPr>
      <w:r>
        <w:rPr/>
        <w:t xml:space="preserve">    </w:t>
      </w:r>
      <w:r>
        <w:rPr/>
        <w:t xml:space="preserve">q1 — достигнут минимальный элемент: он добавляется в результат, и происходит переход к проверке следующих элементов.  </w:t>
      </w:r>
    </w:p>
    <w:p>
      <w:pPr>
        <w:pStyle w:val="BodyText"/>
        <w:rPr/>
      </w:pPr>
      <w:r>
        <w:rPr/>
        <w:t xml:space="preserve">    </w:t>
      </w:r>
      <w:r>
        <w:rPr/>
        <w:t xml:space="preserve">q2 — фаза пропуска: пропускаются подряд идущие отрицательные элементы, идущие непосредственно после минимума.  </w:t>
      </w:r>
    </w:p>
    <w:p>
      <w:pPr>
        <w:pStyle w:val="BodyText"/>
        <w:rPr/>
      </w:pPr>
      <w:r>
        <w:rPr/>
        <w:t xml:space="preserve">    </w:t>
      </w:r>
      <w:r>
        <w:rPr/>
        <w:t xml:space="preserve">q3 — завершающая фаза: все оставшиеся элементы (после блока отрицательных) добавляются в результат без изменений.  </w:t>
      </w:r>
    </w:p>
    <w:p>
      <w:pPr>
        <w:pStyle w:val="BodyText"/>
        <w:rPr/>
      </w:pPr>
      <w:r>
        <w:rPr/>
        <w:t xml:space="preserve">    </w:t>
      </w:r>
    </w:p>
    <w:p>
      <w:pPr>
        <w:pStyle w:val="BodyText"/>
        <w:rPr/>
      </w:pPr>
      <w:r>
        <w:rPr/>
        <w:t xml:space="preserve">    </w:t>
      </w:r>
    </w:p>
    <w:p>
      <w:pPr>
        <w:pStyle w:val="BodyText"/>
        <w:rPr/>
      </w:pPr>
      <w:r>
        <w:rPr/>
        <w:t xml:space="preserve">Внешняя память (для упрощения имитации машины Тьюринга):  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</w:t>
      </w:r>
      <w:r>
        <w:rPr/>
        <w:t xml:space="preserve">result — формируемый выходной массив;  </w:t>
      </w:r>
    </w:p>
    <w:p>
      <w:pPr>
        <w:pStyle w:val="BodyText"/>
        <w:rPr/>
      </w:pPr>
      <w:r>
        <w:rPr/>
        <w:t xml:space="preserve">    </w:t>
      </w:r>
      <w:r>
        <w:rPr/>
        <w:t xml:space="preserve">min_val, min_pos — запоминаются в предварительном проходе (для определения позиции первого минимума);  </w:t>
      </w:r>
    </w:p>
    <w:p>
      <w:pPr>
        <w:pStyle w:val="BodyText"/>
        <w:rPr/>
      </w:pPr>
      <w:r>
        <w:rPr/>
        <w:t xml:space="preserve">    </w:t>
      </w:r>
      <w:r>
        <w:rPr/>
        <w:t>head — текущая позиция головки на ленте.</w:t>
      </w:r>
    </w:p>
    <w:p>
      <w:pPr>
        <w:pStyle w:val="BodyText"/>
        <w:rPr/>
      </w:pPr>
      <w:r>
        <w:rPr/>
        <w:t xml:space="preserve">    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На рисунке 1 представлена блок схема алгоритма моей задачи с визуализацией Машины тьюрига </w:t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90870"/>
            <wp:effectExtent l="0" t="0" r="0" b="0"/>
            <wp:wrapSquare wrapText="largest"/>
            <wp:docPr id="3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9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– диаграмма реализации Машины Тьюринга</w:t>
      </w:r>
    </w:p>
    <w:p>
      <w:pPr>
        <w:pStyle w:val="BodyText"/>
        <w:jc w:val="center"/>
        <w:rPr/>
      </w:pPr>
      <w:r>
        <w:rPr/>
      </w:r>
    </w:p>
    <w:p>
      <w:pPr>
        <w:pStyle w:val="Heading"/>
        <w:ind w:hanging="0" w:start="0"/>
        <w:rPr/>
      </w:pPr>
      <w:r>
        <w:rPr/>
      </w:r>
    </w:p>
    <w:p>
      <w:pPr>
        <w:pStyle w:val="Heading"/>
        <w:ind w:hanging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eastAsia="ru-RU"/>
        </w:rPr>
        <w:t>Программная реализация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6120130" cy="2466975"/>
            <wp:effectExtent l="0" t="0" r="0" b="0"/>
            <wp:wrapSquare wrapText="largest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– код программной реализации машины Тъюринга</w:t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227965</wp:posOffset>
            </wp:positionH>
            <wp:positionV relativeFrom="paragraph">
              <wp:posOffset>186690</wp:posOffset>
            </wp:positionV>
            <wp:extent cx="5529580" cy="386778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jc w:val="center"/>
        <w:rPr/>
      </w:pPr>
      <w:r>
        <w:rPr/>
        <w:t>Рисунок 3 – код программной реализации машины Тъюринга</w:t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-22225</wp:posOffset>
            </wp:positionH>
            <wp:positionV relativeFrom="paragraph">
              <wp:posOffset>50800</wp:posOffset>
            </wp:positionV>
            <wp:extent cx="6120130" cy="2805430"/>
            <wp:effectExtent l="0" t="0" r="0" b="0"/>
            <wp:wrapSquare wrapText="right"/>
            <wp:docPr id="6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– код программной реализации машины Тъюринга</w:t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>Программа выведет массив с удалёнными подряд идущими отрицательные элементы, идущими вслед за минимальным элементом массива.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  <w:bookmarkStart w:id="0" w:name="docs-internal-guid-25166ccc-7fff-a7d9-46"/>
      <w:bookmarkStart w:id="1" w:name="docs-internal-guid-25166ccc-7fff-a7d9-46"/>
      <w:bookmarkEnd w:id="1"/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685347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685347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685347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73638d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12ad1"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3743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4f3e76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4f3e76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09066f"/>
    <w:pPr>
      <w:keepNext w:val="true"/>
      <w:keepLines/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Основной текст Знак"/>
    <w:basedOn w:val="DefaultParagraphFont"/>
    <w:uiPriority w:val="1"/>
    <w:qFormat/>
    <w:rsid w:val="00d049e8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uiPriority w:val="22"/>
    <w:qFormat/>
    <w:rsid w:val="001c0b33"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1c0b33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4f3e76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lang w:val="ru-RU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4f3e76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uiPriority w:val="99"/>
    <w:unhideWhenUsed/>
    <w:rsid w:val="004f3e76"/>
    <w:rPr>
      <w:color w:val="0000FF"/>
      <w:u w:val="single"/>
    </w:rPr>
  </w:style>
  <w:style w:type="character" w:styleId="6" w:customStyle="1">
    <w:name w:val="Заголовок 6 Знак"/>
    <w:basedOn w:val="DefaultParagraphFont"/>
    <w:link w:val="Heading6"/>
    <w:uiPriority w:val="9"/>
    <w:qFormat/>
    <w:rsid w:val="0009066f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lang w:val="ru-RU"/>
    </w:rPr>
  </w:style>
  <w:style w:type="character" w:styleId="NumberingSymbols" w:customStyle="1">
    <w:name w:val="Numbering Symbols"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f12ad1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ru-RU"/>
    </w:rPr>
  </w:style>
  <w:style w:type="character" w:styleId="Style9" w:customStyle="1">
    <w:name w:val="Верхний колонтитул Знак"/>
    <w:basedOn w:val="DefaultParagraphFont"/>
    <w:link w:val="Header"/>
    <w:uiPriority w:val="99"/>
    <w:qFormat/>
    <w:rsid w:val="003b7111"/>
    <w:rPr>
      <w:rFonts w:ascii="Times New Roman" w:hAnsi="Times New Roman" w:eastAsia="Times New Roman" w:cs="Times New Roman"/>
      <w:lang w:val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rsid w:val="003b7111"/>
    <w:rPr>
      <w:rFonts w:ascii="Times New Roman" w:hAnsi="Times New Roman" w:eastAsia="Times New Roman" w:cs="Times New Roman"/>
      <w:lang w:val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23743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ru-RU"/>
    </w:rPr>
  </w:style>
  <w:style w:type="character" w:styleId="docdata" w:customStyle="1">
    <w:name w:val="docdata"/>
    <w:basedOn w:val="DefaultParagraphFont"/>
    <w:qFormat/>
    <w:rsid w:val="003d3fa8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d3fa8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3d3fa8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qFormat/>
    <w:rsid w:val="003d3fa8"/>
    <w:rPr/>
  </w:style>
  <w:style w:type="character" w:styleId="sc51" w:customStyle="1">
    <w:name w:val="sc51"/>
    <w:basedOn w:val="DefaultParagraphFont"/>
    <w:qFormat/>
    <w:rsid w:val="003d3fa8"/>
    <w:rPr>
      <w:rFonts w:ascii="Courier New" w:hAnsi="Courier New" w:cs="Courier New"/>
      <w:b/>
      <w:bCs/>
      <w:color w:val="0000FF"/>
      <w:sz w:val="20"/>
      <w:szCs w:val="20"/>
    </w:rPr>
  </w:style>
  <w:style w:type="character" w:styleId="sc0" w:customStyle="1">
    <w:name w:val="sc0"/>
    <w:basedOn w:val="DefaultParagraphFont"/>
    <w:qFormat/>
    <w:rsid w:val="003d3fa8"/>
    <w:rPr>
      <w:rFonts w:ascii="Courier New" w:hAnsi="Courier New" w:cs="Courier New"/>
      <w:color w:val="000000"/>
      <w:sz w:val="20"/>
      <w:szCs w:val="20"/>
    </w:rPr>
  </w:style>
  <w:style w:type="character" w:styleId="sc11" w:customStyle="1">
    <w:name w:val="sc11"/>
    <w:basedOn w:val="DefaultParagraphFont"/>
    <w:qFormat/>
    <w:rsid w:val="003d3fa8"/>
    <w:rPr>
      <w:rFonts w:ascii="Courier New" w:hAnsi="Courier New" w:cs="Courier New"/>
      <w:color w:val="000000"/>
      <w:sz w:val="20"/>
      <w:szCs w:val="20"/>
    </w:rPr>
  </w:style>
  <w:style w:type="character" w:styleId="sc12" w:customStyle="1">
    <w:name w:val="sc12"/>
    <w:basedOn w:val="DefaultParagraphFont"/>
    <w:qFormat/>
    <w:rsid w:val="003d3fa8"/>
    <w:rPr>
      <w:rFonts w:ascii="Courier New" w:hAnsi="Courier New" w:cs="Courier New"/>
      <w:color w:val="008000"/>
      <w:sz w:val="20"/>
      <w:szCs w:val="20"/>
    </w:rPr>
  </w:style>
  <w:style w:type="character" w:styleId="sc101" w:customStyle="1">
    <w:name w:val="sc101"/>
    <w:basedOn w:val="DefaultParagraphFont"/>
    <w:qFormat/>
    <w:rsid w:val="003d3fa8"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 w:customStyle="1">
    <w:name w:val="sc141"/>
    <w:basedOn w:val="DefaultParagraphFont"/>
    <w:qFormat/>
    <w:rsid w:val="003d3fa8"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 w:customStyle="1">
    <w:name w:val="sc31"/>
    <w:basedOn w:val="DefaultParagraphFont"/>
    <w:qFormat/>
    <w:rsid w:val="003d3fa8"/>
    <w:rPr>
      <w:rFonts w:ascii="Courier New" w:hAnsi="Courier New" w:cs="Courier New"/>
      <w:color w:val="808080"/>
      <w:sz w:val="20"/>
      <w:szCs w:val="20"/>
    </w:rPr>
  </w:style>
  <w:style w:type="character" w:styleId="sc21" w:customStyle="1">
    <w:name w:val="sc21"/>
    <w:basedOn w:val="DefaultParagraphFont"/>
    <w:qFormat/>
    <w:rsid w:val="003d3fa8"/>
    <w:rPr>
      <w:rFonts w:ascii="Courier New" w:hAnsi="Courier New" w:cs="Courier New"/>
      <w:color w:val="FF0000"/>
      <w:sz w:val="20"/>
      <w:szCs w:val="20"/>
    </w:rPr>
  </w:style>
  <w:style w:type="character" w:styleId="sc201" w:customStyle="1">
    <w:name w:val="sc201"/>
    <w:basedOn w:val="DefaultParagraphFont"/>
    <w:qFormat/>
    <w:rsid w:val="003d3fa8"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 w:customStyle="1">
    <w:name w:val="sc161"/>
    <w:basedOn w:val="DefaultParagraphFont"/>
    <w:qFormat/>
    <w:rsid w:val="003d3fa8"/>
    <w:rPr>
      <w:rFonts w:ascii="Courier New" w:hAnsi="Courier New" w:cs="Courier New"/>
      <w:color w:val="808080"/>
      <w:sz w:val="20"/>
      <w:szCs w:val="20"/>
    </w:rPr>
  </w:style>
  <w:style w:type="character" w:styleId="sc91" w:customStyle="1">
    <w:name w:val="sc91"/>
    <w:basedOn w:val="DefaultParagraphFont"/>
    <w:qFormat/>
    <w:rsid w:val="0076503e"/>
    <w:rPr>
      <w:rFonts w:ascii="Courier New" w:hAnsi="Courier New" w:cs="Courier New"/>
      <w:color w:val="FF00FF"/>
      <w:sz w:val="20"/>
      <w:szCs w:val="20"/>
    </w:rPr>
  </w:style>
  <w:style w:type="character" w:styleId="sc71" w:customStyle="1">
    <w:name w:val="sc71"/>
    <w:basedOn w:val="DefaultParagraphFont"/>
    <w:qFormat/>
    <w:rsid w:val="0076503e"/>
    <w:rPr>
      <w:rFonts w:ascii="Courier New" w:hAnsi="Courier New" w:cs="Courier New"/>
      <w:color w:val="FF8000"/>
      <w:sz w:val="20"/>
      <w:szCs w:val="20"/>
    </w:rPr>
  </w:style>
  <w:style w:type="character" w:styleId="sc81" w:customStyle="1">
    <w:name w:val="sc81"/>
    <w:basedOn w:val="DefaultParagraphFont"/>
    <w:qFormat/>
    <w:rsid w:val="0076503e"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 w:customStyle="1">
    <w:name w:val="sc41"/>
    <w:basedOn w:val="DefaultParagraphFont"/>
    <w:qFormat/>
    <w:rsid w:val="0076503e"/>
    <w:rPr>
      <w:rFonts w:ascii="Courier New" w:hAnsi="Courier New" w:cs="Courier New"/>
      <w:color w:val="808080"/>
      <w:sz w:val="20"/>
      <w:szCs w:val="20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rsid w:val="002027d0"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278" w:start="1127"/>
    </w:pPr>
    <w:rPr/>
  </w:style>
  <w:style w:type="paragraph" w:styleId="TableParagraph" w:customStyle="1">
    <w:name w:val="Table Paragraph"/>
    <w:basedOn w:val="Normal"/>
    <w:uiPriority w:val="1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uiPriority w:val="99"/>
    <w:unhideWhenUsed/>
    <w:qFormat/>
    <w:rsid w:val="001c0b33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3b711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uiPriority w:val="99"/>
    <w:unhideWhenUsed/>
    <w:rsid w:val="003b711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d3fa8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 w:customStyle="1">
    <w:name w:val="ds-markdown-paragraph"/>
    <w:basedOn w:val="Normal"/>
    <w:qFormat/>
    <w:rsid w:val="003d3fa8"/>
    <w:pPr>
      <w:widowControl/>
      <w:suppressAutoHyphens w:val="false"/>
      <w:spacing w:beforeAutospacing="1" w:afterAutospacing="1"/>
    </w:pPr>
    <w:rPr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C8AC0-6DDD-48DF-8452-95A364F9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Application>LibreOffice/25.2.6.2$Linux_X86_64 LibreOffice_project/520$Build-2</Application>
  <AppVersion>15.0000</AppVersion>
  <Pages>3</Pages>
  <Words>354</Words>
  <Characters>2471</Characters>
  <CharactersWithSpaces>2852</CharactersWithSpaces>
  <Paragraphs>63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2025-10-22T22:28:06Z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