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ИС «Закупка запчастей»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firstLine="709" w:start="0"/>
            <w:rPr>
              <w:kern w:val="0"/>
              <w:lang w:eastAsia="ru-RU"/>
            </w:rPr>
          </w:pPr>
          <w:r>
            <w:rPr>
              <w:kern w:val="0"/>
              <w:lang w:eastAsia="ru-RU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85_410830327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">
            <w:r>
              <w:rPr>
                <w:rStyle w:val="IndexLink"/>
              </w:rPr>
              <w:t>1 Спецификация требований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">
            <w:r>
              <w:rPr>
                <w:rStyle w:val="IndexLink"/>
              </w:rPr>
              <w:t>1.1 Описание и анализ текущих бизнес-процессов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91_4108303272">
            <w:r>
              <w:rPr>
                <w:rStyle w:val="IndexLink"/>
              </w:rPr>
              <w:t>1.2 Требования к системе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0" w:name="__RefHeading___Toc485_4108303272"/>
      <w:bookmarkStart w:id="1" w:name="_Toc193547354"/>
      <w:bookmarkEnd w:id="0"/>
      <w:r>
        <w:rPr/>
        <w:t>ВВЕДЕНИЕ</w:t>
      </w:r>
      <w:bookmarkEnd w:id="1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Во время работы магазина продающего запчасти нужно каждый день пополнять запасы товара. Запасы пополняются с помощью поставщиков. Эти поставщики отправляют курьера и те в свою очередь договариваются о поставках с продавцом, через день курьер приезжает с товаром. Из-за этого возникает множество неудобств при заказе деталей. 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информационной системы «СПАД — Система Покупки Авто-Деталей», позволяющей автоматизировать процесс заказа деталей. Система делается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2" w:name="__RefHeading___Toc487_4108303272"/>
      <w:bookmarkStart w:id="3" w:name="_Toc193547355"/>
      <w:bookmarkEnd w:id="2"/>
      <w:r>
        <w:rPr/>
        <w:t>1 Спецификация требований</w:t>
      </w:r>
      <w:bookmarkEnd w:id="3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4" w:name="__RefHeading___Toc489_4108303272"/>
      <w:bookmarkStart w:id="5" w:name="_Toc193547356"/>
      <w:bookmarkEnd w:id="4"/>
      <w:r>
        <w:rPr/>
        <w:t>1.1 Описание и анализ текущих бизнес-процессов</w:t>
      </w:r>
      <w:bookmarkEnd w:id="5"/>
    </w:p>
    <w:p>
      <w:pPr>
        <w:pStyle w:val="Style30"/>
        <w:rPr/>
      </w:pPr>
      <w:r>
        <w:rPr/>
        <w:t>На данный момент процесс управления закупкой деталей в магазине запчастей осуществляется вручную. Администратор магазина на бумаге создаёт список деталей, которые передаёт курьеру поставщика. После этого курьер доставляет заказ поставщику. На следующий день поставщик собирает заказ и отправляет своего курьера отправить его.  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6" w:name="__RefHeading___Toc491_4108303272"/>
      <w:bookmarkStart w:id="7" w:name="_Toc193547357"/>
      <w:bookmarkEnd w:id="6"/>
      <w:r>
        <w:rPr/>
        <w:t>1.2 Требования к системе</w:t>
      </w:r>
      <w:bookmarkEnd w:id="7"/>
    </w:p>
    <w:p>
      <w:pPr>
        <w:pStyle w:val="Style30"/>
        <w:rPr/>
      </w:pPr>
      <w:r>
        <w:rPr/>
        <w:t>Диаграмма прецедентов для Администратора магазина и Поставщика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>Диаграммы интерфейсов для Администратора магазина и Поставщика  показывают их работу в ИС с использованием графического интерфейса (user-flow)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1.3 – Диаграмма интерфейсов 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Диаграмма интерфейсов 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Просмотреть товары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Просмотреть доступные для покупки товары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Администратор находится в окне каталога деталей (рисунок 1.5)</w:t>
      </w:r>
    </w:p>
    <w:p>
      <w:pPr>
        <w:pStyle w:val="Style30"/>
        <w:rPr>
          <w:szCs w:val="28"/>
        </w:rPr>
      </w:pPr>
      <w:r>
        <w:rPr/>
        <w:t>2. Администратор просматривает доступные для покупки детали</w:t>
      </w:r>
    </w:p>
    <w:p>
      <w:pPr>
        <w:pStyle w:val="Style30"/>
        <w:rPr>
          <w:szCs w:val="28"/>
        </w:rPr>
      </w:pPr>
      <w:r>
        <w:rPr>
          <w:szCs w:val="28"/>
        </w:rPr>
        <w:t>3. Администратор нажимает на кнопку «Фильтр» для более точного поиска</w:t>
      </w:r>
    </w:p>
    <w:p>
      <w:pPr>
        <w:pStyle w:val="Style30"/>
        <w:widowControl/>
        <w:suppressAutoHyphens w:val="true"/>
        <w:bidi w:val="0"/>
        <w:textAlignment w:val="baseline"/>
        <w:rPr>
          <w:rFonts w:ascii="Times New Roman" w:hAnsi="Times New Roman"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Появляется всплывающее окно фильтра, в котором Администратор может вписывать различные значения для характеристик деталей  (рисунок 1.6)</w:t>
      </w:r>
    </w:p>
    <w:p>
      <w:pPr>
        <w:pStyle w:val="Style30"/>
        <w:rPr>
          <w:szCs w:val="28"/>
        </w:rPr>
      </w:pPr>
      <w:r>
        <w:rPr>
          <w:szCs w:val="28"/>
        </w:rPr>
        <w:t>5. Администратор нажимает на кнопку «Отфильтровать товары»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/>
        <w:t>Постусловие: после нажатия кнопки «Отфильтровать товары» окно фильтра закрывается и Администратор магазина видит только товары соответсвующие условиям фильтрации. Администратор остается в окне просмотра товаров.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701030" cy="2270760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Окно просмотра товаров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705350" cy="1393825"/>
            <wp:effectExtent l="0" t="0" r="0" b="0"/>
            <wp:docPr id="6" name="Рисунок 19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Всплывающее окно фильтра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товар в заказ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Добавить детали которые Администратор хочет приобрести в заказ, для дальнейшей покупки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Администратор находится в окне каталога деталей </w:t>
      </w:r>
    </w:p>
    <w:p>
      <w:pPr>
        <w:pStyle w:val="Style30"/>
        <w:rPr/>
      </w:pPr>
      <w:r>
        <w:rPr/>
        <w:t>2. Администратор выбирает в таблице товара тот который он хочет приобрести</w:t>
      </w:r>
    </w:p>
    <w:p>
      <w:pPr>
        <w:pStyle w:val="Style30"/>
        <w:rPr/>
      </w:pPr>
      <w:r>
        <w:rPr/>
        <w:t xml:space="preserve">3. Администратор нажимает на кнопку «Добавить товар в заказ» 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выбора количества товара, в котором Администратор может вписывать то количество товара которое ему нужно приобрести, не превышающее количество товара доступного для продажи (рисунок 1.7)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Администратор вводит необходимое количество товара в текстовое поле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Администратор нажимает на кнопку «Добавить»</w:t>
      </w:r>
    </w:p>
    <w:p>
      <w:pPr>
        <w:pStyle w:val="Style30"/>
        <w:rPr/>
      </w:pPr>
      <w:r>
        <w:rPr/>
        <w:t xml:space="preserve">Постусловие: после нажатия кнопки «Добавить» окно выбора количества товара закрывается. Информация о добавленном товаре перенесена в раздел «Ваши заказы». Администратор остается в окне просмотра товаров.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 xml:space="preserve">1. Администратор не вводит количество необходимого товара в всплывающем окне выбора количества товара или вводит число превосходящее количество доступного для продажи товара </w:t>
      </w:r>
    </w:p>
    <w:p>
      <w:pPr>
        <w:pStyle w:val="Style30"/>
        <w:rPr/>
      </w:pPr>
      <w:r>
        <w:rPr/>
        <w:t>Постусловие:  Всплывающее окне выбора количества товара не закрывается и вместо введённого количества появляется надпись «Введите коректное количество товара»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562610"/>
            <wp:effectExtent l="0" t="0" r="0" b="0"/>
            <wp:docPr id="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Всплывающие окно выбора количества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Удалить товар из заказа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Убрать товар который Администратор добавил в заказ ранее</w:t>
      </w:r>
    </w:p>
    <w:p>
      <w:pPr>
        <w:pStyle w:val="Style30"/>
        <w:rPr/>
      </w:pPr>
      <w:r>
        <w:rPr/>
        <w:t>Предусловия: Администратор вошел в систему и добавил товар в заказ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 Администратор находится в окне каталога деталей</w:t>
      </w:r>
    </w:p>
    <w:p>
      <w:pPr>
        <w:pStyle w:val="Style30"/>
        <w:rPr/>
      </w:pPr>
      <w:r>
        <w:rPr/>
        <w:t>2. Администратор нажимает на кнопку «Ваши заказы»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Администратора переносит в окно заказов, в котором он может просмотреть созданные им ранее заказы (рисунок 1.8). Все добавленные в заказ детали групируются по поставщику. Таким образом один заказ соответсвует только одному поставщику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выбирает заказ со статусом «Не отправлена»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Администратора переносит в окно  выбранного заказа, в которой он может видеть добавленные детали, поставщика у которого совершается заказ и кнопки управления заказом (рисунок 1.9)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Администратор выбирает товар который хочет удалить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8. Администратор нажимает на кнопку «Удалить выбранный товар из заказа»</w:t>
      </w:r>
    </w:p>
    <w:p>
      <w:pPr>
        <w:pStyle w:val="Style30"/>
        <w:rPr/>
      </w:pPr>
      <w:r>
        <w:rPr/>
        <w:t>Постусловие: Из выбраного заказа пропадает выбранный товар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39970" cy="196088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Окно заказов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26915" cy="2454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4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1.9 – Окно выбранного заказа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Отправить заказ поставщику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Отправить сформированный заказ Поставщику, для того что бы Поставщик в последствии одобрил его и привёз заказанные детали</w:t>
      </w:r>
    </w:p>
    <w:p>
      <w:pPr>
        <w:pStyle w:val="Style30"/>
        <w:rPr/>
      </w:pPr>
      <w:r>
        <w:rPr/>
        <w:t>Предусловия: Администратор вошёл в систему, добавил товары в заказ и нажал вошёл в окно заказов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Администратор находится в окне заказов</w:t>
      </w:r>
    </w:p>
    <w:p>
      <w:pPr>
        <w:pStyle w:val="Style30"/>
        <w:rPr/>
      </w:pPr>
      <w:r>
        <w:rPr/>
        <w:t>2. Администратор выбирает заказ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нажимает на кнопку «Отправить заказ поставщику»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Style30"/>
        <w:rPr/>
      </w:pPr>
      <w:r>
        <w:rPr/>
        <w:t>Постусловие: После нажатия кнопки</w:t>
      </w:r>
      <w:r>
        <w:rPr>
          <w:rFonts w:eastAsia="Times New Roman" w:cs="Times New Roman"/>
          <w:kern w:val="0"/>
          <w:lang w:eastAsia="ru-RU" w:bidi="ar-SA"/>
        </w:rPr>
        <w:t xml:space="preserve"> «Отправить заказ поставщику» </w:t>
      </w:r>
      <w:r>
        <w:rPr/>
        <w:t>з</w:t>
      </w:r>
      <w:r>
        <w:rPr>
          <w:rFonts w:eastAsia="Times New Roman" w:cs="Times New Roman"/>
          <w:kern w:val="0"/>
          <w:lang w:eastAsia="ru-RU" w:bidi="ar-SA"/>
        </w:rPr>
        <w:t>аказ передается поставщику и добавляется в базы данных заказов Администратора магазина и Поставщика. Администратора переносит в окно заказов. Переданный заказ меняет статус на «Ожидает ответа»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="280" w:after="280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>Администратор не нажимает на кнопку «Отправить заказ поставщику», а вместо этого нажимает на кнопку «Отменить этот заказ»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Постусловие: Заказ удаляется из окна «Ваши заказы». Администратора переносит в окно заказов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Изменить товар на складе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Изменить информацию о товаре на складе поставщика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Поставщик находится в окне каталога деталей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1.10)</w:t>
      </w:r>
    </w:p>
    <w:p>
      <w:pPr>
        <w:pStyle w:val="Style30"/>
        <w:rPr/>
      </w:pPr>
      <w:r>
        <w:rPr/>
        <w:t>2. Поставщик выбирает товар в таблице товара</w:t>
      </w:r>
    </w:p>
    <w:p>
      <w:pPr>
        <w:pStyle w:val="Style30"/>
        <w:rPr/>
      </w:pPr>
      <w:r>
        <w:rPr/>
        <w:t>3. Поставщик нажимает на кнопку «Информация о товаре»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 xml:space="preserve">Появляется всплывающее окно информации о товаре, в котором Поставщик может изменить информацию о товаре, вписав новые значения вместо старых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1.11)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изменяет значения товара (Название, Цену, Артикул или Количество)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«Сохранить изменения»</w:t>
      </w:r>
    </w:p>
    <w:p>
      <w:pPr>
        <w:pStyle w:val="Style30"/>
        <w:rPr/>
      </w:pPr>
      <w:r>
        <w:rPr/>
        <w:t>Постусловие: После нажатия кнопки «Сохранить изменения» всплывающее окно информации о товаре закрывается. Поставщик остаётся в окне каталога деталей. Изменения заносится таблицу товаров поставщика и  Администраторов магазинов, кроме этого изменения заносятся в базу данных поставщика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информации о товаре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0" name="Рисунок 20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1.10 – Окно каталога деталей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1" name="Рисунок 20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1.11 – Всплывающие окно информации о товаре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новый товар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Добавить новую деталь в каталог, что бы Администраторы могли их приобретать  </w:t>
      </w:r>
    </w:p>
    <w:p>
      <w:pPr>
        <w:pStyle w:val="Style30"/>
        <w:rPr/>
      </w:pPr>
      <w:r>
        <w:rPr/>
        <w:t>Предусловия: Поставщик вошёл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«Добавить новый товар»</w:t>
      </w:r>
    </w:p>
    <w:p>
      <w:pPr>
        <w:pStyle w:val="Style30"/>
        <w:rPr/>
      </w:pPr>
      <w:r>
        <w:rPr/>
        <w:t xml:space="preserve">3.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создания нового товара, в котором Поставщик может вписать информацию о новом товаре (рисунок 1.12)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Поставщик нажимает на кнопку «Добавить товар»</w:t>
      </w:r>
    </w:p>
    <w:p>
      <w:pPr>
        <w:pStyle w:val="Style30"/>
        <w:rPr/>
      </w:pPr>
      <w:r>
        <w:rPr/>
        <w:t xml:space="preserve">Постусловие: После нажатия на кнопку «Добавить товар»  </w:t>
      </w:r>
      <w:r>
        <w:rPr>
          <w:rFonts w:eastAsia="NSimSun" w:cs="Mangal"/>
          <w:kern w:val="2"/>
          <w:szCs w:val="28"/>
          <w:lang w:eastAsia="zh-CN" w:bidi="hi-IN"/>
        </w:rPr>
        <w:t>всплывающее окно создания нового товара закрывается. Поставщик остаётся в окне каталога деталей. Новый товар добавляется в каталог деталей Администратора магазина и поставщика, а также заносится в базу данных Поставщика.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создания нового товара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1677035"/>
            <wp:effectExtent l="0" t="0" r="0" b="0"/>
            <wp:docPr id="12" name="Рисунок 20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1.12 – Всплывающие окно создания нового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заказ Администратора магазина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Одобрить или отклонить заказ Администратора и соответсвенно отправить товар Администратору магазина или нет 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«Ваши заказы»</w:t>
      </w:r>
    </w:p>
    <w:p>
      <w:pPr>
        <w:pStyle w:val="Style30"/>
        <w:rPr/>
      </w:pPr>
      <w:r>
        <w:rPr/>
        <w:t>3. Поставщика</w:t>
      </w:r>
      <w:r>
        <w:rPr>
          <w:rFonts w:eastAsia="Times New Roman" w:cs="Times New Roman"/>
          <w:kern w:val="0"/>
          <w:lang w:eastAsia="ru-RU" w:bidi="ar-SA"/>
        </w:rPr>
        <w:t xml:space="preserve"> переносит в окно заказов, в котором он может просмотреть отправленные ранее Администратором магазина заказы (рисунок 1.13).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Поставщик выбирает заказ со статусом «Ждёт вашего ответа»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нажимает на кнопку «Перейти к выбранному заказу»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 xml:space="preserve">6. Поставщика переносит в окно выбранного заказа, в которой он может просмотреть детали которые у него хотят приобрести и одобрить и одобрить этот заказ или нет </w:t>
      </w:r>
      <w:r>
        <w:rPr>
          <w:rFonts w:eastAsia="Times New Roman" w:cs="Times New Roman"/>
          <w:kern w:val="0"/>
          <w:szCs w:val="28"/>
          <w:lang w:eastAsia="ru-RU" w:bidi="ar-SA"/>
        </w:rPr>
        <w:t>(рисунок 1.14).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«Одобрить заказ»</w:t>
      </w:r>
    </w:p>
    <w:p>
      <w:pPr>
        <w:pStyle w:val="Style30"/>
        <w:rPr/>
      </w:pPr>
      <w:r>
        <w:rPr/>
        <w:t>Постусловие: после нажатия кнопки «Одобрить заказ» Поставщика перекидывает в окно заказ. У Администратора магазина изменяется статус заказа в окне заказов. Это значит что Администратор ожидает доставку.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вместо кнопки «Одобрить заказ» нажимает «Отклонить заказ»</w:t>
      </w:r>
    </w:p>
    <w:p>
      <w:pPr>
        <w:pStyle w:val="Style30"/>
        <w:rPr/>
      </w:pPr>
      <w:r>
        <w:rPr/>
        <w:t>Постусловие: после нажатия кнопки «Отклонить заказ» Поставщика перекидывает в окно заказов. У Администратора магазина изменяется статус заказа в окне заказов. Это значит что Администратор не ожидает доставку.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297170" cy="1759585"/>
            <wp:effectExtent l="0" t="0" r="0" b="0"/>
            <wp:docPr id="13" name="Рисунок 20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75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1.13 – Окно заказов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1637030"/>
            <wp:effectExtent l="0" t="0" r="0" b="0"/>
            <wp:docPr id="14" name="Рисунок 20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1.14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8" w:name="__RefHeading___Toc489_4108303272_Copy_1"/>
      <w:bookmarkStart w:id="9" w:name="_Toc193547356_Copy_1"/>
      <w:bookmarkEnd w:id="8"/>
      <w:r>
        <w:rPr/>
        <w:t>1.</w:t>
      </w:r>
      <w:r>
        <w:rPr/>
        <w:t>3</w:t>
      </w:r>
      <w:r>
        <w:rPr/>
        <w:t xml:space="preserve"> </w:t>
      </w:r>
      <w:bookmarkEnd w:id="9"/>
      <w:r>
        <w:rPr/>
        <w:t>Форматы сущностей</w:t>
      </w:r>
    </w:p>
    <w:p>
      <w:pPr>
        <w:pStyle w:val="Style35"/>
        <w:ind w:firstLine="709" w:start="0"/>
        <w:rPr/>
      </w:pPr>
      <w:r>
        <w:rPr/>
        <w:t>Для этого используется PostgreSQL база данных с таблицами, представленными ниже: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4219575"/>
            <wp:effectExtent l="0" t="0" r="0" b="0"/>
            <wp:docPr id="15" name="Рисунок 20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</w:t>
      </w:r>
      <w:r>
        <w:rPr/>
        <w:t>5</w:t>
      </w:r>
      <w:r>
        <w:rPr/>
        <w:t xml:space="preserve">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10" w:name="__RefHeading___Toc487_4108303272_Copy_2"/>
      <w:bookmarkEnd w:id="10"/>
      <w:r>
        <w:rPr/>
        <w:t>2</w:t>
      </w:r>
      <w:bookmarkStart w:id="11" w:name="_Toc193547355_Copy_2"/>
      <w:r>
        <w:rPr/>
        <w:t xml:space="preserve"> </w:t>
      </w:r>
      <w:bookmarkEnd w:id="11"/>
      <w:r>
        <w:rPr/>
        <w:t>Проектирование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2" w:name="__RefHeading___Toc487_4108303272_Copy_1"/>
      <w:bookmarkEnd w:id="12"/>
      <w:r>
        <w:rPr/>
        <w:t>2</w:t>
      </w:r>
      <w:bookmarkStart w:id="13" w:name="_Toc193547356_Copy_2"/>
      <w:r>
        <w:rPr/>
        <w:t xml:space="preserve">.1 </w:t>
      </w:r>
      <w:bookmarkEnd w:id="13"/>
      <w:r>
        <w:rPr/>
        <w:t>Прецедент «Добавить товар в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909060" cy="3486785"/>
            <wp:effectExtent l="0" t="0" r="0" b="0"/>
            <wp:docPr id="16" name="Рисунок 20 Copy 3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 Copy 3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2.1</w:t>
      </w:r>
      <w:r>
        <w:rPr/>
        <w:t xml:space="preserve">– </w:t>
      </w:r>
      <w:r>
        <w:rPr/>
        <w:t>Диаграмма пригодности «</w:t>
      </w:r>
      <w:r>
        <w:rPr/>
        <w:t>Добавить в заказ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43425" cy="3223260"/>
            <wp:effectExtent l="0" t="0" r="0" b="0"/>
            <wp:docPr id="17" name="Рисунок 20 Copy 3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 Copy 3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2.2</w:t>
      </w:r>
      <w:r>
        <w:rPr/>
        <w:t xml:space="preserve"> – </w:t>
      </w:r>
      <w:r>
        <w:rPr/>
        <w:t>Диаграмма последовательности «</w:t>
      </w:r>
      <w:r>
        <w:rPr/>
        <w:t>Добавить в заказ</w:t>
      </w:r>
      <w:r>
        <w:rPr/>
        <w:t>»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4" w:name="__RefHeading___Toc487_4108303272_Copy_1_"/>
      <w:bookmarkEnd w:id="14"/>
      <w:r>
        <w:rPr/>
        <w:t>2</w:t>
      </w:r>
      <w:bookmarkStart w:id="15" w:name="_Toc193547356_Copy_2_Copy_1"/>
      <w:r>
        <w:rPr/>
        <w:t>.</w:t>
      </w:r>
      <w:r>
        <w:rPr/>
        <w:t>2</w:t>
      </w:r>
      <w:r>
        <w:rPr/>
        <w:t xml:space="preserve"> </w:t>
      </w:r>
      <w:bookmarkEnd w:id="15"/>
      <w:r>
        <w:rPr/>
        <w:t>Прецедент «</w:t>
      </w:r>
      <w:r>
        <w:rPr/>
        <w:t>Обработать заказ Администратора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20465" cy="3622040"/>
            <wp:effectExtent l="0" t="0" r="0" b="0"/>
            <wp:docPr id="18" name="Рисунок 20 Copy 3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 Copy 3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62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3</w:t>
      </w:r>
      <w:r>
        <w:rPr/>
        <w:t xml:space="preserve">– </w:t>
      </w:r>
      <w:r>
        <w:rPr/>
        <w:t xml:space="preserve">Диаграмма пригодности </w:t>
      </w:r>
      <w:r>
        <w:rPr/>
        <w:t>«</w:t>
      </w:r>
      <w:r>
        <w:rPr/>
        <w:t>Обработать заказ Администратора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394835" cy="3756025"/>
            <wp:effectExtent l="0" t="0" r="0" b="0"/>
            <wp:docPr id="19" name="Рисунок 20 Copy 3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 Copy 3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75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2.4</w:t>
      </w:r>
      <w:r>
        <w:rPr/>
        <w:t xml:space="preserve"> – </w:t>
      </w:r>
      <w:r>
        <w:rPr/>
        <w:t xml:space="preserve">Диаграмма последовательности </w:t>
      </w:r>
      <w:r>
        <w:rPr/>
        <w:t>«</w:t>
      </w:r>
      <w:r>
        <w:rPr/>
        <w:t>Обработать заказ Администратора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6" w:name="__RefHeading___Toc487_4108303272_Copy_11"/>
      <w:bookmarkEnd w:id="16"/>
      <w:r>
        <w:rPr/>
        <w:t>2</w:t>
      </w:r>
      <w:bookmarkStart w:id="17" w:name="_Toc193547356_Copy_2_Copy_3"/>
      <w:r>
        <w:rPr/>
        <w:t>.</w:t>
      </w:r>
      <w:r>
        <w:rPr/>
        <w:t>3</w:t>
      </w:r>
      <w:r>
        <w:rPr/>
        <w:t xml:space="preserve"> </w:t>
      </w:r>
      <w:bookmarkEnd w:id="17"/>
      <w:r>
        <w:rPr/>
        <w:t>Прецедент «</w:t>
      </w:r>
      <w:r>
        <w:rPr/>
        <w:t>Отправить заказ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381500" cy="3839845"/>
            <wp:effectExtent l="0" t="0" r="0" b="0"/>
            <wp:docPr id="20" name="Рисунок 20 Copy 3 Copy 1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 Copy 3 Copy 1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3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5</w:t>
      </w:r>
      <w:r>
        <w:rPr/>
        <w:t xml:space="preserve">– </w:t>
      </w:r>
      <w:r>
        <w:rPr/>
        <w:t xml:space="preserve">Диаграмма пригодности </w:t>
      </w:r>
      <w:r>
        <w:rPr/>
        <w:t>«</w:t>
      </w:r>
      <w:r>
        <w:rPr/>
        <w:t>Отправить заказ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29175" cy="3413125"/>
            <wp:effectExtent l="0" t="0" r="0" b="0"/>
            <wp:docPr id="21" name="Рисунок 20 Copy 3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 Copy 3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1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2.6</w:t>
      </w:r>
      <w:r>
        <w:rPr/>
        <w:t xml:space="preserve"> – </w:t>
      </w:r>
      <w:r>
        <w:rPr/>
        <w:t xml:space="preserve">Диаграмма последовательности </w:t>
      </w:r>
      <w:r>
        <w:rPr/>
        <w:t>«</w:t>
      </w:r>
      <w:r>
        <w:rPr/>
        <w:t>Отправить заказ</w:t>
      </w:r>
      <w:r>
        <w:rPr/>
        <w:t>»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8" w:name="__RefHeading___Toc487_4108303272_Copy_12"/>
      <w:bookmarkEnd w:id="18"/>
      <w:r>
        <w:rPr/>
        <w:t>2</w:t>
      </w:r>
      <w:bookmarkStart w:id="19" w:name="_Toc193547356_Copy_2_Copy_3_Copy_1"/>
      <w:r>
        <w:rPr/>
        <w:t>.</w:t>
      </w:r>
      <w:r>
        <w:rPr/>
        <w:t>4</w:t>
      </w:r>
      <w:r>
        <w:rPr/>
        <w:t xml:space="preserve"> </w:t>
      </w:r>
      <w:bookmarkEnd w:id="19"/>
      <w:r>
        <w:rPr/>
        <w:t>Диаграмма классов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11240" cy="2217420"/>
            <wp:effectExtent l="0" t="0" r="0" b="0"/>
            <wp:docPr id="22" name="Рисунок 20 Copy 3 Copy 3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0 Copy 3 Copy 3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7</w:t>
      </w:r>
      <w:r>
        <w:rPr/>
        <w:t xml:space="preserve"> – </w:t>
      </w:r>
      <w:r>
        <w:rPr/>
        <w:t>Д</w:t>
      </w:r>
      <w:r>
        <w:rPr/>
        <w:t>иаграмма классов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firstLine="709" w:start="0"/>
        <w:rPr/>
      </w:pPr>
      <w:r>
        <w:rPr/>
      </w:r>
    </w:p>
    <w:p>
      <w:pPr>
        <w:pStyle w:val="Style30"/>
        <w:spacing w:before="136" w:after="136"/>
        <w:ind w:firstLine="709" w:start="0"/>
        <w:contextualSpacing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0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6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7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Normal"/>
    <w:link w:val="1"/>
    <w:qFormat/>
    <w:pPr>
      <w:numPr>
        <w:ilvl w:val="0"/>
        <w:numId w:val="0"/>
      </w:num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qFormat/>
    <w:pPr>
      <w:numPr>
        <w:ilvl w:val="0"/>
        <w:numId w:val="0"/>
      </w:num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qFormat/>
    <w:pPr>
      <w:numPr>
        <w:ilvl w:val="0"/>
        <w:numId w:val="0"/>
      </w:num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link w:val="Header"/>
    <w:qFormat/>
    <w:rPr/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3">
    <w:name w:val="Название Знак"/>
    <w:basedOn w:val="DefaultParagraphFont"/>
    <w:link w:val="Title"/>
    <w:qFormat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>
    <w:name w:val="Текст примечания Знак"/>
    <w:basedOn w:val="DefaultParagraphFont"/>
    <w:link w:val="CommentText"/>
    <w:qFormat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Standard"/>
    <w:next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sz w:val="28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Heading"/>
    <w:next w:val="Normal"/>
    <w:link w:val="Style13"/>
    <w:qFormat/>
    <w:pPr>
      <w:jc w:val="center"/>
    </w:pPr>
    <w:rPr>
      <w:b/>
      <w:bCs/>
      <w:sz w:val="56"/>
      <w:szCs w:val="56"/>
    </w:rPr>
  </w:style>
  <w:style w:type="paragraph" w:styleId="Style16">
    <w:name w:val="_ЗАГЛАВИЕ"/>
    <w:basedOn w:val="Title"/>
    <w:next w:val="Normal"/>
    <w:qFormat/>
    <w:pPr>
      <w:numPr>
        <w:ilvl w:val="0"/>
        <w:numId w:val="0"/>
      </w:num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>
    <w:name w:val="_заголовок_1"/>
    <w:basedOn w:val="Heading1"/>
    <w:next w:val="Normal"/>
    <w:qFormat/>
    <w:pPr>
      <w:spacing w:before="136" w:after="136"/>
      <w:contextualSpacing/>
      <w:jc w:val="both"/>
    </w:pPr>
    <w:rPr>
      <w:sz w:val="28"/>
    </w:rPr>
  </w:style>
  <w:style w:type="paragraph" w:styleId="22">
    <w:name w:val="_заголовок_2"/>
    <w:basedOn w:val="Heading2"/>
    <w:next w:val="Style30"/>
    <w:qFormat/>
    <w:pPr>
      <w:numPr>
        <w:ilvl w:val="0"/>
        <w:numId w:val="8"/>
      </w:numPr>
      <w:spacing w:before="360" w:after="360"/>
      <w:ind w:start="360"/>
      <w:contextualSpacing/>
      <w:jc w:val="both"/>
    </w:pPr>
    <w:rPr>
      <w:sz w:val="28"/>
    </w:rPr>
  </w:style>
  <w:style w:type="paragraph" w:styleId="31">
    <w:name w:val="_заголовок_3"/>
    <w:basedOn w:val="Heading3"/>
    <w:next w:val="Normal"/>
    <w:qFormat/>
    <w:pPr>
      <w:numPr>
        <w:ilvl w:val="0"/>
        <w:numId w:val="6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pPr>
      <w:ind w:hanging="220" w:start="220"/>
    </w:pPr>
    <w:rPr/>
  </w:style>
  <w:style w:type="paragraph" w:styleId="ContentsHeading">
    <w:name w:val="Contents Heading"/>
    <w:basedOn w:val="IndexHeading"/>
    <w:qFormat/>
    <w:pPr/>
    <w:rPr/>
  </w:style>
  <w:style w:type="paragraph" w:styleId="Style17">
    <w:name w:val="_заголовок_оглавления"/>
    <w:basedOn w:val="ContentsHeading"/>
    <w:qFormat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>
    <w:name w:val="_заголовок_приложения"/>
    <w:basedOn w:val="Heading"/>
    <w:next w:val="Normal"/>
    <w:qFormat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tyle19">
    <w:name w:val="_заголовок_таблицы"/>
    <w:basedOn w:val="TableHeading"/>
    <w:qFormat/>
    <w:pPr/>
    <w:rPr/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_листинг"/>
    <w:basedOn w:val="Textbody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CCCC" w:val="clear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>
    <w:name w:val="_марк_список_таблицы1"/>
    <w:basedOn w:val="TableContents"/>
    <w:qFormat/>
    <w:pPr>
      <w:numPr>
        <w:ilvl w:val="0"/>
        <w:numId w:val="2"/>
      </w:numPr>
      <w:spacing w:before="136" w:after="136"/>
      <w:contextualSpacing/>
    </w:pPr>
    <w:rPr/>
  </w:style>
  <w:style w:type="paragraph" w:styleId="Style21">
    <w:name w:val="_Титул_текст"/>
    <w:basedOn w:val="Standard"/>
    <w:qFormat/>
    <w:pPr>
      <w:jc w:val="center"/>
    </w:pPr>
    <w:rPr>
      <w:sz w:val="28"/>
    </w:rPr>
  </w:style>
  <w:style w:type="paragraph" w:styleId="Style22">
    <w:name w:val="_Минист_нво_РФ"/>
    <w:basedOn w:val="Style21"/>
    <w:qFormat/>
    <w:pPr/>
    <w:rPr>
      <w:sz w:val="32"/>
    </w:rPr>
  </w:style>
  <w:style w:type="paragraph" w:styleId="Text">
    <w:name w:val="Text"/>
    <w:basedOn w:val="Caption"/>
    <w:qFormat/>
    <w:pPr/>
    <w:rPr/>
  </w:style>
  <w:style w:type="paragraph" w:styleId="Style23">
    <w:name w:val="_назв_листинг"/>
    <w:basedOn w:val="Text"/>
    <w:qFormat/>
    <w:pPr>
      <w:spacing w:before="136" w:after="136"/>
    </w:pPr>
    <w:rPr>
      <w:i w:val="false"/>
      <w:sz w:val="28"/>
    </w:rPr>
  </w:style>
  <w:style w:type="paragraph" w:styleId="Table">
    <w:name w:val="Table"/>
    <w:basedOn w:val="Caption"/>
    <w:qFormat/>
    <w:pPr/>
    <w:rPr/>
  </w:style>
  <w:style w:type="paragraph" w:styleId="Style24">
    <w:name w:val="_назв_над_таблицей"/>
    <w:basedOn w:val="Table"/>
    <w:qFormat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>
    <w:name w:val="Drawing"/>
    <w:basedOn w:val="Caption"/>
    <w:qFormat/>
    <w:pPr/>
    <w:rPr/>
  </w:style>
  <w:style w:type="paragraph" w:styleId="Style25">
    <w:name w:val="_назв_рисунок"/>
    <w:basedOn w:val="Drawing"/>
    <w:qFormat/>
    <w:pPr>
      <w:spacing w:before="136" w:after="136"/>
      <w:contextualSpacing/>
      <w:jc w:val="center"/>
    </w:pPr>
    <w:rPr>
      <w:i w:val="false"/>
      <w:sz w:val="28"/>
    </w:rPr>
  </w:style>
  <w:style w:type="paragraph" w:styleId="Style26">
    <w:name w:val="_назв_таблица"/>
    <w:basedOn w:val="Table"/>
    <w:qFormat/>
    <w:pPr>
      <w:spacing w:before="136" w:after="68"/>
      <w:jc w:val="both"/>
    </w:pPr>
    <w:rPr>
      <w:i w:val="false"/>
      <w:sz w:val="28"/>
    </w:rPr>
  </w:style>
  <w:style w:type="paragraph" w:styleId="Style27">
    <w:name w:val="_Название_универа"/>
    <w:basedOn w:val="Style21"/>
    <w:qFormat/>
    <w:pPr/>
    <w:rPr>
      <w:b/>
      <w:sz w:val="24"/>
    </w:rPr>
  </w:style>
  <w:style w:type="paragraph" w:styleId="Numbering1">
    <w:name w:val="Numbering 1"/>
    <w:basedOn w:val="List"/>
    <w:qFormat/>
    <w:pPr>
      <w:spacing w:before="0" w:after="120"/>
      <w:ind w:hanging="360" w:start="360"/>
    </w:pPr>
    <w:rPr/>
  </w:style>
  <w:style w:type="paragraph" w:styleId="13">
    <w:name w:val="_нумерованный_список1"/>
    <w:basedOn w:val="Numbering1"/>
    <w:qFormat/>
    <w:pPr>
      <w:numPr>
        <w:ilvl w:val="0"/>
        <w:numId w:val="4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>
    <w:name w:val="_нум_список_без_отступа1"/>
    <w:basedOn w:val="13"/>
    <w:qFormat/>
    <w:pPr>
      <w:spacing w:before="0" w:after="0"/>
      <w:contextualSpacing/>
    </w:pPr>
    <w:rPr/>
  </w:style>
  <w:style w:type="paragraph" w:styleId="15">
    <w:name w:val="_нум_список_таблицы1"/>
    <w:basedOn w:val="TableContents"/>
    <w:qFormat/>
    <w:pPr>
      <w:numPr>
        <w:ilvl w:val="0"/>
        <w:numId w:val="3"/>
      </w:numPr>
    </w:pPr>
    <w:rPr/>
  </w:style>
  <w:style w:type="paragraph" w:styleId="16">
    <w:name w:val="_нумерованный_список_литературы1"/>
    <w:basedOn w:val="Numbering1"/>
    <w:qFormat/>
    <w:pPr>
      <w:numPr>
        <w:ilvl w:val="0"/>
        <w:numId w:val="5"/>
      </w:numPr>
      <w:spacing w:lineRule="auto" w:line="240" w:before="0" w:after="0"/>
      <w:jc w:val="both"/>
    </w:pPr>
    <w:rPr>
      <w:sz w:val="28"/>
    </w:rPr>
  </w:style>
  <w:style w:type="paragraph" w:styleId="Style28">
    <w:name w:val="_О_вуз"/>
    <w:basedOn w:val="Style21"/>
    <w:qFormat/>
    <w:pPr>
      <w:spacing w:before="23" w:after="23"/>
      <w:contextualSpacing/>
    </w:pPr>
    <w:rPr/>
  </w:style>
  <w:style w:type="paragraph" w:styleId="Style29">
    <w:name w:val="_О_инст_и_кафд"/>
    <w:basedOn w:val="Style21"/>
    <w:qFormat/>
    <w:pPr/>
    <w:rPr>
      <w:u w:val="single"/>
    </w:rPr>
  </w:style>
  <w:style w:type="paragraph" w:styleId="Style30">
    <w:name w:val="_основной_текст"/>
    <w:basedOn w:val="Textbody"/>
    <w:qFormat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>
    <w:name w:val="_основной_b_текст"/>
    <w:basedOn w:val="Style30"/>
    <w:next w:val="Style30"/>
    <w:qFormat/>
    <w:pPr/>
    <w:rPr>
      <w:b/>
    </w:rPr>
  </w:style>
  <w:style w:type="paragraph" w:styleId="Style31">
    <w:name w:val="_подпись_под"/>
    <w:basedOn w:val="Style21"/>
    <w:qFormat/>
    <w:pPr>
      <w:jc w:val="start"/>
    </w:pPr>
    <w:rPr>
      <w:sz w:val="20"/>
    </w:rPr>
  </w:style>
  <w:style w:type="paragraph" w:styleId="Footnote">
    <w:name w:val="Footnote"/>
    <w:basedOn w:val="Standard"/>
    <w:qFormat/>
    <w:pPr>
      <w:suppressLineNumbers/>
      <w:ind w:hanging="340" w:start="340"/>
    </w:pPr>
    <w:rPr>
      <w:sz w:val="20"/>
      <w:szCs w:val="20"/>
    </w:rPr>
  </w:style>
  <w:style w:type="paragraph" w:styleId="Style32">
    <w:name w:val="_сноска_вне_под_таблицей"/>
    <w:basedOn w:val="Footnote"/>
    <w:qFormat/>
    <w:pPr>
      <w:numPr>
        <w:ilvl w:val="0"/>
        <w:numId w:val="7"/>
      </w:numPr>
      <w:jc w:val="both"/>
    </w:pPr>
    <w:rPr>
      <w:sz w:val="28"/>
    </w:rPr>
  </w:style>
  <w:style w:type="paragraph" w:styleId="List1">
    <w:name w:val="List 1"/>
    <w:basedOn w:val="List"/>
    <w:qFormat/>
    <w:pPr>
      <w:spacing w:before="0" w:after="120"/>
      <w:ind w:hanging="360" w:start="360"/>
    </w:pPr>
    <w:rPr/>
  </w:style>
  <w:style w:type="paragraph" w:styleId="17">
    <w:name w:val="_список1"/>
    <w:basedOn w:val="List1"/>
    <w:qFormat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>
    <w:name w:val="_список_без_отступа1"/>
    <w:basedOn w:val="17"/>
    <w:qFormat/>
    <w:pPr>
      <w:spacing w:before="0" w:after="0"/>
      <w:contextualSpacing/>
    </w:pPr>
    <w:rPr/>
  </w:style>
  <w:style w:type="paragraph" w:styleId="Style33">
    <w:name w:val="_текст_таблицы"/>
    <w:basedOn w:val="TableContents"/>
    <w:qFormat/>
    <w:pPr>
      <w:spacing w:lineRule="auto" w:line="360"/>
    </w:pPr>
    <w:rPr>
      <w:rFonts w:eastAsia="Times New Roman" w:cs="Times New Roman"/>
    </w:rPr>
  </w:style>
  <w:style w:type="paragraph" w:styleId="Contents1">
    <w:name w:val="Contents 1"/>
    <w:basedOn w:val="Index"/>
    <w:qFormat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>
    <w:name w:val="Contents 2"/>
    <w:basedOn w:val="Index"/>
    <w:qFormat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>
    <w:name w:val="Contents 3"/>
    <w:basedOn w:val="Index"/>
    <w:qFormat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>
    <w:name w:val="Contents 4"/>
    <w:basedOn w:val="Index"/>
    <w:qFormat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>
    <w:name w:val="Contents 5"/>
    <w:basedOn w:val="Index"/>
    <w:qFormat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val="ru-RU" w:eastAsia="zh-CN" w:bidi="hi-IN"/>
    </w:rPr>
  </w:style>
  <w:style w:type="paragraph" w:styleId="FrameContentsuser">
    <w:name w:val="Frame Contents (user)"/>
    <w:basedOn w:val="Standard"/>
    <w:qFormat/>
    <w:pPr/>
    <w:rPr/>
  </w:style>
  <w:style w:type="paragraph" w:styleId="ListContents">
    <w:name w:val="List Contents"/>
    <w:basedOn w:val="Standard"/>
    <w:qFormat/>
    <w:pPr>
      <w:ind w:start="567"/>
    </w:pPr>
    <w:rPr/>
  </w:style>
  <w:style w:type="paragraph" w:styleId="ListHeading">
    <w:name w:val="List Heading"/>
    <w:basedOn w:val="Index"/>
    <w:next w:val="ListContents"/>
    <w:qFormat/>
    <w:pPr/>
    <w:rPr/>
  </w:style>
  <w:style w:type="paragraph" w:styleId="PreformattedText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pPr>
      <w:spacing w:lineRule="auto" w:line="480" w:before="0" w:after="120"/>
    </w:pPr>
    <w:rPr>
      <w:szCs w:val="28"/>
    </w:rPr>
  </w:style>
  <w:style w:type="paragraph" w:styleId="41">
    <w:name w:val="СТО Абзац Знак4 Знак"/>
    <w:basedOn w:val="Standard"/>
    <w:qFormat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qFormat/>
    <w:pPr/>
    <w:rPr>
      <w:b/>
      <w:bCs/>
    </w:rPr>
  </w:style>
  <w:style w:type="paragraph" w:styleId="Style34">
    <w:name w:val="Титул"/>
    <w:basedOn w:val="BodyText2"/>
    <w:qFormat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pPr>
      <w:spacing w:lineRule="auto" w:line="360"/>
    </w:pPr>
    <w:rPr>
      <w:sz w:val="28"/>
      <w:szCs w:val="21"/>
    </w:rPr>
  </w:style>
  <w:style w:type="paragraph" w:styleId="Style35">
    <w:name w:val="ТЕКСТ"/>
    <w:basedOn w:val="Normal"/>
    <w:qFormat/>
    <w:pPr>
      <w:spacing w:lineRule="auto" w:line="360"/>
      <w:ind w:firstLine="709"/>
      <w:jc w:val="both"/>
    </w:pPr>
    <w:rPr>
      <w:sz w:val="28"/>
    </w:rPr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IVX">
    <w:name w:val="Numbering IVX"/>
    <w:qFormat/>
  </w:style>
  <w:style w:type="numbering" w:styleId="Style36">
    <w:name w:val="_маркированный_в_таблице"/>
    <w:qFormat/>
  </w:style>
  <w:style w:type="numbering" w:styleId="Style37">
    <w:name w:val="_маркированный_в_тексте"/>
    <w:qFormat/>
  </w:style>
  <w:style w:type="numbering" w:styleId="Style38">
    <w:name w:val="_нумерованный_в_таблице"/>
    <w:qFormat/>
  </w:style>
  <w:style w:type="numbering" w:styleId="Style39">
    <w:name w:val="_нумерованный_в_тексте"/>
    <w:qFormat/>
  </w:style>
  <w:style w:type="numbering" w:styleId="Style40">
    <w:name w:val="_нумерованный_листинг"/>
    <w:qFormat/>
  </w:style>
  <w:style w:type="numbering" w:styleId="Style41">
    <w:name w:val="_нумерованный_литература"/>
    <w:qFormat/>
  </w:style>
  <w:style w:type="numbering" w:styleId="Style42">
    <w:name w:val="_нумерованный_литературы"/>
    <w:qFormat/>
  </w:style>
  <w:style w:type="numbering" w:styleId="Style43">
    <w:name w:val="_нумерованный_рус_бук_в_тексте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Application>LibreOffice/24.8.6.2$Linux_X86_64 LibreOffice_project/480$Build-2</Application>
  <AppVersion>15.0000</AppVersion>
  <Pages>19</Pages>
  <Words>1430</Words>
  <Characters>9882</Characters>
  <CharactersWithSpaces>11423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2025-04-21T13:48:50Z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