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黑体"/>
          <w:b/>
          <w:sz w:val="40"/>
        </w:rPr>
        <w:t>钻爆隧洞群孪生建造与智能协同管控平台 · 技术总体架构图说明</w:t>
      </w:r>
    </w:p>
    <w:p>
      <w:pPr>
        <w:spacing w:after="240"/>
        <w:jc w:val="center"/>
      </w:pPr>
      <w:r>
        <w:rPr>
          <w:rFonts w:eastAsia="宋体"/>
          <w:color w:val="666666"/>
          <w:sz w:val="18"/>
        </w:rPr>
        <w:t>配套文件：《技术总体架构图.drawio》 ｜ 编制依据：《课题6实施方案》《YX项目数字孪生专项方案》《实施方案PPT-专题2》及当前平台代码</w:t>
      </w:r>
    </w:p>
    <w:p>
      <w:r>
        <w:rPr>
          <w:rFonts w:ascii="Calibri" w:hAnsi="Calibri" w:eastAsia="宋体"/>
          <w:b w:val="0"/>
          <w:sz w:val="22"/>
        </w:rPr>
        <w:t>本图描绘"钻爆隧洞群孪生建造与智能协同管控平台"的技术总体架构，自下而上由 数据源 → 数据接入 → 统一底座 → 参数化建模与映射 → 五大孪生模块 → 服务决策 → 孪生展现 七层构成；右侧以"动态更新"与"版本管理"两条纵向主线贯穿，底部汇总平台输出成果，侧边标注图形引擎与服务器资源。全图对应课题6"感知数据底板 → 孪生模型构建 → 知识图谱与生成式评价 → 协同管控平台"四大专题技术路线，落实 YX 方案"一条业务闭环、两类共性底座、五个专业模块"的总体框架。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（1）数据从哪来（数据源层）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1. </w:t>
      </w:r>
      <w:r>
        <w:rPr>
          <w:rFonts w:ascii="Calibri" w:hAnsi="Calibri" w:eastAsia="宋体"/>
          <w:sz w:val="22"/>
        </w:rPr>
        <w:t>设计资料——隧洞轴线、断面、桩号、地质勘察报告（design-rock-grades.json）；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2. </w:t>
      </w:r>
      <w:r>
        <w:rPr>
          <w:rFonts w:ascii="Calibri" w:hAnsi="Calibri" w:eastAsia="宋体"/>
          <w:sz w:val="22"/>
        </w:rPr>
        <w:t>现场监测传感器——风速、温度、气体、拱顶沉降、周边收敛；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3. </w:t>
      </w:r>
      <w:r>
        <w:rPr>
          <w:rFonts w:ascii="Calibri" w:hAnsi="Calibri" w:eastAsia="宋体"/>
          <w:sz w:val="22"/>
        </w:rPr>
        <w:t>超前地质预报——TSP 反演、瞬变电磁 TEM、地质雷达 GPR、超前水平钻 AHD、加深炮孔；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4. </w:t>
      </w:r>
      <w:r>
        <w:rPr>
          <w:rFonts w:ascii="Calibri" w:hAnsi="Calibri" w:eastAsia="宋体"/>
          <w:sz w:val="22"/>
        </w:rPr>
        <w:t>点云与影像——爆后点云、掌子面素描（TFS）、地质影像；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5. </w:t>
      </w:r>
      <w:r>
        <w:rPr>
          <w:rFonts w:ascii="Calibri" w:hAnsi="Calibri" w:eastAsia="宋体"/>
          <w:sz w:val="22"/>
        </w:rPr>
        <w:t>装备与人员——凿岩台车 ZYS113 等设备状态/位置、人员定位；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6. </w:t>
      </w:r>
      <w:r>
        <w:rPr>
          <w:rFonts w:ascii="Calibri" w:hAnsi="Calibri" w:eastAsia="宋体"/>
          <w:sz w:val="22"/>
        </w:rPr>
        <w:t>外部机理模型输出——CFD 风场、围岩-支护仿真、爆破仿真；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7. </w:t>
      </w:r>
      <w:r>
        <w:rPr>
          <w:rFonts w:ascii="Calibri" w:hAnsi="Calibri" w:eastAsia="宋体"/>
          <w:sz w:val="22"/>
        </w:rPr>
        <w:t>原始上传数据——TEM 的 .dat、装备几何 OBJ/STEP。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（2）怎么进入平台（数据接入层）</w:t>
      </w:r>
    </w:p>
    <w:p>
      <w:r>
        <w:rPr>
          <w:rFonts w:ascii="Calibri" w:hAnsi="Calibri" w:eastAsia="宋体"/>
          <w:b w:val="0"/>
          <w:sz w:val="22"/>
        </w:rPr>
        <w:t>按"钻-爆-装-运-支"全环节、"人-机-岩-环"多要素，经四条通道进入：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1. </w:t>
      </w:r>
      <w:r>
        <w:rPr>
          <w:rFonts w:ascii="Calibri" w:hAnsi="Calibri" w:eastAsia="宋体"/>
          <w:sz w:val="22"/>
        </w:rPr>
        <w:t>REST API 采集（HTTP/JSON，设备 ID+时间戳核心字段）；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2. </w:t>
      </w:r>
      <w:r>
        <w:rPr>
          <w:rFonts w:ascii="Calibri" w:hAnsi="Calibri" w:eastAsia="宋体"/>
          <w:sz w:val="22"/>
        </w:rPr>
        <w:t>文件上传 + 任务队列（multer 上传 → processing_jobs 轮询进度）；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3. </w:t>
      </w:r>
      <w:r>
        <w:rPr>
          <w:rFonts w:ascii="Calibri" w:hAnsi="Calibri" w:eastAsia="宋体"/>
          <w:sz w:val="22"/>
        </w:rPr>
        <w:t>模型格式转换链（OBJ/STEP/STL → GLB；STEP→STL）；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4. </w:t>
      </w:r>
      <w:r>
        <w:rPr>
          <w:rFonts w:ascii="Calibri" w:hAnsi="Calibri" w:eastAsia="宋体"/>
          <w:sz w:val="22"/>
        </w:rPr>
        <w:t>静态资源入库（public/data 下 GLB、体数据 JSON+PNG）。</w:t>
      </w:r>
    </w:p>
    <w:p>
      <w:r>
        <w:rPr>
          <w:rFonts w:ascii="Calibri" w:hAnsi="Calibri" w:eastAsia="宋体"/>
          <w:b w:val="0"/>
          <w:sz w:val="22"/>
        </w:rPr>
        <w:t>进入后经清洗（规则引擎+流处理、SHA-256+布隆过滤器去重、卡尔曼滤波插补）与质量评估（分层抽样、AHP-熵权 MCDM），并做时间对齐（时间戳校准/插值/DTW）与空间对齐（GPS/北斗/SIFT）。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（3）怎么映射（统一底座层）</w:t>
      </w:r>
    </w:p>
    <w:p>
      <w:r>
        <w:rPr>
          <w:rFonts w:ascii="Calibri" w:hAnsi="Calibri" w:eastAsia="宋体"/>
          <w:b w:val="0"/>
          <w:sz w:val="22"/>
        </w:rPr>
        <w:t>两类共性底座支撑映射：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统一数据底座——</w:t>
      </w:r>
      <w:r>
        <w:rPr>
          <w:rFonts w:ascii="Calibri" w:hAnsi="Calibri" w:eastAsia="宋体"/>
          <w:sz w:val="22"/>
        </w:rPr>
        <w:t>PostgreSQL 16 + PostGIS：对象关联、事件交换、版本管理（20 张表）；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统一模型管理底座——</w:t>
      </w:r>
      <w:r>
        <w:rPr>
          <w:rFonts w:ascii="Calibri" w:hAnsi="Calibri" w:eastAsia="宋体"/>
          <w:sz w:val="22"/>
        </w:rPr>
        <w:t>Neo4j 图库：地质特征空间相交 / 风险传播链，更新/核验/发布/回滚/审计。</w:t>
      </w:r>
    </w:p>
    <w:p>
      <w:r>
        <w:rPr>
          <w:rFonts w:ascii="Calibri" w:hAnsi="Calibri" w:eastAsia="宋体"/>
          <w:b w:val="0"/>
          <w:sz w:val="22"/>
        </w:rPr>
        <w:t>统一标识 = "共性字段（对象/时间/来源/质量/版本）+ 扩展字段（桩号/断面/开挖循环）"，以桩号-里程为空间基准映射到 WGS84 经纬度。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（4）怎么参数化建模（建模映射层）</w:t>
      </w:r>
    </w:p>
    <w:p>
      <w:r>
        <w:rPr>
          <w:rFonts w:ascii="Calibri" w:hAnsi="Calibri" w:eastAsia="宋体"/>
          <w:b w:val="0"/>
          <w:sz w:val="22"/>
        </w:rPr>
        <w:t>五种方法：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1. </w:t>
      </w:r>
      <w:r>
        <w:rPr>
          <w:rFonts w:ascii="Calibri" w:hAnsi="Calibri" w:eastAsia="宋体"/>
          <w:sz w:val="22"/>
        </w:rPr>
        <w:t>体素化表达——256³ 体数据 + PNG 切片栈；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2. </w:t>
      </w:r>
      <w:r>
        <w:rPr>
          <w:rFonts w:ascii="Calibri" w:hAnsi="Calibri" w:eastAsia="宋体"/>
          <w:sz w:val="22"/>
        </w:rPr>
        <w:t>围岩分级建模——RQD/单轴抗压/地下水/地应力 → Ⅱ-Ⅴ级着色；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3. </w:t>
      </w:r>
      <w:r>
        <w:rPr>
          <w:rFonts w:ascii="Calibri" w:hAnsi="Calibri" w:eastAsia="宋体"/>
          <w:sz w:val="22"/>
        </w:rPr>
        <w:t>参数化几何建模——支护锚杆/管棚/钢架、爆破炮孔/药量/掏槽；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4. </w:t>
      </w:r>
      <w:r>
        <w:rPr>
          <w:rFonts w:ascii="Calibri" w:hAnsi="Calibri" w:eastAsia="宋体"/>
          <w:sz w:val="22"/>
        </w:rPr>
        <w:t>通风网络求解——1D Hardy-Cross + 3D CFD 局部风场重构；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5. </w:t>
      </w:r>
      <w:r>
        <w:rPr>
          <w:rFonts w:ascii="Calibri" w:hAnsi="Calibri" w:eastAsia="宋体"/>
          <w:sz w:val="22"/>
        </w:rPr>
        <w:t>路网拓扑 + 装备对象建模——调度场景。</w:t>
      </w:r>
    </w:p>
    <w:p>
      <w:r>
        <w:rPr>
          <w:rFonts w:ascii="Calibri" w:hAnsi="Calibri" w:eastAsia="宋体"/>
          <w:b w:val="0"/>
          <w:sz w:val="22"/>
        </w:rPr>
        <w:t>辅以点云配准与空间对齐（爆后轮廓三维重建）。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（5）各模块怎么运转（五大孪生模块层）</w:t>
      </w:r>
    </w:p>
    <w:p>
      <w:r>
        <w:rPr>
          <w:rFonts w:ascii="Calibri" w:hAnsi="Calibri" w:eastAsia="宋体"/>
          <w:b w:val="0"/>
          <w:sz w:val="22"/>
        </w:rPr>
        <w:t>围岩、爆破、支护、通风、调度五个模块，各自沿"以虚映实（映射）→ 以虚预实（预测推演）→ 以虚控实（调控决策）→ 动态更新"四段闭环运转：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关键产出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围岩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三维围岩分级、前方状态预测、工法/爆破/支护建议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爆破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炮孔参数映射、爆后轮廓三维重建、爆破效果指标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支护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参数化几何模型、变形预测、支护方案调整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通风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风场重构、多工况推演、通风调控建议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调度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宋体"/>
                <w:sz w:val="21"/>
              </w:rPr>
              <w:t>路网-装备-任务、调度规划、位置上报</w:t>
            </w:r>
          </w:p>
        </w:tc>
      </w:tr>
    </w:tbl>
    <w:p>
      <w:r>
        <w:rPr>
          <w:rFonts w:ascii="Calibri" w:hAnsi="Calibri" w:eastAsia="宋体"/>
          <w:b w:val="0"/>
          <w:sz w:val="22"/>
        </w:rPr>
      </w:r>
    </w:p>
    <w:p>
      <w:r>
        <w:rPr>
          <w:rFonts w:ascii="Calibri" w:hAnsi="Calibri" w:eastAsia="宋体"/>
          <w:b w:val="0"/>
          <w:sz w:val="22"/>
        </w:rPr>
        <w:t>模块间通过统一接口/事件消息交换状态（携带对象标识、时间、版本、质量、来源）。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（6）孪生怎么展现（展现层）</w:t>
      </w:r>
    </w:p>
    <w:p>
      <w:r>
        <w:rPr>
          <w:rFonts w:ascii="Calibri" w:hAnsi="Calibri" w:eastAsia="宋体"/>
          <w:b w:val="0"/>
          <w:sz w:val="22"/>
        </w:rPr>
        <w:t>三轨图形引擎：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CesiumJS 1.140——</w:t>
      </w:r>
      <w:r>
        <w:rPr>
          <w:rFonts w:ascii="Calibri" w:hAnsi="Calibri" w:eastAsia="宋体"/>
          <w:sz w:val="22"/>
        </w:rPr>
        <w:t>地球 + GLB 三角网格（主引擎）；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原生 WebGL 1.0 体渲染——</w:t>
      </w:r>
      <w:r>
        <w:rPr>
          <w:rFonts w:ascii="Calibri" w:hAnsi="Calibri" w:eastAsia="宋体"/>
          <w:sz w:val="22"/>
        </w:rPr>
        <w:t>ShareVolume 光线投射（富水带/破碎带/TSP/TEM）；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Three.js 0.185——</w:t>
      </w:r>
      <w:r>
        <w:rPr>
          <w:rFonts w:ascii="Calibri" w:hAnsi="Calibri" w:eastAsia="宋体"/>
          <w:sz w:val="22"/>
        </w:rPr>
        <w:t>爆破等子模块独立场景。</w:t>
      </w:r>
    </w:p>
    <w:p>
      <w:r>
        <w:rPr>
          <w:rFonts w:ascii="Calibri" w:hAnsi="Calibri" w:eastAsia="宋体"/>
          <w:b w:val="0"/>
          <w:sz w:val="22"/>
        </w:rPr>
        <w:t>2D 侧：ECharts + Element Plus，含场景面板（SceneManagement）、管理后台（/admin）、数据大屏。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（7）怎么动态更新（右侧纵向主线）</w:t>
      </w:r>
    </w:p>
    <w:p>
      <w:r>
        <w:rPr>
          <w:rFonts w:ascii="Calibri" w:hAnsi="Calibri" w:eastAsia="宋体"/>
          <w:b w:val="0"/>
          <w:sz w:val="22"/>
        </w:rPr>
        <w:t>按"几何结构 / 物理状态 / 环境参数 / 行为过程"四类参数分类，执行"变化检测 → 阈值判断 → 无变化不更新 / 有变化局部更新 / 变化剧烈全局调"的更新逻辑，受时空一致性约束（时间动态误差 + 空间拓扑继承），经云端一致性评估后孪生参数同步更新，形成现场↔云端闭环。</w:t>
      </w:r>
    </w:p>
    <w:p>
      <w:r>
        <w:rPr>
          <w:rFonts w:ascii="Calibri" w:hAnsi="Calibri" w:eastAsia="宋体"/>
          <w:b/>
          <w:sz w:val="22"/>
        </w:rPr>
        <w:t>指标：映射精确度 ≥85%，更新时间 ≤1h。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（8）输出什么结果（底部成果）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1. </w:t>
      </w:r>
      <w:r>
        <w:rPr>
          <w:rFonts w:ascii="Calibri" w:hAnsi="Calibri" w:eastAsia="宋体"/>
          <w:sz w:val="22"/>
        </w:rPr>
        <w:t>三维围岩分级模型、前方地质风险预测、工法/爆破/支护建议；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2. </w:t>
      </w:r>
      <w:r>
        <w:rPr>
          <w:rFonts w:ascii="Calibri" w:hAnsi="Calibri" w:eastAsia="宋体"/>
          <w:sz w:val="22"/>
        </w:rPr>
        <w:t>爆破效果评价、爆后轮廓三维重建；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3. </w:t>
      </w:r>
      <w:r>
        <w:rPr>
          <w:rFonts w:ascii="Calibri" w:hAnsi="Calibri" w:eastAsia="宋体"/>
          <w:sz w:val="22"/>
        </w:rPr>
        <w:t>支护变形预测、支护方案优化；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4. </w:t>
      </w:r>
      <w:r>
        <w:rPr>
          <w:rFonts w:ascii="Calibri" w:hAnsi="Calibri" w:eastAsia="宋体"/>
          <w:sz w:val="22"/>
        </w:rPr>
        <w:t>三维风场、通风调控建议；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5. </w:t>
      </w:r>
      <w:r>
        <w:rPr>
          <w:rFonts w:ascii="Calibri" w:hAnsi="Calibri" w:eastAsia="宋体"/>
          <w:sz w:val="22"/>
        </w:rPr>
        <w:t>调度方案、装备位置态势；</w:t>
      </w:r>
    </w:p>
    <w:p>
      <w:pPr>
        <w:spacing w:after="60"/>
        <w:ind w:left="340"/>
      </w:pPr>
      <w:r>
        <w:rPr>
          <w:rFonts w:ascii="Calibri" w:hAnsi="Calibri" w:eastAsia="宋体"/>
          <w:sz w:val="22"/>
        </w:rPr>
        <w:t xml:space="preserve">6. </w:t>
      </w:r>
      <w:r>
        <w:rPr>
          <w:rFonts w:ascii="Calibri" w:hAnsi="Calibri" w:eastAsia="宋体"/>
          <w:sz w:val="22"/>
        </w:rPr>
        <w:t>告警 + 审计报表 + AI Agent 综合决策与智能服务。</w:t>
      </w:r>
    </w:p>
    <w:p>
      <w:pPr>
        <w:spacing w:before="200" w:after="80"/>
      </w:pPr>
      <w:r>
        <w:rPr>
          <w:rFonts w:ascii="Calibri" w:hAnsi="Calibri" w:eastAsia="黑体"/>
          <w:b/>
          <w:color w:val="1F4E79"/>
          <w:sz w:val="28"/>
        </w:rPr>
        <w:t>（9）图形引擎与服务器资源（侧边标注）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图形引擎：</w:t>
      </w:r>
      <w:r>
        <w:rPr>
          <w:rFonts w:ascii="Calibri" w:hAnsi="Calibri" w:eastAsia="宋体"/>
          <w:sz w:val="22"/>
        </w:rPr>
        <w:t>CesiumJS / WebGL 体渲染 / Three.js 三轨；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服务端：</w:t>
      </w:r>
      <w:r>
        <w:rPr>
          <w:rFonts w:ascii="Calibri" w:hAnsi="Calibri" w:eastAsia="宋体"/>
          <w:sz w:val="22"/>
        </w:rPr>
        <w:t>Express 5（:3000）+ Vite 7（:5173，/api 代理）+ Python 3.13 工人进程；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数据库：</w:t>
      </w:r>
      <w:r>
        <w:rPr>
          <w:rFonts w:ascii="Calibri" w:hAnsi="Calibri" w:eastAsia="宋体"/>
          <w:sz w:val="22"/>
        </w:rPr>
        <w:t>PostgreSQL 16 + PostGIS（:5432）+ Neo4j（:7687）+ Redis；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空间/地图服务：</w:t>
      </w:r>
      <w:r>
        <w:rPr>
          <w:rFonts w:ascii="Calibri" w:hAnsi="Calibri" w:eastAsia="宋体"/>
          <w:sz w:val="22"/>
        </w:rPr>
        <w:t>GeoServer / CDN / Cesium Ion / 天地图；</w:t>
      </w:r>
    </w:p>
    <w:p>
      <w:pPr>
        <w:spacing w:after="60"/>
        <w:ind w:left="340"/>
      </w:pPr>
      <w:r>
        <w:rPr>
          <w:rFonts w:ascii="Calibri" w:hAnsi="Calibri" w:eastAsia="宋体"/>
          <w:b/>
          <w:sz w:val="22"/>
        </w:rPr>
        <w:t>大模型接口：</w:t>
      </w:r>
      <w:r>
        <w:rPr>
          <w:rFonts w:ascii="Calibri" w:hAnsi="Calibri" w:eastAsia="宋体"/>
          <w:sz w:val="22"/>
        </w:rPr>
        <w:t>deepseek / qwen / claude / ollama。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