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codex-master-build-prompt"/>
    <w:p>
      <w:pPr>
        <w:pStyle w:val="Heading1"/>
      </w:pPr>
      <w:r>
        <w:t xml:space="preserve">CODEX MASTER BUILD PROMPT</w:t>
      </w:r>
    </w:p>
    <w:bookmarkStart w:id="20" w:name="Xc8edee6c5b769f731623a41fc581671531c81da"/>
    <w:p>
      <w:pPr>
        <w:pStyle w:val="Heading2"/>
      </w:pPr>
      <w:r>
        <w:t xml:space="preserve">Natural Math</w:t>
      </w:r>
      <w:r>
        <w:t xml:space="preserve"> </w:t>
      </w:r>
      <w:r>
        <w:t xml:space="preserve">“Stick”</w:t>
      </w:r>
      <w:r>
        <w:t xml:space="preserve"> </w:t>
      </w:r>
      <w:r>
        <w:t xml:space="preserve">Mechanism — Canonical Validation Repository</w:t>
      </w:r>
    </w:p>
    <w:p>
      <w:pPr>
        <w:pStyle w:val="FirstParagraph"/>
      </w:pPr>
      <w:r>
        <w:t xml:space="preserve">You are building the canonical software-validation repository for the Natural Math</w:t>
      </w:r>
      <w:r>
        <w:t xml:space="preserve"> </w:t>
      </w:r>
      <w:r>
        <w:t xml:space="preserve">“Stick”</w:t>
      </w:r>
      <w:r>
        <w:t xml:space="preserve"> </w:t>
      </w:r>
      <w:r>
        <w:t xml:space="preserve">mechanism developed by James Allen Clow and Melissa Ellen Clow.</w:t>
      </w:r>
    </w:p>
    <w:p>
      <w:pPr>
        <w:pStyle w:val="BodyText"/>
      </w:pPr>
      <w:r>
        <w:t xml:space="preserve">Melissa’s supplied Crystal Grain v4 program is the historical discovery artifact. Preserve it. Do not silently repair, modernize, overwrite, or reinterpret it.</w:t>
      </w:r>
    </w:p>
    <w:p>
      <w:pPr>
        <w:pStyle w:val="BodyText"/>
      </w:pPr>
      <w:r>
        <w:t xml:space="preserve">The immediate goal is not to produce a visually impressive simulation. The goal is to determine, through auditable software experiments:</w:t>
      </w:r>
    </w:p>
    <w:p>
      <w:pPr>
        <w:pStyle w:val="Compact"/>
        <w:numPr>
          <w:ilvl w:val="0"/>
          <w:numId w:val="1001"/>
        </w:numPr>
      </w:pPr>
      <w:r>
        <w:t xml:space="preserve">Whether the supplied rule family reliably generates persistent, bounded-degree aggregates.</w:t>
      </w:r>
    </w:p>
    <w:p>
      <w:pPr>
        <w:pStyle w:val="Compact"/>
        <w:numPr>
          <w:ilvl w:val="0"/>
          <w:numId w:val="1001"/>
        </w:numPr>
      </w:pPr>
      <w:r>
        <w:t xml:space="preserve">Which individual mechanisms causally contribute to aggregation and persistence.</w:t>
      </w:r>
    </w:p>
    <w:p>
      <w:pPr>
        <w:pStyle w:val="Compact"/>
        <w:numPr>
          <w:ilvl w:val="0"/>
          <w:numId w:val="1001"/>
        </w:numPr>
      </w:pPr>
      <w:r>
        <w:t xml:space="preserve">Whether previously formed topology produces measurable formation effects after perturbation.</w:t>
      </w:r>
    </w:p>
    <w:p>
      <w:pPr>
        <w:pStyle w:val="Compact"/>
        <w:numPr>
          <w:ilvl w:val="0"/>
          <w:numId w:val="1001"/>
        </w:numPr>
      </w:pPr>
      <w:r>
        <w:t xml:space="preserve">Whether morphology carries decodable information beyond current energy, position, density, or other simpler state variables.</w:t>
      </w:r>
    </w:p>
    <w:p>
      <w:pPr>
        <w:pStyle w:val="Compact"/>
        <w:numPr>
          <w:ilvl w:val="0"/>
          <w:numId w:val="1001"/>
        </w:numPr>
      </w:pPr>
      <w:r>
        <w:t xml:space="preserve">Which claims are supported, provisional, unresolved, unsupported, or falsified.</w:t>
      </w:r>
    </w:p>
    <w:p>
      <w:pPr>
        <w:pStyle w:val="FirstParagraph"/>
      </w:pPr>
      <w:r>
        <w:t xml:space="preserve">This is not currently a crystal-physics project, physical chemistry demonstration, CNT realization, commercial memory device, or proof of universal natural coding.</w:t>
      </w:r>
    </w:p>
    <w:bookmarkEnd w:id="20"/>
    <w:bookmarkStart w:id="21" w:name="operating-authority"/>
    <w:p>
      <w:pPr>
        <w:pStyle w:val="Heading2"/>
      </w:pPr>
      <w:r>
        <w:t xml:space="preserve">Operating authority</w:t>
      </w:r>
    </w:p>
    <w:p>
      <w:pPr>
        <w:pStyle w:val="FirstParagraph"/>
      </w:pPr>
      <w:r>
        <w:t xml:space="preserve">James Allen Clow and Melissa Ellen Clow are the decision authorities.</w:t>
      </w:r>
    </w:p>
    <w:p>
      <w:pPr>
        <w:pStyle w:val="BodyText"/>
      </w:pPr>
      <w:r>
        <w:t xml:space="preserve">Codex is authorized to create and modify a new canonical repository. Codex is not authorized to:</w:t>
      </w:r>
    </w:p>
    <w:p>
      <w:pPr>
        <w:pStyle w:val="Compact"/>
        <w:numPr>
          <w:ilvl w:val="0"/>
          <w:numId w:val="1002"/>
        </w:numPr>
      </w:pPr>
      <w:r>
        <w:t xml:space="preserve">modify historical artifacts;</w:t>
      </w:r>
    </w:p>
    <w:p>
      <w:pPr>
        <w:pStyle w:val="Compact"/>
        <w:numPr>
          <w:ilvl w:val="0"/>
          <w:numId w:val="1002"/>
        </w:numPr>
      </w:pPr>
      <w:r>
        <w:t xml:space="preserve">silently resolve scientifically meaningful conflicts;</w:t>
      </w:r>
    </w:p>
    <w:p>
      <w:pPr>
        <w:pStyle w:val="Compact"/>
        <w:numPr>
          <w:ilvl w:val="0"/>
          <w:numId w:val="1002"/>
        </w:numPr>
      </w:pPr>
      <w:r>
        <w:t xml:space="preserve">promote provisional interpretations to doctrine;</w:t>
      </w:r>
    </w:p>
    <w:p>
      <w:pPr>
        <w:pStyle w:val="Compact"/>
        <w:numPr>
          <w:ilvl w:val="0"/>
          <w:numId w:val="1002"/>
        </w:numPr>
      </w:pPr>
      <w:r>
        <w:t xml:space="preserve">discard failed runs;</w:t>
      </w:r>
    </w:p>
    <w:p>
      <w:pPr>
        <w:pStyle w:val="Compact"/>
        <w:numPr>
          <w:ilvl w:val="0"/>
          <w:numId w:val="1002"/>
        </w:numPr>
      </w:pPr>
      <w:r>
        <w:t xml:space="preserve">change preregistered tests after observing results without versioning the change;</w:t>
      </w:r>
    </w:p>
    <w:p>
      <w:pPr>
        <w:pStyle w:val="Compact"/>
        <w:numPr>
          <w:ilvl w:val="0"/>
          <w:numId w:val="1002"/>
        </w:numPr>
      </w:pPr>
      <w:r>
        <w:t xml:space="preserve">make physical or cross-domain claims from software behavior alone.</w:t>
      </w:r>
    </w:p>
    <w:p>
      <w:pPr>
        <w:pStyle w:val="FirstParagraph"/>
      </w:pPr>
      <w:r>
        <w:t xml:space="preserve">Artifact-first. HOLD before false closure. Operator sovereignty always.</w:t>
      </w:r>
    </w:p>
    <w:bookmarkEnd w:id="21"/>
    <w:bookmarkStart w:id="22" w:name="source-authority-order"/>
    <w:p>
      <w:pPr>
        <w:pStyle w:val="Heading2"/>
      </w:pPr>
      <w:r>
        <w:t xml:space="preserve">Source authority order</w:t>
      </w:r>
    </w:p>
    <w:p>
      <w:pPr>
        <w:pStyle w:val="FirstParagraph"/>
      </w:pPr>
      <w:r>
        <w:t xml:space="preserve">Read every supplied file before substantive implementation.</w:t>
      </w:r>
    </w:p>
    <w:p>
      <w:pPr>
        <w:pStyle w:val="BodyText"/>
      </w:pPr>
      <w:r>
        <w:t xml:space="preserve">Use this authority order: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OPERATOR_DIRECTIVES.md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Synaptient_Cognitive_Basin_Team_Kernel_v0.6.md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STICK_MECHANISM_TECHNICAL_ASSESSMENT.md</w:t>
      </w:r>
    </w:p>
    <w:p>
      <w:pPr>
        <w:pStyle w:val="Compact"/>
        <w:numPr>
          <w:ilvl w:val="0"/>
          <w:numId w:val="1003"/>
        </w:numPr>
      </w:pPr>
      <w:r>
        <w:t xml:space="preserve">Historical source and explanatory materials</w:t>
      </w:r>
    </w:p>
    <w:p>
      <w:pPr>
        <w:pStyle w:val="Compact"/>
        <w:numPr>
          <w:ilvl w:val="0"/>
          <w:numId w:val="1003"/>
        </w:numPr>
      </w:pPr>
      <w:r>
        <w:t xml:space="preserve">Hardened v5 comparison implementation</w:t>
      </w:r>
    </w:p>
    <w:p>
      <w:pPr>
        <w:pStyle w:val="Compact"/>
        <w:numPr>
          <w:ilvl w:val="0"/>
          <w:numId w:val="1003"/>
        </w:numPr>
      </w:pPr>
      <w:r>
        <w:t xml:space="preserve">Generated run results</w:t>
      </w:r>
    </w:p>
    <w:p>
      <w:pPr>
        <w:pStyle w:val="FirstParagraph"/>
      </w:pPr>
      <w:r>
        <w:t xml:space="preserve">The hardened v5 file is a comparison implementation, not an automatically accepted canonical specification.</w:t>
      </w:r>
    </w:p>
    <w:p>
      <w:pPr>
        <w:pStyle w:val="BodyText"/>
      </w:pPr>
      <w:r>
        <w:t xml:space="preserve">When documents conflict, record the conflict in</w:t>
      </w:r>
      <w:r>
        <w:t xml:space="preserve"> </w:t>
      </w:r>
      <w:r>
        <w:rPr>
          <w:rStyle w:val="VerbatimChar"/>
        </w:rPr>
        <w:t xml:space="preserve">docs/SOURCE_CONFLICTS.md</w:t>
      </w:r>
      <w:r>
        <w:t xml:space="preserve">. Do not hide it by choosing whichever version is easiest to implement.</w:t>
      </w:r>
    </w:p>
    <w:p>
      <w:pPr>
        <w:pStyle w:val="BodyText"/>
      </w:pPr>
      <w:r>
        <w:t xml:space="preserve">At minimum, investigate and document:</w:t>
      </w:r>
    </w:p>
    <w:p>
      <w:pPr>
        <w:pStyle w:val="Compact"/>
        <w:numPr>
          <w:ilvl w:val="0"/>
          <w:numId w:val="1004"/>
        </w:numPr>
      </w:pPr>
      <w:r>
        <w:t xml:space="preserve">sensing radius 25 versus 50;</w:t>
      </w:r>
    </w:p>
    <w:p>
      <w:pPr>
        <w:pStyle w:val="Compact"/>
        <w:numPr>
          <w:ilvl w:val="0"/>
          <w:numId w:val="1004"/>
        </w:numPr>
      </w:pPr>
      <w:r>
        <w:t xml:space="preserve">bond distance 2 versus 4;</w:t>
      </w:r>
    </w:p>
    <w:p>
      <w:pPr>
        <w:pStyle w:val="Compact"/>
        <w:numPr>
          <w:ilvl w:val="0"/>
          <w:numId w:val="1004"/>
        </w:numPr>
      </w:pPr>
      <w:r>
        <w:t xml:space="preserve">inverse-quadrance versus inverse-distance weighting;</w:t>
      </w:r>
    </w:p>
    <w:p>
      <w:pPr>
        <w:pStyle w:val="Compact"/>
        <w:numPr>
          <w:ilvl w:val="0"/>
          <w:numId w:val="1004"/>
        </w:numPr>
      </w:pPr>
      <w:r>
        <w:t xml:space="preserve">persistent bonds versus bonds rebuilt every step;</w:t>
      </w:r>
    </w:p>
    <w:p>
      <w:pPr>
        <w:pStyle w:val="Compact"/>
        <w:numPr>
          <w:ilvl w:val="0"/>
          <w:numId w:val="1004"/>
        </w:numPr>
      </w:pPr>
      <w:r>
        <w:t xml:space="preserve">closed finite-energy language versus bond-generated energy;</w:t>
      </w:r>
    </w:p>
    <w:p>
      <w:pPr>
        <w:pStyle w:val="Compact"/>
        <w:numPr>
          <w:ilvl w:val="0"/>
          <w:numId w:val="1004"/>
        </w:numPr>
      </w:pPr>
      <w:r>
        <w:t xml:space="preserve">simultaneous updates versus sequential pair equalization;</w:t>
      </w:r>
    </w:p>
    <w:p>
      <w:pPr>
        <w:pStyle w:val="Compact"/>
        <w:numPr>
          <w:ilvl w:val="0"/>
          <w:numId w:val="1004"/>
        </w:numPr>
      </w:pPr>
      <w:r>
        <w:t xml:space="preserve">crystal terminology versus abstract agent mechanics;</w:t>
      </w:r>
    </w:p>
    <w:p>
      <w:pPr>
        <w:pStyle w:val="Compact"/>
        <w:numPr>
          <w:ilvl w:val="0"/>
          <w:numId w:val="1004"/>
        </w:numPr>
      </w:pPr>
      <w:r>
        <w:t xml:space="preserve">bond formation distance exceeding the effective spring/break range.</w:t>
      </w:r>
    </w:p>
    <w:bookmarkEnd w:id="22"/>
    <w:bookmarkStart w:id="23" w:name="historical-preservation"/>
    <w:p>
      <w:pPr>
        <w:pStyle w:val="Heading2"/>
      </w:pPr>
      <w:r>
        <w:t xml:space="preserve">Historical preservation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historical/</w:t>
      </w:r>
      <w:r>
        <w:br/>
      </w:r>
      <w:r>
        <w:rPr>
          <w:rStyle w:val="VerbatimChar"/>
        </w:rPr>
        <w:t xml:space="preserve">    melissa_crystal_grain_v4_clean.py</w:t>
      </w:r>
      <w:r>
        <w:br/>
      </w:r>
      <w:r>
        <w:rPr>
          <w:rStyle w:val="VerbatimChar"/>
        </w:rPr>
        <w:t xml:space="preserve">    melissa_v4_seed42_output.txt</w:t>
      </w:r>
      <w:r>
        <w:br/>
      </w:r>
      <w:r>
        <w:rPr>
          <w:rStyle w:val="VerbatimChar"/>
        </w:rPr>
        <w:t xml:space="preserve">    SHA256SUMS.txt</w:t>
      </w:r>
      <w:r>
        <w:br/>
      </w:r>
      <w:r>
        <w:rPr>
          <w:rStyle w:val="VerbatimChar"/>
        </w:rPr>
        <w:t xml:space="preserve">    PROVENANCE.md</w:t>
      </w:r>
    </w:p>
    <w:p>
      <w:pPr>
        <w:pStyle w:val="FirstParagraph"/>
      </w:pPr>
      <w:r>
        <w:t xml:space="preserve">Requirements:</w:t>
      </w:r>
    </w:p>
    <w:p>
      <w:pPr>
        <w:pStyle w:val="Compact"/>
        <w:numPr>
          <w:ilvl w:val="0"/>
          <w:numId w:val="1005"/>
        </w:numPr>
      </w:pPr>
      <w:r>
        <w:t xml:space="preserve">Copy the historical code without changing its mechanics.</w:t>
      </w:r>
    </w:p>
    <w:p>
      <w:pPr>
        <w:pStyle w:val="Compact"/>
        <w:numPr>
          <w:ilvl w:val="0"/>
          <w:numId w:val="1005"/>
        </w:numPr>
      </w:pPr>
      <w:r>
        <w:t xml:space="preserve">Calculate SHA-256 hashes.</w:t>
      </w:r>
    </w:p>
    <w:p>
      <w:pPr>
        <w:pStyle w:val="Compact"/>
        <w:numPr>
          <w:ilvl w:val="0"/>
          <w:numId w:val="1005"/>
        </w:numPr>
      </w:pPr>
      <w:r>
        <w:t xml:space="preserve">Record that indentation was restored to make the supplied text executable.</w:t>
      </w:r>
    </w:p>
    <w:p>
      <w:pPr>
        <w:pStyle w:val="Compact"/>
        <w:numPr>
          <w:ilvl w:val="0"/>
          <w:numId w:val="1005"/>
        </w:numPr>
      </w:pPr>
      <w:r>
        <w:t xml:space="preserve">Reproduce the seed-42 run.</w:t>
      </w:r>
    </w:p>
    <w:p>
      <w:pPr>
        <w:pStyle w:val="Compact"/>
        <w:numPr>
          <w:ilvl w:val="0"/>
          <w:numId w:val="1005"/>
        </w:numPr>
      </w:pPr>
      <w:r>
        <w:t xml:space="preserve">Compare the reproduced output with the frozen output.</w:t>
      </w:r>
    </w:p>
    <w:p>
      <w:pPr>
        <w:pStyle w:val="Compact"/>
        <w:numPr>
          <w:ilvl w:val="0"/>
          <w:numId w:val="1005"/>
        </w:numPr>
      </w:pPr>
      <w:r>
        <w:t xml:space="preserve">Add an automated test preventing silent modification.</w:t>
      </w:r>
    </w:p>
    <w:p>
      <w:pPr>
        <w:pStyle w:val="FirstParagraph"/>
      </w:pPr>
      <w:r>
        <w:t xml:space="preserve">Never replace the historical implementation with the canonical engine.</w:t>
      </w:r>
    </w:p>
    <w:bookmarkEnd w:id="23"/>
    <w:bookmarkStart w:id="24" w:name="repository-structure"/>
    <w:p>
      <w:pPr>
        <w:pStyle w:val="Heading2"/>
      </w:pPr>
      <w:r>
        <w:t xml:space="preserve">Repository structure</w:t>
      </w:r>
    </w:p>
    <w:p>
      <w:pPr>
        <w:pStyle w:val="FirstParagraph"/>
      </w:pPr>
      <w:r>
        <w:t xml:space="preserve">Create a clean private repository or standalone project named:</w:t>
      </w:r>
    </w:p>
    <w:p>
      <w:pPr>
        <w:pStyle w:val="SourceCode"/>
      </w:pPr>
      <w:r>
        <w:rPr>
          <w:rStyle w:val="VerbatimChar"/>
        </w:rPr>
        <w:t xml:space="preserve">natural-math-stick</w:t>
      </w:r>
    </w:p>
    <w:p>
      <w:pPr>
        <w:pStyle w:val="FirstParagraph"/>
      </w:pPr>
      <w:r>
        <w:t xml:space="preserve">Use approximately this structure:</w:t>
      </w:r>
    </w:p>
    <w:p>
      <w:pPr>
        <w:pStyle w:val="SourceCode"/>
      </w:pPr>
      <w:r>
        <w:rPr>
          <w:rStyle w:val="VerbatimChar"/>
        </w:rPr>
        <w:t xml:space="preserve">natural-math-stick/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OPERATOR_DIRECTIVES.md</w:t>
      </w:r>
      <w:r>
        <w:br/>
      </w:r>
      <w:r>
        <w:rPr>
          <w:rStyle w:val="VerbatimChar"/>
        </w:rPr>
        <w:t xml:space="preserve">├── CLAIMS.md</w:t>
      </w:r>
      <w:r>
        <w:br/>
      </w:r>
      <w:r>
        <w:rPr>
          <w:rStyle w:val="VerbatimChar"/>
        </w:rPr>
        <w:t xml:space="preserve">├── CHANGELOG.md</w:t>
      </w:r>
      <w:r>
        <w:br/>
      </w:r>
      <w:r>
        <w:rPr>
          <w:rStyle w:val="VerbatimChar"/>
        </w:rPr>
        <w:t xml:space="preserve">├── pyproject.toml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SOURCE_MAP.md</w:t>
      </w:r>
      <w:r>
        <w:br/>
      </w:r>
      <w:r>
        <w:rPr>
          <w:rStyle w:val="VerbatimChar"/>
        </w:rPr>
        <w:t xml:space="preserve">│   ├── SOURCE_CONFLICTS.md</w:t>
      </w:r>
      <w:r>
        <w:br/>
      </w:r>
      <w:r>
        <w:rPr>
          <w:rStyle w:val="VerbatimChar"/>
        </w:rPr>
        <w:t xml:space="preserve">│   ├── MECHANISM_SPECIFICATION.md</w:t>
      </w:r>
      <w:r>
        <w:br/>
      </w:r>
      <w:r>
        <w:rPr>
          <w:rStyle w:val="VerbatimChar"/>
        </w:rPr>
        <w:t xml:space="preserve">│   ├── EQUATIONS.md</w:t>
      </w:r>
      <w:r>
        <w:br/>
      </w:r>
      <w:r>
        <w:rPr>
          <w:rStyle w:val="VerbatimChar"/>
        </w:rPr>
        <w:t xml:space="preserve">│   ├── UPDATE_ORDER.md</w:t>
      </w:r>
      <w:r>
        <w:br/>
      </w:r>
      <w:r>
        <w:rPr>
          <w:rStyle w:val="VerbatimChar"/>
        </w:rPr>
        <w:t xml:space="preserve">│   ├── ENERGY_ACCOUNTING.md</w:t>
      </w:r>
      <w:r>
        <w:br/>
      </w:r>
      <w:r>
        <w:rPr>
          <w:rStyle w:val="VerbatimChar"/>
        </w:rPr>
        <w:t xml:space="preserve">│   ├── FORMATION_TEST.md</w:t>
      </w:r>
      <w:r>
        <w:br/>
      </w:r>
      <w:r>
        <w:rPr>
          <w:rStyle w:val="VerbatimChar"/>
        </w:rPr>
        <w:t xml:space="preserve">│   ├── MORPHOLOGICAL_CODING_GATE.md</w:t>
      </w:r>
      <w:r>
        <w:br/>
      </w:r>
      <w:r>
        <w:rPr>
          <w:rStyle w:val="VerbatimChar"/>
        </w:rPr>
        <w:t xml:space="preserve">│   └── CLAIM_BOUNDARIES.md</w:t>
      </w:r>
      <w:r>
        <w:br/>
      </w:r>
      <w:r>
        <w:rPr>
          <w:rStyle w:val="VerbatimChar"/>
        </w:rPr>
        <w:t xml:space="preserve">├── historical/</w:t>
      </w:r>
      <w:r>
        <w:br/>
      </w:r>
      <w:r>
        <w:rPr>
          <w:rStyle w:val="VerbatimChar"/>
        </w:rPr>
        <w:t xml:space="preserve">├── reference/</w:t>
      </w:r>
      <w:r>
        <w:br/>
      </w:r>
      <w:r>
        <w:rPr>
          <w:rStyle w:val="VerbatimChar"/>
        </w:rPr>
        <w:t xml:space="preserve">├── src/natural_math_stick/</w:t>
      </w:r>
      <w:r>
        <w:br/>
      </w:r>
      <w:r>
        <w:rPr>
          <w:rStyle w:val="VerbatimChar"/>
        </w:rPr>
        <w:t xml:space="preserve">├── experiments/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├── protocols/</w:t>
      </w:r>
      <w:r>
        <w:br/>
      </w:r>
      <w:r>
        <w:rPr>
          <w:rStyle w:val="VerbatimChar"/>
        </w:rPr>
        <w:t xml:space="preserve">└── artifacts/</w:t>
      </w:r>
      <w:r>
        <w:br/>
      </w:r>
      <w:r>
        <w:rPr>
          <w:rStyle w:val="VerbatimChar"/>
        </w:rPr>
        <w:t xml:space="preserve">    ├── manifests/</w:t>
      </w:r>
      <w:r>
        <w:br/>
      </w:r>
      <w:r>
        <w:rPr>
          <w:rStyle w:val="VerbatimChar"/>
        </w:rPr>
        <w:t xml:space="preserve">    ├── raw_runs/</w:t>
      </w:r>
      <w:r>
        <w:br/>
      </w:r>
      <w:r>
        <w:rPr>
          <w:rStyle w:val="VerbatimChar"/>
        </w:rPr>
        <w:t xml:space="preserve">    ├── summaries/</w:t>
      </w:r>
      <w:r>
        <w:br/>
      </w:r>
      <w:r>
        <w:rPr>
          <w:rStyle w:val="VerbatimChar"/>
        </w:rPr>
        <w:t xml:space="preserve">    ├── figures/</w:t>
      </w:r>
      <w:r>
        <w:br/>
      </w:r>
      <w:r>
        <w:rPr>
          <w:rStyle w:val="VerbatimChar"/>
        </w:rPr>
        <w:t xml:space="preserve">    └── reports/</w:t>
      </w:r>
    </w:p>
    <w:bookmarkEnd w:id="24"/>
    <w:bookmarkStart w:id="25" w:name="phase-1-task-a-source-inventory"/>
    <w:p>
      <w:pPr>
        <w:pStyle w:val="Heading2"/>
      </w:pPr>
      <w:r>
        <w:t xml:space="preserve">Phase 1, Task A — Source inventory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docs/SOURCE_MAP.md</w:t>
      </w:r>
      <w:r>
        <w:t xml:space="preserve">.</w:t>
      </w:r>
    </w:p>
    <w:p>
      <w:pPr>
        <w:pStyle w:val="BodyText"/>
      </w:pPr>
      <w:r>
        <w:t xml:space="preserve">For every supplied file, record:</w:t>
      </w:r>
    </w:p>
    <w:p>
      <w:pPr>
        <w:pStyle w:val="Compact"/>
        <w:numPr>
          <w:ilvl w:val="0"/>
          <w:numId w:val="1006"/>
        </w:numPr>
      </w:pPr>
      <w:r>
        <w:t xml:space="preserve">filename;</w:t>
      </w:r>
    </w:p>
    <w:p>
      <w:pPr>
        <w:pStyle w:val="Compact"/>
        <w:numPr>
          <w:ilvl w:val="0"/>
          <w:numId w:val="1006"/>
        </w:numPr>
      </w:pPr>
      <w:r>
        <w:t xml:space="preserve">content and purpose;</w:t>
      </w:r>
    </w:p>
    <w:p>
      <w:pPr>
        <w:pStyle w:val="Compact"/>
        <w:numPr>
          <w:ilvl w:val="0"/>
          <w:numId w:val="1006"/>
        </w:numPr>
      </w:pPr>
      <w:r>
        <w:t xml:space="preserve">apparent version;</w:t>
      </w:r>
    </w:p>
    <w:p>
      <w:pPr>
        <w:pStyle w:val="Compact"/>
        <w:numPr>
          <w:ilvl w:val="0"/>
          <w:numId w:val="1006"/>
        </w:numPr>
      </w:pPr>
      <w:r>
        <w:t xml:space="preserve">historical, normative, explanatory, generated, or provisional status;</w:t>
      </w:r>
    </w:p>
    <w:p>
      <w:pPr>
        <w:pStyle w:val="Compact"/>
        <w:numPr>
          <w:ilvl w:val="0"/>
          <w:numId w:val="1006"/>
        </w:numPr>
      </w:pPr>
      <w:r>
        <w:t xml:space="preserve">whether it may be modified;</w:t>
      </w:r>
    </w:p>
    <w:p>
      <w:pPr>
        <w:pStyle w:val="Compact"/>
        <w:numPr>
          <w:ilvl w:val="0"/>
          <w:numId w:val="1006"/>
        </w:numPr>
      </w:pPr>
      <w:r>
        <w:t xml:space="preserve">dependencies;</w:t>
      </w:r>
    </w:p>
    <w:p>
      <w:pPr>
        <w:pStyle w:val="Compact"/>
        <w:numPr>
          <w:ilvl w:val="0"/>
          <w:numId w:val="1006"/>
        </w:numPr>
      </w:pPr>
      <w:r>
        <w:t xml:space="preserve">known contradictions;</w:t>
      </w:r>
    </w:p>
    <w:p>
      <w:pPr>
        <w:pStyle w:val="Compact"/>
        <w:numPr>
          <w:ilvl w:val="0"/>
          <w:numId w:val="1006"/>
        </w:numPr>
      </w:pPr>
      <w:r>
        <w:t xml:space="preserve">whether it is currently authoritative for any decision.</w:t>
      </w:r>
    </w:p>
    <w:p>
      <w:pPr>
        <w:pStyle w:val="FirstParagraph"/>
      </w:pPr>
      <w:r>
        <w:t xml:space="preserve">Do not begin by treating all supplied prose as one internally consistent specification.</w:t>
      </w:r>
    </w:p>
    <w:bookmarkEnd w:id="25"/>
    <w:bookmarkStart w:id="26" w:name="Xe373688bf62d5ee56ab4b4ce09885ee825ce9ee"/>
    <w:p>
      <w:pPr>
        <w:pStyle w:val="Heading2"/>
      </w:pPr>
      <w:r>
        <w:t xml:space="preserve">Phase 1, Task B — Normative mechanism specification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rStyle w:val="VerbatimChar"/>
        </w:rPr>
        <w:t xml:space="preserve">docs/MECHANISM_SPECIFICATION.md</w:t>
      </w:r>
      <w:r>
        <w:t xml:space="preserve"> </w:t>
      </w:r>
      <w:r>
        <w:t xml:space="preserve">independently of the implementation.</w:t>
      </w:r>
    </w:p>
    <w:p>
      <w:pPr>
        <w:pStyle w:val="BodyText"/>
      </w:pPr>
      <w:r>
        <w:t xml:space="preserve">Define:</w:t>
      </w:r>
    </w:p>
    <w:p>
      <w:pPr>
        <w:pStyle w:val="Compact"/>
        <w:numPr>
          <w:ilvl w:val="0"/>
          <w:numId w:val="1007"/>
        </w:numPr>
      </w:pPr>
      <w:r>
        <w:t xml:space="preserve">node state;</w:t>
      </w:r>
    </w:p>
    <w:p>
      <w:pPr>
        <w:pStyle w:val="Compact"/>
        <w:numPr>
          <w:ilvl w:val="0"/>
          <w:numId w:val="1007"/>
        </w:numPr>
      </w:pPr>
      <w:r>
        <w:t xml:space="preserve">geometry and distance measure;</w:t>
      </w:r>
    </w:p>
    <w:p>
      <w:pPr>
        <w:pStyle w:val="Compact"/>
        <w:numPr>
          <w:ilvl w:val="0"/>
          <w:numId w:val="1007"/>
        </w:numPr>
      </w:pPr>
      <w:r>
        <w:t xml:space="preserve">neighborhood selection;</w:t>
      </w:r>
    </w:p>
    <w:p>
      <w:pPr>
        <w:pStyle w:val="Compact"/>
        <w:numPr>
          <w:ilvl w:val="0"/>
          <w:numId w:val="1007"/>
        </w:numPr>
      </w:pPr>
      <w:r>
        <w:t xml:space="preserve">energy or resource units;</w:t>
      </w:r>
    </w:p>
    <w:p>
      <w:pPr>
        <w:pStyle w:val="Compact"/>
        <w:numPr>
          <w:ilvl w:val="0"/>
          <w:numId w:val="1007"/>
        </w:numPr>
      </w:pPr>
      <w:r>
        <w:t xml:space="preserve">depletion ratio;</w:t>
      </w:r>
    </w:p>
    <w:p>
      <w:pPr>
        <w:pStyle w:val="Compact"/>
        <w:numPr>
          <w:ilvl w:val="0"/>
          <w:numId w:val="1007"/>
        </w:numPr>
      </w:pPr>
      <w:r>
        <w:t xml:space="preserve">raw energy-difference signal;</w:t>
      </w:r>
    </w:p>
    <w:p>
      <w:pPr>
        <w:pStyle w:val="Compact"/>
        <w:numPr>
          <w:ilvl w:val="0"/>
          <w:numId w:val="1007"/>
        </w:numPr>
      </w:pPr>
      <w:r>
        <w:t xml:space="preserve">mutual-depletion signal;</w:t>
      </w:r>
    </w:p>
    <w:p>
      <w:pPr>
        <w:pStyle w:val="Compact"/>
        <w:numPr>
          <w:ilvl w:val="0"/>
          <w:numId w:val="1007"/>
        </w:numPr>
      </w:pPr>
      <w:r>
        <w:t xml:space="preserve">distance weighting;</w:t>
      </w:r>
    </w:p>
    <w:p>
      <w:pPr>
        <w:pStyle w:val="Compact"/>
        <w:numPr>
          <w:ilvl w:val="0"/>
          <w:numId w:val="1007"/>
        </w:numPr>
      </w:pPr>
      <w:r>
        <w:t xml:space="preserve">movement calculation;</w:t>
      </w:r>
    </w:p>
    <w:p>
      <w:pPr>
        <w:pStyle w:val="Compact"/>
        <w:numPr>
          <w:ilvl w:val="0"/>
          <w:numId w:val="1007"/>
        </w:numPr>
      </w:pPr>
      <w:r>
        <w:t xml:space="preserve">movement cost;</w:t>
      </w:r>
    </w:p>
    <w:p>
      <w:pPr>
        <w:pStyle w:val="Compact"/>
        <w:numPr>
          <w:ilvl w:val="0"/>
          <w:numId w:val="1007"/>
        </w:numPr>
      </w:pPr>
      <w:r>
        <w:t xml:space="preserve">bond formation;</w:t>
      </w:r>
    </w:p>
    <w:p>
      <w:pPr>
        <w:pStyle w:val="Compact"/>
        <w:numPr>
          <w:ilvl w:val="0"/>
          <w:numId w:val="1007"/>
        </w:numPr>
      </w:pPr>
      <w:r>
        <w:t xml:space="preserve">bond persistence;</w:t>
      </w:r>
    </w:p>
    <w:p>
      <w:pPr>
        <w:pStyle w:val="Compact"/>
        <w:numPr>
          <w:ilvl w:val="0"/>
          <w:numId w:val="1007"/>
        </w:numPr>
      </w:pPr>
      <w:r>
        <w:t xml:space="preserve">bond break hysteresis;</w:t>
      </w:r>
    </w:p>
    <w:p>
      <w:pPr>
        <w:pStyle w:val="Compact"/>
        <w:numPr>
          <w:ilvl w:val="0"/>
          <w:numId w:val="1007"/>
        </w:numPr>
      </w:pPr>
      <w:r>
        <w:t xml:space="preserve">maximum degree;</w:t>
      </w:r>
    </w:p>
    <w:p>
      <w:pPr>
        <w:pStyle w:val="Compact"/>
        <w:numPr>
          <w:ilvl w:val="0"/>
          <w:numId w:val="1007"/>
        </w:numPr>
      </w:pPr>
      <w:r>
        <w:t xml:space="preserve">resource equalization;</w:t>
      </w:r>
    </w:p>
    <w:p>
      <w:pPr>
        <w:pStyle w:val="Compact"/>
        <w:numPr>
          <w:ilvl w:val="0"/>
          <w:numId w:val="1007"/>
        </w:numPr>
      </w:pPr>
      <w:r>
        <w:t xml:space="preserve">metabolism;</w:t>
      </w:r>
    </w:p>
    <w:p>
      <w:pPr>
        <w:pStyle w:val="Compact"/>
        <w:numPr>
          <w:ilvl w:val="0"/>
          <w:numId w:val="1007"/>
        </w:numPr>
      </w:pPr>
      <w:r>
        <w:t xml:space="preserve">explicit environmental inflow;</w:t>
      </w:r>
    </w:p>
    <w:p>
      <w:pPr>
        <w:pStyle w:val="Compact"/>
        <w:numPr>
          <w:ilvl w:val="0"/>
          <w:numId w:val="1007"/>
        </w:numPr>
      </w:pPr>
      <w:r>
        <w:t xml:space="preserve">death;</w:t>
      </w:r>
    </w:p>
    <w:p>
      <w:pPr>
        <w:pStyle w:val="Compact"/>
        <w:numPr>
          <w:ilvl w:val="0"/>
          <w:numId w:val="1007"/>
        </w:numPr>
      </w:pPr>
      <w:r>
        <w:t xml:space="preserve">boundary action;</w:t>
      </w:r>
    </w:p>
    <w:p>
      <w:pPr>
        <w:pStyle w:val="Compact"/>
        <w:numPr>
          <w:ilvl w:val="0"/>
          <w:numId w:val="1007"/>
        </w:numPr>
      </w:pPr>
      <w:r>
        <w:t xml:space="preserve">update order;</w:t>
      </w:r>
    </w:p>
    <w:p>
      <w:pPr>
        <w:pStyle w:val="Compact"/>
        <w:numPr>
          <w:ilvl w:val="0"/>
          <w:numId w:val="1007"/>
        </w:numPr>
      </w:pPr>
      <w:r>
        <w:t xml:space="preserve">random-number handling;</w:t>
      </w:r>
    </w:p>
    <w:p>
      <w:pPr>
        <w:pStyle w:val="Compact"/>
        <w:numPr>
          <w:ilvl w:val="0"/>
          <w:numId w:val="1007"/>
        </w:numPr>
      </w:pPr>
      <w:r>
        <w:t xml:space="preserve">reproducibility;</w:t>
      </w:r>
    </w:p>
    <w:p>
      <w:pPr>
        <w:pStyle w:val="Compact"/>
        <w:numPr>
          <w:ilvl w:val="0"/>
          <w:numId w:val="1007"/>
        </w:numPr>
      </w:pPr>
      <w:r>
        <w:t xml:space="preserve">invariants;</w:t>
      </w:r>
    </w:p>
    <w:p>
      <w:pPr>
        <w:pStyle w:val="Compact"/>
        <w:numPr>
          <w:ilvl w:val="0"/>
          <w:numId w:val="1007"/>
        </w:numPr>
      </w:pPr>
      <w:r>
        <w:t xml:space="preserve">provenance.</w:t>
      </w:r>
    </w:p>
    <w:p>
      <w:pPr>
        <w:pStyle w:val="FirstParagraph"/>
      </w:pPr>
      <w:r>
        <w:t xml:space="preserve">Mark every unsettled choice as</w:t>
      </w:r>
      <w:r>
        <w:t xml:space="preserve"> </w:t>
      </w:r>
      <w:r>
        <w:rPr>
          <w:rStyle w:val="VerbatimChar"/>
        </w:rPr>
        <w:t xml:space="preserve">PROVISIONAL</w:t>
      </w:r>
      <w:r>
        <w:t xml:space="preserve">.</w:t>
      </w:r>
    </w:p>
    <w:p>
      <w:pPr>
        <w:pStyle w:val="BodyText"/>
      </w:pPr>
      <w:r>
        <w:t xml:space="preserve">Do not embed</w:t>
      </w:r>
      <w:r>
        <w:t xml:space="preserve"> </w:t>
      </w:r>
      <w:r>
        <w:t xml:space="preserve">“crystal”</w:t>
      </w:r>
      <w:r>
        <w:t xml:space="preserve"> </w:t>
      </w:r>
      <w:r>
        <w:t xml:space="preserve">semantics into mechanics that currently describe generic agents.</w:t>
      </w:r>
    </w:p>
    <w:bookmarkEnd w:id="26"/>
    <w:bookmarkStart w:id="27" w:name="Xf768dd9c147ba3570e322607875d5a379465e53"/>
    <w:p>
      <w:pPr>
        <w:pStyle w:val="Heading2"/>
      </w:pPr>
      <w:r>
        <w:t xml:space="preserve">Phase 1, Task C — Canonical reference engine</w:t>
      </w:r>
    </w:p>
    <w:p>
      <w:pPr>
        <w:pStyle w:val="FirstParagraph"/>
      </w:pPr>
      <w:r>
        <w:t xml:space="preserve">Implement a clean package under:</w:t>
      </w:r>
    </w:p>
    <w:p>
      <w:pPr>
        <w:pStyle w:val="SourceCode"/>
      </w:pPr>
      <w:r>
        <w:rPr>
          <w:rStyle w:val="VerbatimChar"/>
        </w:rPr>
        <w:t xml:space="preserve">src/natural_math_stick/</w:t>
      </w:r>
    </w:p>
    <w:p>
      <w:pPr>
        <w:pStyle w:val="FirstParagraph"/>
      </w:pPr>
      <w:r>
        <w:t xml:space="preserve">The engine must provide:</w:t>
      </w:r>
    </w:p>
    <w:p>
      <w:pPr>
        <w:pStyle w:val="Compact"/>
        <w:numPr>
          <w:ilvl w:val="0"/>
          <w:numId w:val="1008"/>
        </w:numPr>
      </w:pPr>
      <w:r>
        <w:t xml:space="preserve">deterministic replay under a fixed seed;</w:t>
      </w:r>
    </w:p>
    <w:p>
      <w:pPr>
        <w:pStyle w:val="Compact"/>
        <w:numPr>
          <w:ilvl w:val="0"/>
          <w:numId w:val="1008"/>
        </w:numPr>
      </w:pPr>
      <w:r>
        <w:t xml:space="preserve">no global hidden random state;</w:t>
      </w:r>
    </w:p>
    <w:p>
      <w:pPr>
        <w:pStyle w:val="Compact"/>
        <w:numPr>
          <w:ilvl w:val="0"/>
          <w:numId w:val="1008"/>
        </w:numPr>
      </w:pPr>
      <w:r>
        <w:t xml:space="preserve">validated configuration objects;</w:t>
      </w:r>
    </w:p>
    <w:p>
      <w:pPr>
        <w:pStyle w:val="Compact"/>
        <w:numPr>
          <w:ilvl w:val="0"/>
          <w:numId w:val="1008"/>
        </w:numPr>
      </w:pPr>
      <w:r>
        <w:t xml:space="preserve">snapshot-based decisions;</w:t>
      </w:r>
    </w:p>
    <w:p>
      <w:pPr>
        <w:pStyle w:val="Compact"/>
        <w:numPr>
          <w:ilvl w:val="0"/>
          <w:numId w:val="1008"/>
        </w:numPr>
      </w:pPr>
      <w:r>
        <w:t xml:space="preserve">symmetric persistent bonds;</w:t>
      </w:r>
    </w:p>
    <w:p>
      <w:pPr>
        <w:pStyle w:val="Compact"/>
        <w:numPr>
          <w:ilvl w:val="0"/>
          <w:numId w:val="1008"/>
        </w:numPr>
      </w:pPr>
      <w:r>
        <w:t xml:space="preserve">separate formation and break thresholds;</w:t>
      </w:r>
    </w:p>
    <w:p>
      <w:pPr>
        <w:pStyle w:val="Compact"/>
        <w:numPr>
          <w:ilvl w:val="0"/>
          <w:numId w:val="1008"/>
        </w:numPr>
      </w:pPr>
      <w:r>
        <w:t xml:space="preserve">maximum-degree enforcement;</w:t>
      </w:r>
    </w:p>
    <w:p>
      <w:pPr>
        <w:pStyle w:val="Compact"/>
        <w:numPr>
          <w:ilvl w:val="0"/>
          <w:numId w:val="1008"/>
        </w:numPr>
      </w:pPr>
      <w:r>
        <w:t xml:space="preserve">order-independent resource equalization;</w:t>
      </w:r>
    </w:p>
    <w:p>
      <w:pPr>
        <w:pStyle w:val="Compact"/>
        <w:numPr>
          <w:ilvl w:val="0"/>
          <w:numId w:val="1008"/>
        </w:numPr>
      </w:pPr>
      <w:r>
        <w:t xml:space="preserve">complete energy accounting;</w:t>
      </w:r>
    </w:p>
    <w:p>
      <w:pPr>
        <w:pStyle w:val="Compact"/>
        <w:numPr>
          <w:ilvl w:val="0"/>
          <w:numId w:val="1008"/>
        </w:numPr>
      </w:pPr>
      <w:r>
        <w:t xml:space="preserve">separately recorded external inflow;</w:t>
      </w:r>
    </w:p>
    <w:p>
      <w:pPr>
        <w:pStyle w:val="Compact"/>
        <w:numPr>
          <w:ilvl w:val="0"/>
          <w:numId w:val="1008"/>
        </w:numPr>
      </w:pPr>
      <w:r>
        <w:t xml:space="preserve">stable JSON output;</w:t>
      </w:r>
    </w:p>
    <w:p>
      <w:pPr>
        <w:pStyle w:val="Compact"/>
        <w:numPr>
          <w:ilvl w:val="0"/>
          <w:numId w:val="1008"/>
        </w:numPr>
      </w:pPr>
      <w:r>
        <w:t xml:space="preserve">configuration and source hashes;</w:t>
      </w:r>
    </w:p>
    <w:p>
      <w:pPr>
        <w:pStyle w:val="Compact"/>
        <w:numPr>
          <w:ilvl w:val="0"/>
          <w:numId w:val="1008"/>
        </w:numPr>
      </w:pPr>
      <w:r>
        <w:t xml:space="preserve">warnings and HOLD conditions;</w:t>
      </w:r>
    </w:p>
    <w:p>
      <w:pPr>
        <w:pStyle w:val="Compact"/>
        <w:numPr>
          <w:ilvl w:val="0"/>
          <w:numId w:val="1008"/>
        </w:numPr>
      </w:pPr>
      <w:r>
        <w:t xml:space="preserve">a command-line interface;</w:t>
      </w:r>
    </w:p>
    <w:p>
      <w:pPr>
        <w:pStyle w:val="Compact"/>
        <w:numPr>
          <w:ilvl w:val="0"/>
          <w:numId w:val="1008"/>
        </w:numPr>
      </w:pPr>
      <w:r>
        <w:t xml:space="preserve">a clearly separate v4-compatibility mode when needed.</w:t>
      </w:r>
    </w:p>
    <w:p>
      <w:pPr>
        <w:pStyle w:val="FirstParagraph"/>
      </w:pPr>
      <w:r>
        <w:t xml:space="preserve">Do not simply rename the hardened v5 file and declare it canonical. Audit it against the normative specification and document every adopted or rejected design choice.</w:t>
      </w:r>
    </w:p>
    <w:bookmarkEnd w:id="27"/>
    <w:bookmarkStart w:id="28" w:name="phase-1-task-d-required-tests"/>
    <w:p>
      <w:pPr>
        <w:pStyle w:val="Heading2"/>
      </w:pPr>
      <w:r>
        <w:t xml:space="preserve">Phase 1, Task D — Required tests</w:t>
      </w:r>
    </w:p>
    <w:p>
      <w:pPr>
        <w:pStyle w:val="FirstParagraph"/>
      </w:pPr>
      <w:r>
        <w:t xml:space="preserve">Implement tests for:</w:t>
      </w:r>
    </w:p>
    <w:p>
      <w:pPr>
        <w:pStyle w:val="Compact"/>
        <w:numPr>
          <w:ilvl w:val="0"/>
          <w:numId w:val="1009"/>
        </w:numPr>
      </w:pPr>
      <w:r>
        <w:t xml:space="preserve">frozen historical hash;</w:t>
      </w:r>
    </w:p>
    <w:p>
      <w:pPr>
        <w:pStyle w:val="Compact"/>
        <w:numPr>
          <w:ilvl w:val="0"/>
          <w:numId w:val="1009"/>
        </w:numPr>
      </w:pPr>
      <w:r>
        <w:t xml:space="preserve">seed determinism;</w:t>
      </w:r>
    </w:p>
    <w:p>
      <w:pPr>
        <w:pStyle w:val="Compact"/>
        <w:numPr>
          <w:ilvl w:val="0"/>
          <w:numId w:val="1009"/>
        </w:numPr>
      </w:pPr>
      <w:r>
        <w:t xml:space="preserve">variation across different seeds;</w:t>
      </w:r>
    </w:p>
    <w:p>
      <w:pPr>
        <w:pStyle w:val="Compact"/>
        <w:numPr>
          <w:ilvl w:val="0"/>
          <w:numId w:val="1009"/>
        </w:numPr>
      </w:pPr>
      <w:r>
        <w:t xml:space="preserve">energy-ledger closure;</w:t>
      </w:r>
    </w:p>
    <w:p>
      <w:pPr>
        <w:pStyle w:val="Compact"/>
        <w:numPr>
          <w:ilvl w:val="0"/>
          <w:numId w:val="1009"/>
        </w:numPr>
      </w:pPr>
      <w:r>
        <w:t xml:space="preserve">explicit external-inflow accounting;</w:t>
      </w:r>
    </w:p>
    <w:p>
      <w:pPr>
        <w:pStyle w:val="Compact"/>
        <w:numPr>
          <w:ilvl w:val="0"/>
          <w:numId w:val="1009"/>
        </w:numPr>
      </w:pPr>
      <w:r>
        <w:t xml:space="preserve">bond symmetry;</w:t>
      </w:r>
    </w:p>
    <w:p>
      <w:pPr>
        <w:pStyle w:val="Compact"/>
        <w:numPr>
          <w:ilvl w:val="0"/>
          <w:numId w:val="1009"/>
        </w:numPr>
      </w:pPr>
      <w:r>
        <w:t xml:space="preserve">bond hysteresis;</w:t>
      </w:r>
    </w:p>
    <w:p>
      <w:pPr>
        <w:pStyle w:val="Compact"/>
        <w:numPr>
          <w:ilvl w:val="0"/>
          <w:numId w:val="1009"/>
        </w:numPr>
      </w:pPr>
      <w:r>
        <w:t xml:space="preserve">maximum degree;</w:t>
      </w:r>
    </w:p>
    <w:p>
      <w:pPr>
        <w:pStyle w:val="Compact"/>
        <w:numPr>
          <w:ilvl w:val="0"/>
          <w:numId w:val="1009"/>
        </w:numPr>
      </w:pPr>
      <w:r>
        <w:t xml:space="preserve">removal of bonds to dead nodes;</w:t>
      </w:r>
    </w:p>
    <w:p>
      <w:pPr>
        <w:pStyle w:val="Compact"/>
        <w:numPr>
          <w:ilvl w:val="0"/>
          <w:numId w:val="1009"/>
        </w:numPr>
      </w:pPr>
      <w:r>
        <w:t xml:space="preserve">simultaneous-update behavior;</w:t>
      </w:r>
    </w:p>
    <w:p>
      <w:pPr>
        <w:pStyle w:val="Compact"/>
        <w:numPr>
          <w:ilvl w:val="0"/>
          <w:numId w:val="1009"/>
        </w:numPr>
      </w:pPr>
      <w:r>
        <w:t xml:space="preserve">node-order and node-ID permutation sensitivity;</w:t>
      </w:r>
    </w:p>
    <w:p>
      <w:pPr>
        <w:pStyle w:val="Compact"/>
        <w:numPr>
          <w:ilvl w:val="0"/>
          <w:numId w:val="1009"/>
        </w:numPr>
      </w:pPr>
      <w:r>
        <w:t xml:space="preserve">invalid parameter combinations;</w:t>
      </w:r>
    </w:p>
    <w:p>
      <w:pPr>
        <w:pStyle w:val="Compact"/>
        <w:numPr>
          <w:ilvl w:val="0"/>
          <w:numId w:val="1009"/>
        </w:numPr>
      </w:pPr>
      <w:r>
        <w:t xml:space="preserve">result provenance;</w:t>
      </w:r>
    </w:p>
    <w:p>
      <w:pPr>
        <w:pStyle w:val="Compact"/>
        <w:numPr>
          <w:ilvl w:val="0"/>
          <w:numId w:val="1009"/>
        </w:numPr>
      </w:pPr>
      <w:r>
        <w:t xml:space="preserve">configuration serialization;</w:t>
      </w:r>
    </w:p>
    <w:p>
      <w:pPr>
        <w:pStyle w:val="Compact"/>
        <w:numPr>
          <w:ilvl w:val="0"/>
          <w:numId w:val="1009"/>
        </w:numPr>
      </w:pPr>
      <w:r>
        <w:t xml:space="preserve">stable artifact generation.</w:t>
      </w:r>
    </w:p>
    <w:p>
      <w:pPr>
        <w:pStyle w:val="FirstParagraph"/>
      </w:pPr>
      <w:r>
        <w:t xml:space="preserve">The test suite must run through a standard command such as:</w:t>
      </w:r>
    </w:p>
    <w:p>
      <w:pPr>
        <w:pStyle w:val="SourceCode"/>
      </w:pPr>
      <w:r>
        <w:rPr>
          <w:rStyle w:val="ExtensionTok"/>
        </w:rPr>
        <w:t xml:space="preserve">pytest</w:t>
      </w:r>
    </w:p>
    <w:bookmarkEnd w:id="28"/>
    <w:bookmarkStart w:id="29" w:name="X8125ce7508928200eb6eb4b7c778ab4e87f85dd"/>
    <w:p>
      <w:pPr>
        <w:pStyle w:val="Heading2"/>
      </w:pPr>
      <w:r>
        <w:t xml:space="preserve">Phase 1, Task E — Preregistered causal ablations</w:t>
      </w:r>
    </w:p>
    <w:p>
      <w:pPr>
        <w:pStyle w:val="FirstParagraph"/>
      </w:pPr>
      <w:r>
        <w:t xml:space="preserve">Before examining full results, create:</w:t>
      </w:r>
    </w:p>
    <w:p>
      <w:pPr>
        <w:pStyle w:val="SourceCode"/>
      </w:pPr>
      <w:r>
        <w:rPr>
          <w:rStyle w:val="VerbatimChar"/>
        </w:rPr>
        <w:t xml:space="preserve">protocols/ABLATION_PREREGISTRATION.md</w:t>
      </w:r>
    </w:p>
    <w:p>
      <w:pPr>
        <w:pStyle w:val="FirstParagraph"/>
      </w:pPr>
      <w:r>
        <w:t xml:space="preserve">Run at least 100 seeds per accepted condition unless computational cost is documented and operator approval is requested.</w:t>
      </w:r>
    </w:p>
    <w:p>
      <w:pPr>
        <w:pStyle w:val="BodyText"/>
      </w:pPr>
      <w:r>
        <w:t xml:space="preserve">Include:</w:t>
      </w:r>
    </w:p>
    <w:p>
      <w:pPr>
        <w:pStyle w:val="Compact"/>
        <w:numPr>
          <w:ilvl w:val="0"/>
          <w:numId w:val="1010"/>
        </w:numPr>
      </w:pPr>
      <w:r>
        <w:t xml:space="preserve">complete canonical mechanism;</w:t>
      </w:r>
    </w:p>
    <w:p>
      <w:pPr>
        <w:pStyle w:val="Compact"/>
        <w:numPr>
          <w:ilvl w:val="0"/>
          <w:numId w:val="1010"/>
        </w:numPr>
      </w:pPr>
      <w:r>
        <w:t xml:space="preserve">no mutual-depletion coupling;</w:t>
      </w:r>
    </w:p>
    <w:p>
      <w:pPr>
        <w:pStyle w:val="Compact"/>
        <w:numPr>
          <w:ilvl w:val="0"/>
          <w:numId w:val="1010"/>
        </w:numPr>
      </w:pPr>
      <w:r>
        <w:t xml:space="preserve">no raw energy-difference attraction;</w:t>
      </w:r>
    </w:p>
    <w:p>
      <w:pPr>
        <w:pStyle w:val="Compact"/>
        <w:numPr>
          <w:ilvl w:val="0"/>
          <w:numId w:val="1010"/>
        </w:numPr>
      </w:pPr>
      <w:r>
        <w:t xml:space="preserve">neither attraction term;</w:t>
      </w:r>
    </w:p>
    <w:p>
      <w:pPr>
        <w:pStyle w:val="Compact"/>
        <w:numPr>
          <w:ilvl w:val="0"/>
          <w:numId w:val="1010"/>
        </w:numPr>
      </w:pPr>
      <w:r>
        <w:t xml:space="preserve">no bonding;</w:t>
      </w:r>
    </w:p>
    <w:p>
      <w:pPr>
        <w:pStyle w:val="Compact"/>
        <w:numPr>
          <w:ilvl w:val="0"/>
          <w:numId w:val="1010"/>
        </w:numPr>
      </w:pPr>
      <w:r>
        <w:t xml:space="preserve">persistent bonding replaced by rebuilt proximity links;</w:t>
      </w:r>
    </w:p>
    <w:p>
      <w:pPr>
        <w:pStyle w:val="Compact"/>
        <w:numPr>
          <w:ilvl w:val="0"/>
          <w:numId w:val="1010"/>
        </w:numPr>
      </w:pPr>
      <w:r>
        <w:t xml:space="preserve">no spring;</w:t>
      </w:r>
    </w:p>
    <w:p>
      <w:pPr>
        <w:pStyle w:val="Compact"/>
        <w:numPr>
          <w:ilvl w:val="0"/>
          <w:numId w:val="1010"/>
        </w:numPr>
      </w:pPr>
      <w:r>
        <w:t xml:space="preserve">no bonded movement damping;</w:t>
      </w:r>
    </w:p>
    <w:p>
      <w:pPr>
        <w:pStyle w:val="Compact"/>
        <w:numPr>
          <w:ilvl w:val="0"/>
          <w:numId w:val="1010"/>
        </w:numPr>
      </w:pPr>
      <w:r>
        <w:t xml:space="preserve">no bond resource saving;</w:t>
      </w:r>
    </w:p>
    <w:p>
      <w:pPr>
        <w:pStyle w:val="Compact"/>
        <w:numPr>
          <w:ilvl w:val="0"/>
          <w:numId w:val="1010"/>
        </w:numPr>
      </w:pPr>
      <w:r>
        <w:t xml:space="preserve">no bond reward or environmental inflow;</w:t>
      </w:r>
    </w:p>
    <w:p>
      <w:pPr>
        <w:pStyle w:val="Compact"/>
        <w:numPr>
          <w:ilvl w:val="0"/>
          <w:numId w:val="1010"/>
        </w:numPr>
      </w:pPr>
      <w:r>
        <w:t xml:space="preserve">no boundary;</w:t>
      </w:r>
    </w:p>
    <w:p>
      <w:pPr>
        <w:pStyle w:val="Compact"/>
        <w:numPr>
          <w:ilvl w:val="0"/>
          <w:numId w:val="1010"/>
        </w:numPr>
      </w:pPr>
      <w:r>
        <w:t xml:space="preserve">inverse-quadrance versus inverse-distance weighting;</w:t>
      </w:r>
    </w:p>
    <w:p>
      <w:pPr>
        <w:pStyle w:val="Compact"/>
        <w:numPr>
          <w:ilvl w:val="0"/>
          <w:numId w:val="1010"/>
        </w:numPr>
      </w:pPr>
      <w:r>
        <w:t xml:space="preserve">sequential versus simultaneous equalization;</w:t>
      </w:r>
    </w:p>
    <w:p>
      <w:pPr>
        <w:pStyle w:val="Compact"/>
        <w:numPr>
          <w:ilvl w:val="0"/>
          <w:numId w:val="1010"/>
        </w:numPr>
      </w:pPr>
      <w:r>
        <w:t xml:space="preserve">shuffled node iteration order;</w:t>
      </w:r>
    </w:p>
    <w:p>
      <w:pPr>
        <w:pStyle w:val="Compact"/>
        <w:numPr>
          <w:ilvl w:val="0"/>
          <w:numId w:val="1010"/>
        </w:numPr>
      </w:pPr>
      <w:r>
        <w:t xml:space="preserve">several initial densities;</w:t>
      </w:r>
    </w:p>
    <w:p>
      <w:pPr>
        <w:pStyle w:val="Compact"/>
        <w:numPr>
          <w:ilvl w:val="0"/>
          <w:numId w:val="1010"/>
        </w:numPr>
      </w:pPr>
      <w:r>
        <w:t xml:space="preserve">several initial-energy distributions.</w:t>
      </w:r>
    </w:p>
    <w:p>
      <w:pPr>
        <w:pStyle w:val="FirstParagraph"/>
      </w:pPr>
      <w:r>
        <w:t xml:space="preserve">Primary metrics must include:</w:t>
      </w:r>
    </w:p>
    <w:p>
      <w:pPr>
        <w:pStyle w:val="Compact"/>
        <w:numPr>
          <w:ilvl w:val="0"/>
          <w:numId w:val="1011"/>
        </w:numPr>
      </w:pPr>
      <w:r>
        <w:t xml:space="preserve">time to first bond;</w:t>
      </w:r>
    </w:p>
    <w:p>
      <w:pPr>
        <w:pStyle w:val="Compact"/>
        <w:numPr>
          <w:ilvl w:val="0"/>
          <w:numId w:val="1011"/>
        </w:numPr>
      </w:pPr>
      <w:r>
        <w:t xml:space="preserve">bonded fraction over time;</w:t>
      </w:r>
    </w:p>
    <w:p>
      <w:pPr>
        <w:pStyle w:val="Compact"/>
        <w:numPr>
          <w:ilvl w:val="0"/>
          <w:numId w:val="1011"/>
        </w:numPr>
      </w:pPr>
      <w:r>
        <w:t xml:space="preserve">bond lifetime distribution;</w:t>
      </w:r>
    </w:p>
    <w:p>
      <w:pPr>
        <w:pStyle w:val="Compact"/>
        <w:numPr>
          <w:ilvl w:val="0"/>
          <w:numId w:val="1011"/>
        </w:numPr>
      </w:pPr>
      <w:r>
        <w:t xml:space="preserve">topology turnover;</w:t>
      </w:r>
    </w:p>
    <w:p>
      <w:pPr>
        <w:pStyle w:val="Compact"/>
        <w:numPr>
          <w:ilvl w:val="0"/>
          <w:numId w:val="1011"/>
        </w:numPr>
      </w:pPr>
      <w:r>
        <w:t xml:space="preserve">component-size distribution;</w:t>
      </w:r>
    </w:p>
    <w:p>
      <w:pPr>
        <w:pStyle w:val="Compact"/>
        <w:numPr>
          <w:ilvl w:val="0"/>
          <w:numId w:val="1011"/>
        </w:numPr>
      </w:pPr>
      <w:r>
        <w:t xml:space="preserve">largest component;</w:t>
      </w:r>
    </w:p>
    <w:p>
      <w:pPr>
        <w:pStyle w:val="Compact"/>
        <w:numPr>
          <w:ilvl w:val="0"/>
          <w:numId w:val="1011"/>
        </w:numPr>
      </w:pPr>
      <w:r>
        <w:t xml:space="preserve">degree distribution;</w:t>
      </w:r>
    </w:p>
    <w:p>
      <w:pPr>
        <w:pStyle w:val="Compact"/>
        <w:numPr>
          <w:ilvl w:val="0"/>
          <w:numId w:val="1011"/>
        </w:numPr>
      </w:pPr>
      <w:r>
        <w:t xml:space="preserve">radius of gyration;</w:t>
      </w:r>
    </w:p>
    <w:p>
      <w:pPr>
        <w:pStyle w:val="Compact"/>
        <w:numPr>
          <w:ilvl w:val="0"/>
          <w:numId w:val="1011"/>
        </w:numPr>
      </w:pPr>
      <w:r>
        <w:t xml:space="preserve">path-length statistics;</w:t>
      </w:r>
    </w:p>
    <w:p>
      <w:pPr>
        <w:pStyle w:val="Compact"/>
        <w:numPr>
          <w:ilvl w:val="0"/>
          <w:numId w:val="1011"/>
        </w:numPr>
      </w:pPr>
      <w:r>
        <w:t xml:space="preserve">survival fraction;</w:t>
      </w:r>
    </w:p>
    <w:p>
      <w:pPr>
        <w:pStyle w:val="Compact"/>
        <w:numPr>
          <w:ilvl w:val="0"/>
          <w:numId w:val="1011"/>
        </w:numPr>
      </w:pPr>
      <w:r>
        <w:t xml:space="preserve">energy use;</w:t>
      </w:r>
    </w:p>
    <w:p>
      <w:pPr>
        <w:pStyle w:val="Compact"/>
        <w:numPr>
          <w:ilvl w:val="0"/>
          <w:numId w:val="1011"/>
        </w:numPr>
      </w:pPr>
      <w:r>
        <w:t xml:space="preserve">energy-ledger residual;</w:t>
      </w:r>
    </w:p>
    <w:p>
      <w:pPr>
        <w:pStyle w:val="Compact"/>
        <w:numPr>
          <w:ilvl w:val="0"/>
          <w:numId w:val="1011"/>
        </w:numPr>
      </w:pPr>
      <w:r>
        <w:t xml:space="preserve">sensitivity to seed and density.</w:t>
      </w:r>
    </w:p>
    <w:p>
      <w:pPr>
        <w:pStyle w:val="FirstParagraph"/>
      </w:pPr>
      <w:r>
        <w:t xml:space="preserve">Report distributions, effect sizes, uncertainty, and failures. Do not report only selected attractive runs.</w:t>
      </w:r>
    </w:p>
    <w:p>
      <w:pPr>
        <w:pStyle w:val="BodyText"/>
      </w:pPr>
      <w:r>
        <w:t xml:space="preserve">A complete model producing clusters does not establish that every included mechanism is causally necessary.</w:t>
      </w:r>
    </w:p>
    <w:bookmarkEnd w:id="29"/>
    <w:bookmarkStart w:id="30" w:name="phase-1-task-f-formation-test"/>
    <w:p>
      <w:pPr>
        <w:pStyle w:val="Heading2"/>
      </w:pPr>
      <w:r>
        <w:t xml:space="preserve">Phase 1, Task F — Formation test</w:t>
      </w:r>
    </w:p>
    <w:p>
      <w:pPr>
        <w:pStyle w:val="FirstParagraph"/>
      </w:pPr>
      <w:r>
        <w:t xml:space="preserve">Create a preregistered perturbation experiment.</w:t>
      </w:r>
    </w:p>
    <w:p>
      <w:pPr>
        <w:pStyle w:val="BodyText"/>
      </w:pPr>
      <w:r>
        <w:t xml:space="preserve">Protocol:</w:t>
      </w:r>
    </w:p>
    <w:p>
      <w:pPr>
        <w:pStyle w:val="Compact"/>
        <w:numPr>
          <w:ilvl w:val="0"/>
          <w:numId w:val="1012"/>
        </w:numPr>
      </w:pPr>
      <w:r>
        <w:t xml:space="preserve">Allow clusters to mature.</w:t>
      </w:r>
    </w:p>
    <w:p>
      <w:pPr>
        <w:pStyle w:val="Compact"/>
        <w:numPr>
          <w:ilvl w:val="0"/>
          <w:numId w:val="1012"/>
        </w:numPr>
      </w:pPr>
      <w:r>
        <w:t xml:space="preserve">Save complete state and topology.</w:t>
      </w:r>
    </w:p>
    <w:p>
      <w:pPr>
        <w:pStyle w:val="Compact"/>
        <w:numPr>
          <w:ilvl w:val="0"/>
          <w:numId w:val="1012"/>
        </w:numPr>
      </w:pPr>
      <w:r>
        <w:t xml:space="preserve">Construct matched controls with comparable current positions and energies but altered, removed, or randomized bond topology/history.</w:t>
      </w:r>
    </w:p>
    <w:p>
      <w:pPr>
        <w:pStyle w:val="Compact"/>
        <w:numPr>
          <w:ilvl w:val="0"/>
          <w:numId w:val="1012"/>
        </w:numPr>
      </w:pPr>
      <w:r>
        <w:t xml:space="preserve">Apply identical perturbations.</w:t>
      </w:r>
    </w:p>
    <w:p>
      <w:pPr>
        <w:pStyle w:val="Compact"/>
        <w:numPr>
          <w:ilvl w:val="0"/>
          <w:numId w:val="1012"/>
        </w:numPr>
      </w:pPr>
      <w:r>
        <w:t xml:space="preserve">Compare recovery, reaggregation, survival, topology, and subsequent routing.</w:t>
      </w:r>
    </w:p>
    <w:p>
      <w:pPr>
        <w:pStyle w:val="FirstParagraph"/>
      </w:pPr>
      <w:r>
        <w:t xml:space="preserve">A formation effect is supported only when prior topology or history predicts later behavior beyond what current position, energy, and density explain.</w:t>
      </w:r>
    </w:p>
    <w:p>
      <w:pPr>
        <w:pStyle w:val="BodyText"/>
      </w:pPr>
      <w:r>
        <w:t xml:space="preserve">Preserve negative results and ambiguous outcomes.</w:t>
      </w:r>
    </w:p>
    <w:bookmarkEnd w:id="30"/>
    <w:bookmarkStart w:id="31" w:name="phase-1-task-g-morphological-coding-gate"/>
    <w:p>
      <w:pPr>
        <w:pStyle w:val="Heading2"/>
      </w:pPr>
      <w:r>
        <w:t xml:space="preserve">Phase 1, Task G — Morphological coding gate</w:t>
      </w:r>
    </w:p>
    <w:p>
      <w:pPr>
        <w:pStyle w:val="FirstParagraph"/>
      </w:pPr>
      <w:r>
        <w:t xml:space="preserve">Do not classify clustering alone as morphological coding.</w:t>
      </w:r>
    </w:p>
    <w:p>
      <w:pPr>
        <w:pStyle w:val="BodyText"/>
      </w:pPr>
      <w:r>
        <w:t xml:space="preserve">Define:</w:t>
      </w:r>
    </w:p>
    <w:p>
      <w:pPr>
        <w:pStyle w:val="Compact"/>
        <w:numPr>
          <w:ilvl w:val="0"/>
          <w:numId w:val="1013"/>
        </w:numPr>
      </w:pPr>
      <w:r>
        <w:t xml:space="preserve">input alphabet;</w:t>
      </w:r>
    </w:p>
    <w:p>
      <w:pPr>
        <w:pStyle w:val="Compact"/>
        <w:numPr>
          <w:ilvl w:val="0"/>
          <w:numId w:val="1013"/>
        </w:numPr>
      </w:pPr>
      <w:r>
        <w:t xml:space="preserve">morphological state alphabet;</w:t>
      </w:r>
    </w:p>
    <w:p>
      <w:pPr>
        <w:pStyle w:val="Compact"/>
        <w:numPr>
          <w:ilvl w:val="0"/>
          <w:numId w:val="1013"/>
        </w:numPr>
      </w:pPr>
      <w:r>
        <w:t xml:space="preserve">formation channel;</w:t>
      </w:r>
    </w:p>
    <w:p>
      <w:pPr>
        <w:pStyle w:val="Compact"/>
        <w:numPr>
          <w:ilvl w:val="0"/>
          <w:numId w:val="1013"/>
        </w:numPr>
      </w:pPr>
      <w:r>
        <w:t xml:space="preserve">decoder outcome;</w:t>
      </w:r>
    </w:p>
    <w:p>
      <w:pPr>
        <w:pStyle w:val="Compact"/>
        <w:numPr>
          <w:ilvl w:val="0"/>
          <w:numId w:val="1013"/>
        </w:numPr>
      </w:pPr>
      <w:r>
        <w:t xml:space="preserve">error and collision definitions;</w:t>
      </w:r>
    </w:p>
    <w:p>
      <w:pPr>
        <w:pStyle w:val="Compact"/>
        <w:numPr>
          <w:ilvl w:val="0"/>
          <w:numId w:val="1013"/>
        </w:numPr>
      </w:pPr>
      <w:r>
        <w:t xml:space="preserve">train/validation/test separation;</w:t>
      </w:r>
    </w:p>
    <w:p>
      <w:pPr>
        <w:pStyle w:val="Compact"/>
        <w:numPr>
          <w:ilvl w:val="0"/>
          <w:numId w:val="1013"/>
        </w:numPr>
      </w:pPr>
      <w:r>
        <w:t xml:space="preserve">null models;</w:t>
      </w:r>
    </w:p>
    <w:p>
      <w:pPr>
        <w:pStyle w:val="Compact"/>
        <w:numPr>
          <w:ilvl w:val="0"/>
          <w:numId w:val="1013"/>
        </w:numPr>
      </w:pPr>
      <w:r>
        <w:t xml:space="preserve">intervention test.</w:t>
      </w:r>
    </w:p>
    <w:p>
      <w:pPr>
        <w:pStyle w:val="FirstParagraph"/>
      </w:pPr>
      <w:r>
        <w:t xml:space="preserve">Compare at minimum:</w:t>
      </w:r>
    </w:p>
    <w:p>
      <w:pPr>
        <w:pStyle w:val="Compact"/>
        <w:numPr>
          <w:ilvl w:val="0"/>
          <w:numId w:val="1014"/>
        </w:numPr>
      </w:pPr>
      <w:r>
        <w:t xml:space="preserve">morphology-only decoder;</w:t>
      </w:r>
    </w:p>
    <w:p>
      <w:pPr>
        <w:pStyle w:val="Compact"/>
        <w:numPr>
          <w:ilvl w:val="0"/>
          <w:numId w:val="1014"/>
        </w:numPr>
      </w:pPr>
      <w:r>
        <w:t xml:space="preserve">energy-only decoder;</w:t>
      </w:r>
    </w:p>
    <w:p>
      <w:pPr>
        <w:pStyle w:val="Compact"/>
        <w:numPr>
          <w:ilvl w:val="0"/>
          <w:numId w:val="1014"/>
        </w:numPr>
      </w:pPr>
      <w:r>
        <w:t xml:space="preserve">position/density-only decoder;</w:t>
      </w:r>
    </w:p>
    <w:p>
      <w:pPr>
        <w:pStyle w:val="Compact"/>
        <w:numPr>
          <w:ilvl w:val="0"/>
          <w:numId w:val="1014"/>
        </w:numPr>
      </w:pPr>
      <w:r>
        <w:t xml:space="preserve">combined decoder;</w:t>
      </w:r>
    </w:p>
    <w:p>
      <w:pPr>
        <w:pStyle w:val="Compact"/>
        <w:numPr>
          <w:ilvl w:val="0"/>
          <w:numId w:val="1014"/>
        </w:numPr>
      </w:pPr>
      <w:r>
        <w:t xml:space="preserve">shuffled-label null;</w:t>
      </w:r>
    </w:p>
    <w:p>
      <w:pPr>
        <w:pStyle w:val="Compact"/>
        <w:numPr>
          <w:ilvl w:val="0"/>
          <w:numId w:val="1014"/>
        </w:numPr>
      </w:pPr>
      <w:r>
        <w:t xml:space="preserve">majority baseline.</w:t>
      </w:r>
    </w:p>
    <w:p>
      <w:pPr>
        <w:pStyle w:val="FirstParagraph"/>
      </w:pPr>
      <w:r>
        <w:t xml:space="preserve">A candidate morphology-mediated code requires:</w:t>
      </w:r>
    </w:p>
    <w:p>
      <w:pPr>
        <w:pStyle w:val="Compact"/>
        <w:numPr>
          <w:ilvl w:val="0"/>
          <w:numId w:val="1015"/>
        </w:numPr>
      </w:pPr>
      <w:r>
        <w:t xml:space="preserve">held-out performance above null;</w:t>
      </w:r>
    </w:p>
    <w:p>
      <w:pPr>
        <w:pStyle w:val="Compact"/>
        <w:numPr>
          <w:ilvl w:val="0"/>
          <w:numId w:val="1015"/>
        </w:numPr>
      </w:pPr>
      <w:r>
        <w:t xml:space="preserve">morphology contributing predictive information beyond simpler state variables;</w:t>
      </w:r>
    </w:p>
    <w:p>
      <w:pPr>
        <w:pStyle w:val="Compact"/>
        <w:numPr>
          <w:ilvl w:val="0"/>
          <w:numId w:val="1015"/>
        </w:numPr>
      </w:pPr>
      <w:r>
        <w:t xml:space="preserve">reproducibility over seeds and initial conditions;</w:t>
      </w:r>
    </w:p>
    <w:p>
      <w:pPr>
        <w:pStyle w:val="Compact"/>
        <w:numPr>
          <w:ilvl w:val="0"/>
          <w:numId w:val="1015"/>
        </w:numPr>
      </w:pPr>
      <w:r>
        <w:t xml:space="preserve">measurable error and collision rates;</w:t>
      </w:r>
    </w:p>
    <w:p>
      <w:pPr>
        <w:pStyle w:val="Compact"/>
        <w:numPr>
          <w:ilvl w:val="0"/>
          <w:numId w:val="1015"/>
        </w:numPr>
      </w:pPr>
      <w:r>
        <w:t xml:space="preserve">intervention evidence that changing morphology alters the decoded outcome.</w:t>
      </w:r>
    </w:p>
    <w:p>
      <w:pPr>
        <w:pStyle w:val="FirstParagraph"/>
      </w:pPr>
      <w:r>
        <w:t xml:space="preserve">Until those gates pass, use only:</w:t>
      </w:r>
    </w:p>
    <w:p>
      <w:pPr>
        <w:pStyle w:val="Compact"/>
        <w:numPr>
          <w:ilvl w:val="0"/>
          <w:numId w:val="1016"/>
        </w:numPr>
      </w:pPr>
      <w:r>
        <w:t xml:space="preserve">aggregate;</w:t>
      </w:r>
    </w:p>
    <w:p>
      <w:pPr>
        <w:pStyle w:val="Compact"/>
        <w:numPr>
          <w:ilvl w:val="0"/>
          <w:numId w:val="1016"/>
        </w:numPr>
      </w:pPr>
      <w:r>
        <w:t xml:space="preserve">bonded topology;</w:t>
      </w:r>
    </w:p>
    <w:p>
      <w:pPr>
        <w:pStyle w:val="Compact"/>
        <w:numPr>
          <w:ilvl w:val="0"/>
          <w:numId w:val="1016"/>
        </w:numPr>
      </w:pPr>
      <w:r>
        <w:t xml:space="preserve">morphological state;</w:t>
      </w:r>
    </w:p>
    <w:p>
      <w:pPr>
        <w:pStyle w:val="Compact"/>
        <w:numPr>
          <w:ilvl w:val="0"/>
          <w:numId w:val="1016"/>
        </w:numPr>
      </w:pPr>
      <w:r>
        <w:t xml:space="preserve">candidate morphological memory;</w:t>
      </w:r>
    </w:p>
    <w:p>
      <w:pPr>
        <w:pStyle w:val="Compact"/>
        <w:numPr>
          <w:ilvl w:val="0"/>
          <w:numId w:val="1016"/>
        </w:numPr>
      </w:pPr>
      <w:r>
        <w:t xml:space="preserve">candidate morphology-mediated coding.</w:t>
      </w:r>
    </w:p>
    <w:bookmarkEnd w:id="31"/>
    <w:bookmarkStart w:id="32" w:name="phase-1-task-h-artifacts"/>
    <w:p>
      <w:pPr>
        <w:pStyle w:val="Heading2"/>
      </w:pPr>
      <w:r>
        <w:t xml:space="preserve">Phase 1, Task H — Artifacts</w:t>
      </w:r>
    </w:p>
    <w:p>
      <w:pPr>
        <w:pStyle w:val="FirstParagraph"/>
      </w:pPr>
      <w:r>
        <w:t xml:space="preserve">Every run must preserve:</w:t>
      </w:r>
    </w:p>
    <w:p>
      <w:pPr>
        <w:pStyle w:val="Compact"/>
        <w:numPr>
          <w:ilvl w:val="0"/>
          <w:numId w:val="1017"/>
        </w:numPr>
      </w:pPr>
      <w:r>
        <w:t xml:space="preserve">exact configuration;</w:t>
      </w:r>
    </w:p>
    <w:p>
      <w:pPr>
        <w:pStyle w:val="Compact"/>
        <w:numPr>
          <w:ilvl w:val="0"/>
          <w:numId w:val="1017"/>
        </w:numPr>
      </w:pPr>
      <w:r>
        <w:t xml:space="preserve">seed;</w:t>
      </w:r>
    </w:p>
    <w:p>
      <w:pPr>
        <w:pStyle w:val="Compact"/>
        <w:numPr>
          <w:ilvl w:val="0"/>
          <w:numId w:val="1017"/>
        </w:numPr>
      </w:pPr>
      <w:r>
        <w:t xml:space="preserve">source and commit hashes;</w:t>
      </w:r>
    </w:p>
    <w:p>
      <w:pPr>
        <w:pStyle w:val="Compact"/>
        <w:numPr>
          <w:ilvl w:val="0"/>
          <w:numId w:val="1017"/>
        </w:numPr>
      </w:pPr>
      <w:r>
        <w:t xml:space="preserve">timestamps;</w:t>
      </w:r>
    </w:p>
    <w:p>
      <w:pPr>
        <w:pStyle w:val="Compact"/>
        <w:numPr>
          <w:ilvl w:val="0"/>
          <w:numId w:val="1017"/>
        </w:numPr>
      </w:pPr>
      <w:r>
        <w:t xml:space="preserve">raw time-series output;</w:t>
      </w:r>
    </w:p>
    <w:p>
      <w:pPr>
        <w:pStyle w:val="Compact"/>
        <w:numPr>
          <w:ilvl w:val="0"/>
          <w:numId w:val="1017"/>
        </w:numPr>
      </w:pPr>
      <w:r>
        <w:t xml:space="preserve">final state;</w:t>
      </w:r>
    </w:p>
    <w:p>
      <w:pPr>
        <w:pStyle w:val="Compact"/>
        <w:numPr>
          <w:ilvl w:val="0"/>
          <w:numId w:val="1017"/>
        </w:numPr>
      </w:pPr>
      <w:r>
        <w:t xml:space="preserve">topology;</w:t>
      </w:r>
    </w:p>
    <w:p>
      <w:pPr>
        <w:pStyle w:val="Compact"/>
        <w:numPr>
          <w:ilvl w:val="0"/>
          <w:numId w:val="1017"/>
        </w:numPr>
      </w:pPr>
      <w:r>
        <w:t xml:space="preserve">energy ledger;</w:t>
      </w:r>
    </w:p>
    <w:p>
      <w:pPr>
        <w:pStyle w:val="Compact"/>
        <w:numPr>
          <w:ilvl w:val="0"/>
          <w:numId w:val="1017"/>
        </w:numPr>
      </w:pPr>
      <w:r>
        <w:t xml:space="preserve">warnings;</w:t>
      </w:r>
    </w:p>
    <w:p>
      <w:pPr>
        <w:pStyle w:val="Compact"/>
        <w:numPr>
          <w:ilvl w:val="0"/>
          <w:numId w:val="1017"/>
        </w:numPr>
      </w:pPr>
      <w:r>
        <w:t xml:space="preserve">exclusions;</w:t>
      </w:r>
    </w:p>
    <w:p>
      <w:pPr>
        <w:pStyle w:val="Compact"/>
        <w:numPr>
          <w:ilvl w:val="0"/>
          <w:numId w:val="1017"/>
        </w:numPr>
      </w:pPr>
      <w:r>
        <w:t xml:space="preserve">status;</w:t>
      </w:r>
    </w:p>
    <w:p>
      <w:pPr>
        <w:pStyle w:val="Compact"/>
        <w:numPr>
          <w:ilvl w:val="0"/>
          <w:numId w:val="1017"/>
        </w:numPr>
      </w:pPr>
      <w:r>
        <w:t xml:space="preserve">artifact hash.</w:t>
      </w:r>
    </w:p>
    <w:p>
      <w:pPr>
        <w:pStyle w:val="FirstParagraph"/>
      </w:pPr>
      <w:r>
        <w:t xml:space="preserve">Generate:</w:t>
      </w:r>
    </w:p>
    <w:p>
      <w:pPr>
        <w:pStyle w:val="SourceCode"/>
      </w:pPr>
      <w:r>
        <w:rPr>
          <w:rStyle w:val="VerbatimChar"/>
        </w:rPr>
        <w:t xml:space="preserve">artifacts/reports/PHASE1_RESULTS.md</w:t>
      </w:r>
      <w:r>
        <w:br/>
      </w:r>
      <w:r>
        <w:rPr>
          <w:rStyle w:val="VerbatimChar"/>
        </w:rPr>
        <w:t xml:space="preserve">artifacts/reports/CLAIM_STATUS.md</w:t>
      </w:r>
      <w:r>
        <w:br/>
      </w:r>
      <w:r>
        <w:rPr>
          <w:rStyle w:val="VerbatimChar"/>
        </w:rPr>
        <w:t xml:space="preserve">artifacts/summaries/results.csv</w:t>
      </w:r>
      <w:r>
        <w:br/>
      </w:r>
      <w:r>
        <w:rPr>
          <w:rStyle w:val="VerbatimChar"/>
        </w:rPr>
        <w:t xml:space="preserve">artifacts/summaries/results.json</w:t>
      </w:r>
    </w:p>
    <w:p>
      <w:pPr>
        <w:pStyle w:val="FirstParagraph"/>
      </w:pPr>
      <w:r>
        <w:t xml:space="preserve">Classify proposed claims as: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SUPPORTED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PROVISIONAL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HOLD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NOT_SUPPORTED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FALSIFIED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NOT_TESTED</w:t>
      </w:r>
    </w:p>
    <w:bookmarkEnd w:id="32"/>
    <w:bookmarkStart w:id="33" w:name="claim-boundaries"/>
    <w:p>
      <w:pPr>
        <w:pStyle w:val="Heading2"/>
      </w:pPr>
      <w:r>
        <w:t xml:space="preserve">Claim boundaries</w:t>
      </w:r>
    </w:p>
    <w:p>
      <w:pPr>
        <w:pStyle w:val="FirstParagraph"/>
      </w:pPr>
      <w:r>
        <w:t xml:space="preserve">The initial permitted claim is:</w:t>
      </w:r>
    </w:p>
    <w:p>
      <w:pPr>
        <w:pStyle w:val="BlockText"/>
      </w:pPr>
      <w:r>
        <w:t xml:space="preserve">The supplied software mechanism can be evaluated for persistent aggregation, topology-dependent formation, and candidate morphology-mediated information.</w:t>
      </w:r>
    </w:p>
    <w:p>
      <w:pPr>
        <w:pStyle w:val="FirstParagraph"/>
      </w:pPr>
      <w:r>
        <w:t xml:space="preserve">Do not claim:</w:t>
      </w:r>
    </w:p>
    <w:p>
      <w:pPr>
        <w:pStyle w:val="Compact"/>
        <w:numPr>
          <w:ilvl w:val="0"/>
          <w:numId w:val="1019"/>
        </w:numPr>
      </w:pPr>
      <w:r>
        <w:t xml:space="preserve">physical crystal formation;</w:t>
      </w:r>
    </w:p>
    <w:p>
      <w:pPr>
        <w:pStyle w:val="Compact"/>
        <w:numPr>
          <w:ilvl w:val="0"/>
          <w:numId w:val="1019"/>
        </w:numPr>
      </w:pPr>
      <w:r>
        <w:t xml:space="preserve">chemical coding;</w:t>
      </w:r>
    </w:p>
    <w:p>
      <w:pPr>
        <w:pStyle w:val="Compact"/>
        <w:numPr>
          <w:ilvl w:val="0"/>
          <w:numId w:val="1019"/>
        </w:numPr>
      </w:pPr>
      <w:r>
        <w:t xml:space="preserve">physical CNT memory;</w:t>
      </w:r>
    </w:p>
    <w:p>
      <w:pPr>
        <w:pStyle w:val="Compact"/>
        <w:numPr>
          <w:ilvl w:val="0"/>
          <w:numId w:val="1019"/>
        </w:numPr>
      </w:pPr>
      <w:r>
        <w:t xml:space="preserve">memory-device operation;</w:t>
      </w:r>
    </w:p>
    <w:p>
      <w:pPr>
        <w:pStyle w:val="Compact"/>
        <w:numPr>
          <w:ilvl w:val="0"/>
          <w:numId w:val="1019"/>
        </w:numPr>
      </w:pPr>
      <w:r>
        <w:t xml:space="preserve">universality across domains;</w:t>
      </w:r>
    </w:p>
    <w:p>
      <w:pPr>
        <w:pStyle w:val="Compact"/>
        <w:numPr>
          <w:ilvl w:val="0"/>
          <w:numId w:val="1019"/>
        </w:numPr>
      </w:pPr>
      <w:r>
        <w:t xml:space="preserve">recoverable physical process history;</w:t>
      </w:r>
    </w:p>
    <w:p>
      <w:pPr>
        <w:pStyle w:val="Compact"/>
        <w:numPr>
          <w:ilvl w:val="0"/>
          <w:numId w:val="1019"/>
        </w:numPr>
      </w:pPr>
      <w:r>
        <w:t xml:space="preserve">biological equivalence;</w:t>
      </w:r>
    </w:p>
    <w:p>
      <w:pPr>
        <w:pStyle w:val="Compact"/>
        <w:numPr>
          <w:ilvl w:val="0"/>
          <w:numId w:val="1019"/>
        </w:numPr>
      </w:pPr>
      <w:r>
        <w:t xml:space="preserve">causal importance of deficit coupling without ablation evidence.</w:t>
      </w:r>
    </w:p>
    <w:bookmarkEnd w:id="33"/>
    <w:bookmarkStart w:id="34" w:name="first-work-session"/>
    <w:p>
      <w:pPr>
        <w:pStyle w:val="Heading2"/>
      </w:pPr>
      <w:r>
        <w:t xml:space="preserve">First work session</w:t>
      </w:r>
    </w:p>
    <w:p>
      <w:pPr>
        <w:pStyle w:val="FirstParagraph"/>
      </w:pPr>
      <w:r>
        <w:t xml:space="preserve">Begin by:</w:t>
      </w:r>
    </w:p>
    <w:p>
      <w:pPr>
        <w:pStyle w:val="Compact"/>
        <w:numPr>
          <w:ilvl w:val="0"/>
          <w:numId w:val="1020"/>
        </w:numPr>
      </w:pPr>
      <w:r>
        <w:t xml:space="preserve">listing and opening every supplied file;</w:t>
      </w:r>
    </w:p>
    <w:p>
      <w:pPr>
        <w:pStyle w:val="Compact"/>
        <w:numPr>
          <w:ilvl w:val="0"/>
          <w:numId w:val="1020"/>
        </w:numPr>
      </w:pPr>
      <w:r>
        <w:t xml:space="preserve">producing</w:t>
      </w:r>
      <w:r>
        <w:t xml:space="preserve"> </w:t>
      </w:r>
      <w:r>
        <w:rPr>
          <w:rStyle w:val="VerbatimChar"/>
        </w:rPr>
        <w:t xml:space="preserve">docs/SOURCE_MAP.md</w:t>
      </w:r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producing</w:t>
      </w:r>
      <w:r>
        <w:t xml:space="preserve"> </w:t>
      </w:r>
      <w:r>
        <w:rPr>
          <w:rStyle w:val="VerbatimChar"/>
        </w:rPr>
        <w:t xml:space="preserve">docs/SOURCE_CONFLICTS.md</w:t>
      </w:r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creating the repository scaffold;</w:t>
      </w:r>
    </w:p>
    <w:p>
      <w:pPr>
        <w:pStyle w:val="Compact"/>
        <w:numPr>
          <w:ilvl w:val="0"/>
          <w:numId w:val="1020"/>
        </w:numPr>
      </w:pPr>
      <w:r>
        <w:t xml:space="preserve">freezing and hashing Melissa’s v4;</w:t>
      </w:r>
    </w:p>
    <w:p>
      <w:pPr>
        <w:pStyle w:val="Compact"/>
        <w:numPr>
          <w:ilvl w:val="0"/>
          <w:numId w:val="1020"/>
        </w:numPr>
      </w:pPr>
      <w:r>
        <w:t xml:space="preserve">reproducing its seed-42 output;</w:t>
      </w:r>
    </w:p>
    <w:p>
      <w:pPr>
        <w:pStyle w:val="Compact"/>
        <w:numPr>
          <w:ilvl w:val="0"/>
          <w:numId w:val="1020"/>
        </w:numPr>
      </w:pPr>
      <w:r>
        <w:t xml:space="preserve">drafting the normative specification;</w:t>
      </w:r>
    </w:p>
    <w:p>
      <w:pPr>
        <w:pStyle w:val="Compact"/>
        <w:numPr>
          <w:ilvl w:val="0"/>
          <w:numId w:val="1020"/>
        </w:numPr>
      </w:pPr>
      <w:r>
        <w:t xml:space="preserve">implementing the initial test framework;</w:t>
      </w:r>
    </w:p>
    <w:p>
      <w:pPr>
        <w:pStyle w:val="Compact"/>
        <w:numPr>
          <w:ilvl w:val="0"/>
          <w:numId w:val="1020"/>
        </w:numPr>
      </w:pPr>
      <w:r>
        <w:t xml:space="preserve">proceeding with runnable repository work unless a genuinely blocking scientific ambiguity is encountered.</w:t>
      </w:r>
    </w:p>
    <w:p>
      <w:pPr>
        <w:pStyle w:val="FirstParagraph"/>
      </w:pPr>
      <w:r>
        <w:t xml:space="preserve">At the end of the work session, report:</w:t>
      </w:r>
    </w:p>
    <w:p>
      <w:pPr>
        <w:pStyle w:val="Compact"/>
        <w:numPr>
          <w:ilvl w:val="0"/>
          <w:numId w:val="1021"/>
        </w:numPr>
      </w:pPr>
      <w:r>
        <w:t xml:space="preserve">files ingested;</w:t>
      </w:r>
    </w:p>
    <w:p>
      <w:pPr>
        <w:pStyle w:val="Compact"/>
        <w:numPr>
          <w:ilvl w:val="0"/>
          <w:numId w:val="1021"/>
        </w:numPr>
      </w:pPr>
      <w:r>
        <w:t xml:space="preserve">conflicts identified;</w:t>
      </w:r>
    </w:p>
    <w:p>
      <w:pPr>
        <w:pStyle w:val="Compact"/>
        <w:numPr>
          <w:ilvl w:val="0"/>
          <w:numId w:val="1021"/>
        </w:numPr>
      </w:pPr>
      <w:r>
        <w:t xml:space="preserve">artifacts created;</w:t>
      </w:r>
    </w:p>
    <w:p>
      <w:pPr>
        <w:pStyle w:val="Compact"/>
        <w:numPr>
          <w:ilvl w:val="0"/>
          <w:numId w:val="1021"/>
        </w:numPr>
      </w:pPr>
      <w:r>
        <w:t xml:space="preserve">tests passing and failing;</w:t>
      </w:r>
    </w:p>
    <w:p>
      <w:pPr>
        <w:pStyle w:val="Compact"/>
        <w:numPr>
          <w:ilvl w:val="0"/>
          <w:numId w:val="1021"/>
        </w:numPr>
      </w:pPr>
      <w:r>
        <w:t xml:space="preserve">experiments completed;</w:t>
      </w:r>
    </w:p>
    <w:p>
      <w:pPr>
        <w:pStyle w:val="Compact"/>
        <w:numPr>
          <w:ilvl w:val="0"/>
          <w:numId w:val="1021"/>
        </w:numPr>
      </w:pPr>
      <w:r>
        <w:t xml:space="preserve">present claim status;</w:t>
      </w:r>
    </w:p>
    <w:p>
      <w:pPr>
        <w:pStyle w:val="Compact"/>
        <w:numPr>
          <w:ilvl w:val="0"/>
          <w:numId w:val="1021"/>
        </w:numPr>
      </w:pPr>
      <w:r>
        <w:t xml:space="preserve">exact next actions;</w:t>
      </w:r>
    </w:p>
    <w:p>
      <w:pPr>
        <w:pStyle w:val="Compact"/>
        <w:numPr>
          <w:ilvl w:val="0"/>
          <w:numId w:val="1021"/>
        </w:numPr>
      </w:pPr>
      <w:r>
        <w:t xml:space="preserve">decisions requiring James or Melissa.</w:t>
      </w:r>
    </w:p>
    <w:p>
      <w:pPr>
        <w:pStyle w:val="FirstParagraph"/>
      </w:pPr>
      <w:r>
        <w:t xml:space="preserve">Do not return only an architectural proposal. Build, run, test, and preserve artifacts.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2026-06-15T19:44:24Z</dcterms:created>
  <dcterms:modified xsi:type="dcterms:W3CDTF">2026-06-15T19:44:24Z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