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bead6336625769162fd858412471ad069b27ae"/>
    <w:p>
      <w:pPr>
        <w:pStyle w:val="Heading1"/>
      </w:pPr>
      <w:r>
        <w:t xml:space="preserve">CODEX PROMPT — BUILD THE CANONICAL CNTM / NATURAL MATH LIBRARY FROM LOCAL STORAGE</w:t>
      </w:r>
    </w:p>
    <w:p>
      <w:pPr>
        <w:pStyle w:val="FirstParagraph"/>
      </w:pPr>
      <w:r>
        <w:t xml:space="preserve">You have full access to the local filesystem and the available GitHub account.</w:t>
      </w:r>
    </w:p>
    <w:p>
      <w:pPr>
        <w:pStyle w:val="BodyText"/>
      </w:pPr>
      <w:r>
        <w:t xml:space="preserve">Your immediate task is to locate, collect, classify, deduplicate, preserve, and catalog the authoritative working materials for the following connected research program:</w:t>
      </w:r>
    </w:p>
    <w:p>
      <w:pPr>
        <w:pStyle w:val="Compact"/>
        <w:numPr>
          <w:ilvl w:val="0"/>
          <w:numId w:val="1001"/>
        </w:numPr>
      </w:pPr>
      <w:r>
        <w:t xml:space="preserve">Natural Math</w:t>
      </w:r>
    </w:p>
    <w:p>
      <w:pPr>
        <w:pStyle w:val="Compact"/>
        <w:numPr>
          <w:ilvl w:val="0"/>
          <w:numId w:val="1001"/>
        </w:numPr>
      </w:pPr>
      <w:r>
        <w:t xml:space="preserve">Natural Math</w:t>
      </w:r>
      <w:r>
        <w:t xml:space="preserve"> </w:t>
      </w:r>
      <w:r>
        <w:t xml:space="preserve">“Stick”</w:t>
      </w:r>
      <w:r>
        <w:t xml:space="preserve"> </w:t>
      </w:r>
      <w:r>
        <w:t xml:space="preserve">mechanism</w:t>
      </w:r>
    </w:p>
    <w:p>
      <w:pPr>
        <w:pStyle w:val="Compact"/>
        <w:numPr>
          <w:ilvl w:val="0"/>
          <w:numId w:val="1001"/>
        </w:numPr>
      </w:pPr>
      <w:r>
        <w:t xml:space="preserve">CNTM / Carbon Nanotube Morphology Memory</w:t>
      </w:r>
    </w:p>
    <w:p>
      <w:pPr>
        <w:pStyle w:val="Compact"/>
        <w:numPr>
          <w:ilvl w:val="0"/>
          <w:numId w:val="1001"/>
        </w:numPr>
      </w:pPr>
      <w:r>
        <w:t xml:space="preserve">Morphological Coding in Nature</w:t>
      </w:r>
    </w:p>
    <w:p>
      <w:pPr>
        <w:pStyle w:val="Compact"/>
        <w:numPr>
          <w:ilvl w:val="0"/>
          <w:numId w:val="1001"/>
        </w:numPr>
      </w:pPr>
      <w:r>
        <w:t xml:space="preserve">Fractalish</w:t>
      </w:r>
    </w:p>
    <w:p>
      <w:pPr>
        <w:pStyle w:val="Compact"/>
        <w:numPr>
          <w:ilvl w:val="0"/>
          <w:numId w:val="1001"/>
        </w:numPr>
      </w:pPr>
      <w:r>
        <w:t xml:space="preserve">MCVA / AMCVA / HOLD</w:t>
      </w:r>
    </w:p>
    <w:p>
      <w:pPr>
        <w:pStyle w:val="Compact"/>
        <w:numPr>
          <w:ilvl w:val="0"/>
          <w:numId w:val="1001"/>
        </w:numPr>
      </w:pPr>
      <w:r>
        <w:t xml:space="preserve">Cognitive Basin / Synaptient</w:t>
      </w:r>
    </w:p>
    <w:p>
      <w:pPr>
        <w:pStyle w:val="Compact"/>
        <w:numPr>
          <w:ilvl w:val="0"/>
          <w:numId w:val="1001"/>
        </w:numPr>
      </w:pPr>
      <w:r>
        <w:t xml:space="preserve">SymLan</w:t>
      </w:r>
    </w:p>
    <w:p>
      <w:pPr>
        <w:pStyle w:val="Compact"/>
        <w:numPr>
          <w:ilvl w:val="0"/>
          <w:numId w:val="1001"/>
        </w:numPr>
      </w:pPr>
      <w:r>
        <w:t xml:space="preserve">Understanding Fields and physical brushes</w:t>
      </w:r>
    </w:p>
    <w:p>
      <w:pPr>
        <w:pStyle w:val="Compact"/>
        <w:numPr>
          <w:ilvl w:val="0"/>
          <w:numId w:val="1001"/>
        </w:numPr>
      </w:pPr>
      <w:r>
        <w:t xml:space="preserve">CNTM Phase Zero physical realization</w:t>
      </w:r>
    </w:p>
    <w:p>
      <w:pPr>
        <w:pStyle w:val="FirstParagraph"/>
      </w:pPr>
      <w:r>
        <w:t xml:space="preserve">Do not ask the operator to manually locate or copy these files. Search the local drives yourself.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library-construction task</w:t>
      </w:r>
      <w:r>
        <w:t xml:space="preserve">, not yet the implementation task. Do not rewrite source documents, refactor code, resolve scientific disagreements, or begin building the canonical simulation engine during this pass.</w:t>
      </w:r>
    </w:p>
    <w:bookmarkStart w:id="20" w:name="primary-outcome"/>
    <w:p>
      <w:pPr>
        <w:pStyle w:val="Heading2"/>
      </w:pPr>
      <w:r>
        <w:t xml:space="preserve">Primary outcome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CNTM_Natural_Math_Canonical_Library/</w:t>
      </w:r>
    </w:p>
    <w:p>
      <w:pPr>
        <w:pStyle w:val="FirstParagraph"/>
      </w:pPr>
      <w:r>
        <w:t xml:space="preserve">Prefer an existing BonAcqui development or research workspace. If no clear workspace exists, create the folder in a sensible writable user-development location and report the exact path.</w:t>
      </w:r>
    </w:p>
    <w:p>
      <w:pPr>
        <w:pStyle w:val="BodyText"/>
      </w:pPr>
      <w:r>
        <w:t xml:space="preserve">Initialize it as a Git repository.</w:t>
      </w:r>
    </w:p>
    <w:p>
      <w:pPr>
        <w:pStyle w:val="BodyText"/>
      </w:pPr>
      <w:r>
        <w:t xml:space="preserve">If authenticated GitHub access permits remote creation, create a new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repository under the BonAcqui-LLC organization named:</w:t>
      </w:r>
    </w:p>
    <w:p>
      <w:pPr>
        <w:pStyle w:val="SourceCode"/>
      </w:pPr>
      <w:r>
        <w:rPr>
          <w:rStyle w:val="VerbatimChar"/>
        </w:rPr>
        <w:t xml:space="preserve">cntm-natural-math-canonical-library</w:t>
      </w:r>
    </w:p>
    <w:p>
      <w:pPr>
        <w:pStyle w:val="FirstParagraph"/>
      </w:pPr>
      <w:r>
        <w:t xml:space="preserve">Never make this repository public.</w:t>
      </w:r>
    </w:p>
    <w:p>
      <w:pPr>
        <w:pStyle w:val="BodyText"/>
      </w:pPr>
      <w:r>
        <w:t xml:space="preserve">Do not delete, move, rename, or modify original files. Copy them into the library.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arch-strategy"/>
    <w:p>
      <w:pPr>
        <w:pStyle w:val="Heading1"/>
      </w:pPr>
      <w:r>
        <w:t xml:space="preserve">1. Search strategy</w:t>
      </w:r>
    </w:p>
    <w:p>
      <w:pPr>
        <w:pStyle w:val="FirstParagraph"/>
      </w:pPr>
      <w:r>
        <w:t xml:space="preserve">Search all relevant local mounted drives and user-controlled development locations, including, where present:</w:t>
      </w:r>
    </w:p>
    <w:p>
      <w:pPr>
        <w:pStyle w:val="Compact"/>
        <w:numPr>
          <w:ilvl w:val="0"/>
          <w:numId w:val="1002"/>
        </w:numPr>
      </w:pPr>
      <w:r>
        <w:t xml:space="preserve">Documents</w:t>
      </w:r>
    </w:p>
    <w:p>
      <w:pPr>
        <w:pStyle w:val="Compact"/>
        <w:numPr>
          <w:ilvl w:val="0"/>
          <w:numId w:val="1002"/>
        </w:numPr>
      </w:pPr>
      <w:r>
        <w:t xml:space="preserve">Desktop</w:t>
      </w:r>
    </w:p>
    <w:p>
      <w:pPr>
        <w:pStyle w:val="Compact"/>
        <w:numPr>
          <w:ilvl w:val="0"/>
          <w:numId w:val="1002"/>
        </w:numPr>
      </w:pPr>
      <w:r>
        <w:t xml:space="preserve">Downloads</w:t>
      </w:r>
    </w:p>
    <w:p>
      <w:pPr>
        <w:pStyle w:val="Compact"/>
        <w:numPr>
          <w:ilvl w:val="0"/>
          <w:numId w:val="1002"/>
        </w:numPr>
      </w:pPr>
      <w:r>
        <w:t xml:space="preserve">project folders</w:t>
      </w:r>
    </w:p>
    <w:p>
      <w:pPr>
        <w:pStyle w:val="Compact"/>
        <w:numPr>
          <w:ilvl w:val="0"/>
          <w:numId w:val="1002"/>
        </w:numPr>
      </w:pPr>
      <w:r>
        <w:t xml:space="preserve">source-code folders</w:t>
      </w:r>
    </w:p>
    <w:p>
      <w:pPr>
        <w:pStyle w:val="Compact"/>
        <w:numPr>
          <w:ilvl w:val="0"/>
          <w:numId w:val="1002"/>
        </w:numPr>
      </w:pPr>
      <w:r>
        <w:t xml:space="preserve">Git repositories</w:t>
      </w:r>
    </w:p>
    <w:p>
      <w:pPr>
        <w:pStyle w:val="Compact"/>
        <w:numPr>
          <w:ilvl w:val="0"/>
          <w:numId w:val="1002"/>
        </w:numPr>
      </w:pPr>
      <w:r>
        <w:t xml:space="preserve">shared AI-work folders</w:t>
      </w:r>
    </w:p>
    <w:p>
      <w:pPr>
        <w:pStyle w:val="Compact"/>
        <w:numPr>
          <w:ilvl w:val="0"/>
          <w:numId w:val="1002"/>
        </w:numPr>
      </w:pPr>
      <w:r>
        <w:t xml:space="preserve">exported ChatGPT, Gemini, Claude, Grok, or Codex artifacts</w:t>
      </w:r>
    </w:p>
    <w:p>
      <w:pPr>
        <w:pStyle w:val="Compact"/>
        <w:numPr>
          <w:ilvl w:val="0"/>
          <w:numId w:val="1002"/>
        </w:numPr>
      </w:pPr>
      <w:r>
        <w:t xml:space="preserve">BonAcqui directories</w:t>
      </w:r>
    </w:p>
    <w:p>
      <w:pPr>
        <w:pStyle w:val="Compact"/>
        <w:numPr>
          <w:ilvl w:val="0"/>
          <w:numId w:val="1002"/>
        </w:numPr>
      </w:pPr>
      <w:r>
        <w:t xml:space="preserve">Fractalish directories</w:t>
      </w:r>
    </w:p>
    <w:p>
      <w:pPr>
        <w:pStyle w:val="Compact"/>
        <w:numPr>
          <w:ilvl w:val="0"/>
          <w:numId w:val="1002"/>
        </w:numPr>
      </w:pPr>
      <w:r>
        <w:t xml:space="preserve">CNTM directories</w:t>
      </w:r>
    </w:p>
    <w:p>
      <w:pPr>
        <w:pStyle w:val="Compact"/>
        <w:numPr>
          <w:ilvl w:val="0"/>
          <w:numId w:val="1002"/>
        </w:numPr>
      </w:pPr>
      <w:r>
        <w:t xml:space="preserve">Natural Math directories</w:t>
      </w:r>
    </w:p>
    <w:p>
      <w:pPr>
        <w:pStyle w:val="Compact"/>
        <w:numPr>
          <w:ilvl w:val="0"/>
          <w:numId w:val="1002"/>
        </w:numPr>
      </w:pPr>
      <w:r>
        <w:t xml:space="preserve">archives and ZIP files</w:t>
      </w:r>
    </w:p>
    <w:p>
      <w:pPr>
        <w:pStyle w:val="Compact"/>
        <w:numPr>
          <w:ilvl w:val="0"/>
          <w:numId w:val="1002"/>
        </w:numPr>
      </w:pPr>
      <w:r>
        <w:t xml:space="preserve">previous build-input folders</w:t>
      </w:r>
    </w:p>
    <w:p>
      <w:pPr>
        <w:pStyle w:val="FirstParagraph"/>
      </w:pPr>
      <w:r>
        <w:t xml:space="preserve">Search intelligently rather than indiscriminately.</w:t>
      </w:r>
    </w:p>
    <w:p>
      <w:pPr>
        <w:pStyle w:val="BodyText"/>
      </w:pPr>
      <w:r>
        <w:t xml:space="preserve">Do not waste time recursively scanning irrelevant system locations such as:</w:t>
      </w:r>
    </w:p>
    <w:p>
      <w:pPr>
        <w:pStyle w:val="Compact"/>
        <w:numPr>
          <w:ilvl w:val="0"/>
          <w:numId w:val="1003"/>
        </w:numPr>
      </w:pPr>
      <w:r>
        <w:t xml:space="preserve">Windows system directories</w:t>
      </w:r>
    </w:p>
    <w:p>
      <w:pPr>
        <w:pStyle w:val="Compact"/>
        <w:numPr>
          <w:ilvl w:val="0"/>
          <w:numId w:val="1003"/>
        </w:numPr>
      </w:pPr>
      <w:r>
        <w:t xml:space="preserve">Program Files application internals</w:t>
      </w:r>
    </w:p>
    <w:p>
      <w:pPr>
        <w:pStyle w:val="Compact"/>
        <w:numPr>
          <w:ilvl w:val="0"/>
          <w:numId w:val="1003"/>
        </w:numPr>
      </w:pPr>
      <w:r>
        <w:t xml:space="preserve">browser caches</w:t>
      </w:r>
    </w:p>
    <w:p>
      <w:pPr>
        <w:pStyle w:val="Compact"/>
        <w:numPr>
          <w:ilvl w:val="0"/>
          <w:numId w:val="1003"/>
        </w:numPr>
      </w:pPr>
      <w:r>
        <w:t xml:space="preserve">temporary package caches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node_modules</w:t>
      </w:r>
    </w:p>
    <w:p>
      <w:pPr>
        <w:pStyle w:val="Compact"/>
        <w:numPr>
          <w:ilvl w:val="0"/>
          <w:numId w:val="1003"/>
        </w:numPr>
      </w:pPr>
      <w:r>
        <w:t xml:space="preserve">virtual environments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.git/objects</w:t>
      </w:r>
    </w:p>
    <w:p>
      <w:pPr>
        <w:pStyle w:val="Compact"/>
        <w:numPr>
          <w:ilvl w:val="0"/>
          <w:numId w:val="1003"/>
        </w:numPr>
      </w:pPr>
      <w:r>
        <w:t xml:space="preserve">build outputs</w:t>
      </w:r>
    </w:p>
    <w:p>
      <w:pPr>
        <w:pStyle w:val="Compact"/>
        <w:numPr>
          <w:ilvl w:val="0"/>
          <w:numId w:val="1003"/>
        </w:numPr>
      </w:pPr>
      <w:r>
        <w:t xml:space="preserve">dependency caches</w:t>
      </w:r>
    </w:p>
    <w:p>
      <w:pPr>
        <w:pStyle w:val="Compact"/>
        <w:numPr>
          <w:ilvl w:val="0"/>
          <w:numId w:val="1003"/>
        </w:numPr>
      </w:pPr>
      <w:r>
        <w:t xml:space="preserve">operating-system restore data</w:t>
      </w:r>
    </w:p>
    <w:p>
      <w:pPr>
        <w:pStyle w:val="FirstParagraph"/>
      </w:pPr>
      <w:r>
        <w:t xml:space="preserve">Do not collect unrelated personal, medical, financial, legal, email, or family files merely because they are present on the drive.</w:t>
      </w:r>
    </w:p>
    <w:p>
      <w:pPr>
        <w:pStyle w:val="BodyText"/>
      </w:pPr>
      <w:r>
        <w:t xml:space="preserve">Use both:</w:t>
      </w:r>
    </w:p>
    <w:p>
      <w:pPr>
        <w:pStyle w:val="Compact"/>
        <w:numPr>
          <w:ilvl w:val="0"/>
          <w:numId w:val="1004"/>
        </w:numPr>
      </w:pPr>
      <w:r>
        <w:t xml:space="preserve">exact and approximate filename searches; and</w:t>
      </w:r>
    </w:p>
    <w:p>
      <w:pPr>
        <w:pStyle w:val="Compact"/>
        <w:numPr>
          <w:ilvl w:val="0"/>
          <w:numId w:val="1004"/>
        </w:numPr>
      </w:pPr>
      <w:r>
        <w:t xml:space="preserve">content searches for distinctive project terms.</w:t>
      </w:r>
    </w:p>
    <w:p>
      <w:pPr>
        <w:pStyle w:val="FirstParagraph"/>
      </w:pPr>
      <w:r>
        <w:t xml:space="preserve">Do not stop after finding the first copy.</w:t>
      </w:r>
    </w:p>
    <w:p>
      <w:r>
        <w:pict>
          <v:rect style="width:0;height:1.5pt" o:hralign="center" o:hrstd="t" o:hr="t"/>
        </w:pict>
      </w:r>
    </w:p>
    <w:bookmarkEnd w:id="22"/>
    <w:bookmarkStart w:id="23" w:name="priority-exact-filenames"/>
    <w:p>
      <w:pPr>
        <w:pStyle w:val="Heading1"/>
      </w:pPr>
      <w:r>
        <w:t xml:space="preserve">2. Priority exact filenames</w:t>
      </w:r>
    </w:p>
    <w:p>
      <w:pPr>
        <w:pStyle w:val="FirstParagraph"/>
      </w:pPr>
      <w:r>
        <w:t xml:space="preserve">Search for these exact or closely related filenames:</w:t>
      </w:r>
    </w:p>
    <w:p>
      <w:pPr>
        <w:pStyle w:val="SourceCode"/>
      </w:pPr>
      <w:r>
        <w:rPr>
          <w:rStyle w:val="VerbatimChar"/>
        </w:rPr>
        <w:t xml:space="preserve">Synaptient_Cognitive_Basin_Team_Kernel_v0.6.md</w:t>
      </w:r>
      <w:r>
        <w:br/>
      </w:r>
      <w:r>
        <w:br/>
      </w:r>
      <w:r>
        <w:rPr>
          <w:rStyle w:val="VerbatimChar"/>
        </w:rPr>
        <w:t xml:space="preserve">melissa_crystal_grain_v4_clean.py</w:t>
      </w:r>
      <w:r>
        <w:br/>
      </w:r>
      <w:r>
        <w:rPr>
          <w:rStyle w:val="VerbatimChar"/>
        </w:rPr>
        <w:t xml:space="preserve">melissa_v4_seed42_output.txt</w:t>
      </w:r>
      <w:r>
        <w:br/>
      </w:r>
      <w:r>
        <w:rPr>
          <w:rStyle w:val="VerbatimChar"/>
        </w:rPr>
        <w:t xml:space="preserve">Simple terms on what we are doing.txt</w:t>
      </w:r>
      <w:r>
        <w:br/>
      </w:r>
      <w:r>
        <w:rPr>
          <w:rStyle w:val="VerbatimChar"/>
        </w:rPr>
        <w:t xml:space="preserve">Natural Math Extension - The Stick Mechanism.txt</w:t>
      </w:r>
      <w:r>
        <w:br/>
      </w:r>
      <w:r>
        <w:rPr>
          <w:rStyle w:val="VerbatimChar"/>
        </w:rPr>
        <w:t xml:space="preserve">Natural_Math_Extension_The_Stick_Mechanism.txt</w:t>
      </w:r>
      <w:r>
        <w:br/>
      </w:r>
      <w:r>
        <w:br/>
      </w:r>
      <w:r>
        <w:rPr>
          <w:rStyle w:val="VerbatimChar"/>
        </w:rPr>
        <w:t xml:space="preserve">STICK_MECHANISM_TECHNICAL_ASSESSMENT.md</w:t>
      </w:r>
      <w:r>
        <w:br/>
      </w:r>
      <w:r>
        <w:rPr>
          <w:rStyle w:val="VerbatimChar"/>
        </w:rPr>
        <w:t xml:space="preserve">natural_math_stick_v5_hardened.py</w:t>
      </w:r>
      <w:r>
        <w:br/>
      </w:r>
      <w:r>
        <w:rPr>
          <w:rStyle w:val="VerbatimChar"/>
        </w:rPr>
        <w:t xml:space="preserve">stick_v5_seed42_output.json</w:t>
      </w:r>
      <w:r>
        <w:br/>
      </w:r>
      <w:r>
        <w:rPr>
          <w:rStyle w:val="VerbatimChar"/>
        </w:rPr>
        <w:t xml:space="preserve">validate_stick_models.py</w:t>
      </w:r>
      <w:r>
        <w:br/>
      </w:r>
      <w:r>
        <w:rPr>
          <w:rStyle w:val="VerbatimChar"/>
        </w:rPr>
        <w:t xml:space="preserve">stick_validation_10_seed.json</w:t>
      </w:r>
      <w:r>
        <w:br/>
      </w:r>
      <w:r>
        <w:rPr>
          <w:rStyle w:val="VerbatimChar"/>
        </w:rPr>
        <w:t xml:space="preserve">Natural_Math_Stick_Audit_and_Hardened_Package.zip</w:t>
      </w:r>
      <w:r>
        <w:br/>
      </w:r>
      <w:r>
        <w:br/>
      </w:r>
      <w:r>
        <w:rPr>
          <w:rStyle w:val="VerbatimChar"/>
        </w:rPr>
        <w:t xml:space="preserve">Morphological Coding in Nature.docx</w:t>
      </w:r>
      <w:r>
        <w:br/>
      </w:r>
      <w:r>
        <w:rPr>
          <w:rStyle w:val="VerbatimChar"/>
        </w:rPr>
        <w:t xml:space="preserve">Morphological_Coding_in_Nature_Research_Thesis_v0.2.docx</w:t>
      </w:r>
      <w:r>
        <w:br/>
      </w:r>
      <w:r>
        <w:rPr>
          <w:rStyle w:val="VerbatimChar"/>
        </w:rPr>
        <w:t xml:space="preserve">Morphological_Coding_in_Nature_Expanded_v0.2.docx</w:t>
      </w:r>
      <w:r>
        <w:br/>
      </w:r>
      <w:r>
        <w:rPr>
          <w:rStyle w:val="VerbatimChar"/>
        </w:rPr>
        <w:t xml:space="preserve">Morphological_Coding_in_Nature_Expanded_v0.2_accessible.docx</w:t>
      </w:r>
      <w:r>
        <w:br/>
      </w:r>
      <w:r>
        <w:br/>
      </w:r>
      <w:r>
        <w:rPr>
          <w:rStyle w:val="VerbatimChar"/>
        </w:rPr>
        <w:t xml:space="preserve">CODEX_Master_Build_Prompt_and_Materials_Manifest.md</w:t>
      </w:r>
      <w:r>
        <w:br/>
      </w:r>
      <w:r>
        <w:rPr>
          <w:rStyle w:val="VerbatimChar"/>
        </w:rPr>
        <w:t xml:space="preserve">CODEX_MASTER_BUILD_PROMPT.md</w:t>
      </w:r>
      <w:r>
        <w:br/>
      </w:r>
      <w:r>
        <w:rPr>
          <w:rStyle w:val="VerbatimChar"/>
        </w:rPr>
        <w:t xml:space="preserve">OPERATOR_DIRECTIVES.md</w:t>
      </w:r>
    </w:p>
    <w:p>
      <w:pPr>
        <w:pStyle w:val="FirstParagraph"/>
      </w:pPr>
      <w:r>
        <w:t xml:space="preserve">Also search for exported Markdown, DOCX, PDF, TXT, JSON, CSV, Python, ZIP, and repository versions of the same material.</w:t>
      </w:r>
    </w:p>
    <w:p>
      <w:r>
        <w:pict>
          <v:rect style="width:0;height:1.5pt" o:hralign="center" o:hrstd="t" o:hr="t"/>
        </w:pict>
      </w:r>
    </w:p>
    <w:bookmarkEnd w:id="23"/>
    <w:bookmarkStart w:id="24" w:name="priority-content-signatures"/>
    <w:p>
      <w:pPr>
        <w:pStyle w:val="Heading1"/>
      </w:pPr>
      <w:r>
        <w:t xml:space="preserve">3. Priority content signatures</w:t>
      </w:r>
    </w:p>
    <w:p>
      <w:pPr>
        <w:pStyle w:val="FirstParagraph"/>
      </w:pPr>
      <w:r>
        <w:t xml:space="preserve">Search file contents for these terms and phrases, individually and in useful combinations:</w:t>
      </w:r>
    </w:p>
    <w:p>
      <w:pPr>
        <w:pStyle w:val="SourceCode"/>
      </w:pPr>
      <w:r>
        <w:rPr>
          <w:rStyle w:val="VerbatimChar"/>
        </w:rPr>
        <w:t xml:space="preserve">Natural Math v3.8.1</w:t>
      </w:r>
      <w:r>
        <w:br/>
      </w:r>
      <w:r>
        <w:rPr>
          <w:rStyle w:val="VerbatimChar"/>
        </w:rPr>
        <w:t xml:space="preserve">Natural Math</w:t>
      </w:r>
      <w:r>
        <w:br/>
      </w:r>
      <w:r>
        <w:rPr>
          <w:rStyle w:val="VerbatimChar"/>
        </w:rPr>
        <w:t xml:space="preserve">Carbon Nanotube Morphology Memory</w:t>
      </w:r>
      <w:r>
        <w:br/>
      </w:r>
      <w:r>
        <w:rPr>
          <w:rStyle w:val="VerbatimChar"/>
        </w:rPr>
        <w:t xml:space="preserve">CNTM v0.2</w:t>
      </w:r>
      <w:r>
        <w:br/>
      </w:r>
      <w:r>
        <w:rPr>
          <w:rStyle w:val="VerbatimChar"/>
        </w:rPr>
        <w:t xml:space="preserve">CNTM Phase Zero</w:t>
      </w:r>
      <w:r>
        <w:br/>
      </w:r>
      <w:r>
        <w:rPr>
          <w:rStyle w:val="VerbatimChar"/>
        </w:rPr>
        <w:t xml:space="preserve">CNTM Physical Realization</w:t>
      </w:r>
      <w:r>
        <w:br/>
      </w:r>
      <w:r>
        <w:rPr>
          <w:rStyle w:val="VerbatimChar"/>
        </w:rPr>
        <w:t xml:space="preserve">Physical Adapter</w:t>
      </w:r>
      <w:r>
        <w:br/>
      </w:r>
      <w:r>
        <w:rPr>
          <w:rStyle w:val="VerbatimChar"/>
        </w:rPr>
        <w:t xml:space="preserve">inverse calibration surfaces</w:t>
      </w:r>
      <w:r>
        <w:br/>
      </w:r>
      <w:r>
        <w:rPr>
          <w:rStyle w:val="VerbatimChar"/>
        </w:rPr>
        <w:t xml:space="preserve">growth-rate surface</w:t>
      </w:r>
      <w:r>
        <w:br/>
      </w:r>
      <w:r>
        <w:rPr>
          <w:rStyle w:val="VerbatimChar"/>
        </w:rPr>
        <w:t xml:space="preserve">branching surface</w:t>
      </w:r>
      <w:r>
        <w:br/>
      </w:r>
      <w:r>
        <w:rPr>
          <w:rStyle w:val="VerbatimChar"/>
        </w:rPr>
        <w:t xml:space="preserve">bridging surface</w:t>
      </w:r>
      <w:r>
        <w:br/>
      </w:r>
      <w:r>
        <w:rPr>
          <w:rStyle w:val="VerbatimChar"/>
        </w:rPr>
        <w:t xml:space="preserve">field-coupled stochastic lattice</w:t>
      </w:r>
      <w:r>
        <w:br/>
      </w:r>
      <w:r>
        <w:rPr>
          <w:rStyle w:val="VerbatimChar"/>
        </w:rPr>
        <w:t xml:space="preserve">tip_propensity</w:t>
      </w:r>
      <w:r>
        <w:br/>
      </w:r>
      <w:r>
        <w:rPr>
          <w:rStyle w:val="VerbatimChar"/>
        </w:rPr>
        <w:t xml:space="preserve">enforce_branch_separation</w:t>
      </w:r>
      <w:r>
        <w:br/>
      </w:r>
      <w:r>
        <w:rPr>
          <w:rStyle w:val="VerbatimChar"/>
        </w:rPr>
        <w:t xml:space="preserve">shadow retrain</w:t>
      </w:r>
      <w:r>
        <w:br/>
      </w:r>
      <w:r>
        <w:rPr>
          <w:rStyle w:val="VerbatimChar"/>
        </w:rPr>
        <w:t xml:space="preserve">physical brush</w:t>
      </w:r>
      <w:r>
        <w:br/>
      </w:r>
      <w:r>
        <w:rPr>
          <w:rStyle w:val="VerbatimChar"/>
        </w:rPr>
        <w:t xml:space="preserve">association field</w:t>
      </w:r>
      <w:r>
        <w:br/>
      </w:r>
      <w:r>
        <w:rPr>
          <w:rStyle w:val="VerbatimChar"/>
        </w:rPr>
        <w:t xml:space="preserve">Understanding Field</w:t>
      </w:r>
      <w:r>
        <w:br/>
      </w:r>
      <w:r>
        <w:rPr>
          <w:rStyle w:val="VerbatimChar"/>
        </w:rPr>
        <w:t xml:space="preserve">FractalMemoryMap</w:t>
      </w:r>
      <w:r>
        <w:br/>
      </w:r>
      <w:r>
        <w:rPr>
          <w:rStyle w:val="VerbatimChar"/>
        </w:rPr>
        <w:t xml:space="preserve">Operational Self</w:t>
      </w:r>
      <w:r>
        <w:br/>
      </w:r>
      <w:r>
        <w:rPr>
          <w:rStyle w:val="VerbatimChar"/>
        </w:rPr>
        <w:t xml:space="preserve">SelfNarrativeFrame</w:t>
      </w:r>
      <w:r>
        <w:br/>
      </w:r>
      <w:r>
        <w:rPr>
          <w:rStyle w:val="VerbatimChar"/>
        </w:rPr>
        <w:t xml:space="preserve">PERCEPT</w:t>
      </w:r>
      <w:r>
        <w:br/>
      </w:r>
      <w:r>
        <w:rPr>
          <w:rStyle w:val="VerbatimChar"/>
        </w:rPr>
        <w:t xml:space="preserve">ATAL</w:t>
      </w:r>
      <w:r>
        <w:br/>
      </w:r>
      <w:r>
        <w:rPr>
          <w:rStyle w:val="VerbatimChar"/>
        </w:rPr>
        <w:t xml:space="preserve">RIGOR</w:t>
      </w:r>
      <w:r>
        <w:br/>
      </w:r>
      <w:r>
        <w:rPr>
          <w:rStyle w:val="VerbatimChar"/>
        </w:rPr>
        <w:t xml:space="preserve">CIRCUIT</w:t>
      </w:r>
      <w:r>
        <w:br/>
      </w:r>
      <w:r>
        <w:rPr>
          <w:rStyle w:val="VerbatimChar"/>
        </w:rPr>
        <w:t xml:space="preserve">GUARD</w:t>
      </w:r>
      <w:r>
        <w:br/>
      </w:r>
      <w:r>
        <w:rPr>
          <w:rStyle w:val="VerbatimChar"/>
        </w:rPr>
        <w:t xml:space="preserve">SERA</w:t>
      </w:r>
      <w:r>
        <w:br/>
      </w:r>
      <w:r>
        <w:rPr>
          <w:rStyle w:val="VerbatimChar"/>
        </w:rPr>
        <w:t xml:space="preserve">Fractalish</w:t>
      </w:r>
      <w:r>
        <w:br/>
      </w:r>
      <w:r>
        <w:rPr>
          <w:rStyle w:val="VerbatimChar"/>
        </w:rPr>
        <w:t xml:space="preserve">MCVA</w:t>
      </w:r>
      <w:r>
        <w:br/>
      </w:r>
      <w:r>
        <w:rPr>
          <w:rStyle w:val="VerbatimChar"/>
        </w:rPr>
        <w:t xml:space="preserve">AMCVA</w:t>
      </w:r>
      <w:r>
        <w:br/>
      </w:r>
      <w:r>
        <w:rPr>
          <w:rStyle w:val="VerbatimChar"/>
        </w:rPr>
        <w:t xml:space="preserve">HOLD before false closure</w:t>
      </w:r>
      <w:r>
        <w:br/>
      </w:r>
      <w:r>
        <w:rPr>
          <w:rStyle w:val="VerbatimChar"/>
        </w:rPr>
        <w:t xml:space="preserve">Morphological Coding</w:t>
      </w:r>
      <w:r>
        <w:br/>
      </w:r>
      <w:r>
        <w:rPr>
          <w:rStyle w:val="VerbatimChar"/>
        </w:rPr>
        <w:t xml:space="preserve">morphology as memory</w:t>
      </w:r>
      <w:r>
        <w:br/>
      </w:r>
      <w:r>
        <w:rPr>
          <w:rStyle w:val="VerbatimChar"/>
        </w:rPr>
        <w:t xml:space="preserve">recoverable process history</w:t>
      </w:r>
      <w:r>
        <w:br/>
      </w:r>
      <w:r>
        <w:rPr>
          <w:rStyle w:val="VerbatimChar"/>
        </w:rPr>
        <w:t xml:space="preserve">SymLan</w:t>
      </w:r>
      <w:r>
        <w:br/>
      </w:r>
      <w:r>
        <w:rPr>
          <w:rStyle w:val="VerbatimChar"/>
        </w:rPr>
        <w:t xml:space="preserve">SymVoc</w:t>
      </w:r>
      <w:r>
        <w:br/>
      </w:r>
      <w:r>
        <w:rPr>
          <w:rStyle w:val="VerbatimChar"/>
        </w:rPr>
        <w:t xml:space="preserve">Construction A+</w:t>
      </w:r>
      <w:r>
        <w:br/>
      </w:r>
      <w:r>
        <w:rPr>
          <w:rStyle w:val="VerbatimChar"/>
        </w:rPr>
        <w:t xml:space="preserve">Honeybee</w:t>
      </w:r>
      <w:r>
        <w:br/>
      </w:r>
      <w:r>
        <w:rPr>
          <w:rStyle w:val="VerbatimChar"/>
        </w:rPr>
        <w:t xml:space="preserve">reading-to-writing loop</w:t>
      </w:r>
      <w:r>
        <w:br/>
      </w:r>
      <w:r>
        <w:rPr>
          <w:rStyle w:val="VerbatimChar"/>
        </w:rPr>
        <w:t xml:space="preserve">CRYSTAL GRAIN v4: STRONG SPRING + SOFT LOCK</w:t>
      </w:r>
      <w:r>
        <w:br/>
      </w:r>
      <w:r>
        <w:rPr>
          <w:rStyle w:val="VerbatimChar"/>
        </w:rPr>
        <w:t xml:space="preserve">deficit_strength</w:t>
      </w:r>
      <w:r>
        <w:br/>
      </w:r>
      <w:r>
        <w:rPr>
          <w:rStyle w:val="VerbatimChar"/>
        </w:rPr>
        <w:t xml:space="preserve">bond_energy_reward</w:t>
      </w:r>
      <w:r>
        <w:br/>
      </w:r>
      <w:r>
        <w:rPr>
          <w:rStyle w:val="VerbatimChar"/>
        </w:rPr>
        <w:t xml:space="preserve">shared depletion</w:t>
      </w:r>
      <w:r>
        <w:br/>
      </w:r>
      <w:r>
        <w:rPr>
          <w:rStyle w:val="VerbatimChar"/>
        </w:rPr>
        <w:t xml:space="preserve">Stick Mechanism</w:t>
      </w:r>
    </w:p>
    <w:p>
      <w:pPr>
        <w:pStyle w:val="FirstParagraph"/>
      </w:pPr>
      <w:r>
        <w:t xml:space="preserve">Search source repositories for related modules, classes, tests, schemas, output artifacts, notebooks, specifications, and frozen run results.</w:t>
      </w:r>
    </w:p>
    <w:p>
      <w:r>
        <w:pict>
          <v:rect style="width:0;height:1.5pt" o:hralign="center" o:hrstd="t" o:hr="t"/>
        </w:pict>
      </w:r>
    </w:p>
    <w:bookmarkEnd w:id="24"/>
    <w:bookmarkStart w:id="33" w:name="materials-to-locate"/>
    <w:p>
      <w:pPr>
        <w:pStyle w:val="Heading1"/>
      </w:pPr>
      <w:r>
        <w:t xml:space="preserve">4. Materials to locate</w:t>
      </w:r>
    </w:p>
    <w:bookmarkStart w:id="25" w:name="a.-project-kernel-and-governance"/>
    <w:p>
      <w:pPr>
        <w:pStyle w:val="Heading2"/>
      </w:pPr>
      <w:r>
        <w:t xml:space="preserve">A. Project kernel and governance</w:t>
      </w:r>
    </w:p>
    <w:p>
      <w:pPr>
        <w:pStyle w:val="FirstParagraph"/>
      </w:pPr>
      <w:r>
        <w:t xml:space="preserve">Locate the newest and prior relevant versions of:</w:t>
      </w:r>
    </w:p>
    <w:p>
      <w:pPr>
        <w:pStyle w:val="Compact"/>
        <w:numPr>
          <w:ilvl w:val="0"/>
          <w:numId w:val="1005"/>
        </w:numPr>
      </w:pPr>
      <w:r>
        <w:t xml:space="preserve">Synaptient Cognitive Basin Team Kernel</w:t>
      </w:r>
    </w:p>
    <w:p>
      <w:pPr>
        <w:pStyle w:val="Compact"/>
        <w:numPr>
          <w:ilvl w:val="0"/>
          <w:numId w:val="1005"/>
        </w:numPr>
      </w:pPr>
      <w:r>
        <w:t xml:space="preserve">operator-sovereignty rules</w:t>
      </w:r>
    </w:p>
    <w:p>
      <w:pPr>
        <w:pStyle w:val="Compact"/>
        <w:numPr>
          <w:ilvl w:val="0"/>
          <w:numId w:val="1005"/>
        </w:numPr>
      </w:pPr>
      <w:r>
        <w:t xml:space="preserve">claim-boundary documents</w:t>
      </w:r>
    </w:p>
    <w:p>
      <w:pPr>
        <w:pStyle w:val="Compact"/>
        <w:numPr>
          <w:ilvl w:val="0"/>
          <w:numId w:val="1005"/>
        </w:numPr>
      </w:pPr>
      <w:r>
        <w:t xml:space="preserve">artifact-first requirements</w:t>
      </w:r>
    </w:p>
    <w:p>
      <w:pPr>
        <w:pStyle w:val="Compact"/>
        <w:numPr>
          <w:ilvl w:val="0"/>
          <w:numId w:val="1005"/>
        </w:numPr>
      </w:pPr>
      <w:r>
        <w:t xml:space="preserve">HOLD doctrine</w:t>
      </w:r>
    </w:p>
    <w:p>
      <w:pPr>
        <w:pStyle w:val="Compact"/>
        <w:numPr>
          <w:ilvl w:val="0"/>
          <w:numId w:val="1005"/>
        </w:numPr>
      </w:pPr>
      <w:r>
        <w:t xml:space="preserve">SessionGlyph or continuity specifications</w:t>
      </w:r>
    </w:p>
    <w:p>
      <w:pPr>
        <w:pStyle w:val="Compact"/>
        <w:numPr>
          <w:ilvl w:val="0"/>
          <w:numId w:val="1005"/>
        </w:numPr>
      </w:pPr>
      <w:r>
        <w:t xml:space="preserve">Operational Self specifications</w:t>
      </w:r>
    </w:p>
    <w:p>
      <w:pPr>
        <w:pStyle w:val="Compact"/>
        <w:numPr>
          <w:ilvl w:val="0"/>
          <w:numId w:val="1005"/>
        </w:numPr>
      </w:pPr>
      <w:r>
        <w:t xml:space="preserve">FractalMemoryMap specifications</w:t>
      </w:r>
    </w:p>
    <w:p>
      <w:pPr>
        <w:pStyle w:val="Compact"/>
        <w:numPr>
          <w:ilvl w:val="0"/>
          <w:numId w:val="1005"/>
        </w:numPr>
      </w:pPr>
      <w:r>
        <w:t xml:space="preserve">Understanding Field specifications</w:t>
      </w:r>
    </w:p>
    <w:bookmarkEnd w:id="25"/>
    <w:bookmarkStart w:id="26" w:name="b.-natural-math-core"/>
    <w:p>
      <w:pPr>
        <w:pStyle w:val="Heading2"/>
      </w:pPr>
      <w:r>
        <w:t xml:space="preserve">B. Natural Math core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06"/>
        </w:numPr>
      </w:pPr>
      <w:r>
        <w:t xml:space="preserve">complete Natural Math v3.8.1 or later core specification;</w:t>
      </w:r>
    </w:p>
    <w:p>
      <w:pPr>
        <w:pStyle w:val="Compact"/>
        <w:numPr>
          <w:ilvl w:val="0"/>
          <w:numId w:val="1006"/>
        </w:numPr>
      </w:pPr>
      <w:r>
        <w:t xml:space="preserve">earlier versions when they contain material not carried forward;</w:t>
      </w:r>
    </w:p>
    <w:p>
      <w:pPr>
        <w:pStyle w:val="Compact"/>
        <w:numPr>
          <w:ilvl w:val="0"/>
          <w:numId w:val="1006"/>
        </w:numPr>
      </w:pPr>
      <w:r>
        <w:t xml:space="preserve">equations;</w:t>
      </w:r>
    </w:p>
    <w:p>
      <w:pPr>
        <w:pStyle w:val="Compact"/>
        <w:numPr>
          <w:ilvl w:val="0"/>
          <w:numId w:val="1006"/>
        </w:numPr>
      </w:pPr>
      <w:r>
        <w:t xml:space="preserve">theorem drafts;</w:t>
      </w:r>
    </w:p>
    <w:p>
      <w:pPr>
        <w:pStyle w:val="Compact"/>
        <w:numPr>
          <w:ilvl w:val="0"/>
          <w:numId w:val="1006"/>
        </w:numPr>
      </w:pPr>
      <w:r>
        <w:t xml:space="preserve">termination arguments;</w:t>
      </w:r>
    </w:p>
    <w:p>
      <w:pPr>
        <w:pStyle w:val="Compact"/>
        <w:numPr>
          <w:ilvl w:val="0"/>
          <w:numId w:val="1006"/>
        </w:numPr>
      </w:pPr>
      <w:r>
        <w:t xml:space="preserve">quadrance and spread specifications;</w:t>
      </w:r>
    </w:p>
    <w:p>
      <w:pPr>
        <w:pStyle w:val="Compact"/>
        <w:numPr>
          <w:ilvl w:val="0"/>
          <w:numId w:val="1006"/>
        </w:numPr>
      </w:pPr>
      <w:r>
        <w:t xml:space="preserve">ternary decision rules;</w:t>
      </w:r>
    </w:p>
    <w:p>
      <w:pPr>
        <w:pStyle w:val="Compact"/>
        <w:numPr>
          <w:ilvl w:val="0"/>
          <w:numId w:val="1006"/>
        </w:numPr>
      </w:pPr>
      <w:r>
        <w:t xml:space="preserve">EXTEND / SENSE / RESTRICT / BIFURCATE definitions;</w:t>
      </w:r>
    </w:p>
    <w:p>
      <w:pPr>
        <w:pStyle w:val="Compact"/>
        <w:numPr>
          <w:ilvl w:val="0"/>
          <w:numId w:val="1006"/>
        </w:numPr>
      </w:pPr>
      <w:r>
        <w:t xml:space="preserve">finite-energy accounting;</w:t>
      </w:r>
    </w:p>
    <w:p>
      <w:pPr>
        <w:pStyle w:val="Compact"/>
        <w:numPr>
          <w:ilvl w:val="0"/>
          <w:numId w:val="1006"/>
        </w:numPr>
      </w:pPr>
      <w:r>
        <w:t xml:space="preserve">tolerance policy;</w:t>
      </w:r>
    </w:p>
    <w:p>
      <w:pPr>
        <w:pStyle w:val="Compact"/>
        <w:numPr>
          <w:ilvl w:val="0"/>
          <w:numId w:val="1006"/>
        </w:numPr>
      </w:pPr>
      <w:r>
        <w:t xml:space="preserve">simultaneous-update requirements;</w:t>
      </w:r>
    </w:p>
    <w:p>
      <w:pPr>
        <w:pStyle w:val="Compact"/>
        <w:numPr>
          <w:ilvl w:val="0"/>
          <w:numId w:val="1006"/>
        </w:numPr>
      </w:pPr>
      <w:r>
        <w:t xml:space="preserve">runnable implementations;</w:t>
      </w:r>
    </w:p>
    <w:p>
      <w:pPr>
        <w:pStyle w:val="Compact"/>
        <w:numPr>
          <w:ilvl w:val="0"/>
          <w:numId w:val="1006"/>
        </w:numPr>
      </w:pPr>
      <w:r>
        <w:t xml:space="preserve">tests;</w:t>
      </w:r>
    </w:p>
    <w:p>
      <w:pPr>
        <w:pStyle w:val="Compact"/>
        <w:numPr>
          <w:ilvl w:val="0"/>
          <w:numId w:val="1006"/>
        </w:numPr>
      </w:pPr>
      <w:r>
        <w:t xml:space="preserve">example outputs;</w:t>
      </w:r>
    </w:p>
    <w:p>
      <w:pPr>
        <w:pStyle w:val="Compact"/>
        <w:numPr>
          <w:ilvl w:val="0"/>
          <w:numId w:val="1006"/>
        </w:numPr>
      </w:pPr>
      <w:r>
        <w:t xml:space="preserve">parameter-scaling documents.</w:t>
      </w:r>
    </w:p>
    <w:bookmarkEnd w:id="26"/>
    <w:bookmarkStart w:id="27" w:name="c.-stick-mechanism"/>
    <w:p>
      <w:pPr>
        <w:pStyle w:val="Heading2"/>
      </w:pPr>
      <w:r>
        <w:t xml:space="preserve">C. Stick mechanism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07"/>
        </w:numPr>
      </w:pPr>
      <w:r>
        <w:t xml:space="preserve">Melissa’s original supplied code, including any raw or improperly indented copy;</w:t>
      </w:r>
    </w:p>
    <w:p>
      <w:pPr>
        <w:pStyle w:val="Compact"/>
        <w:numPr>
          <w:ilvl w:val="0"/>
          <w:numId w:val="1007"/>
        </w:numPr>
      </w:pPr>
      <w:r>
        <w:t xml:space="preserve">indentation-restored historical v4;</w:t>
      </w:r>
    </w:p>
    <w:p>
      <w:pPr>
        <w:pStyle w:val="Compact"/>
        <w:numPr>
          <w:ilvl w:val="0"/>
          <w:numId w:val="1007"/>
        </w:numPr>
      </w:pPr>
      <w:r>
        <w:t xml:space="preserve">plain-language explanation;</w:t>
      </w:r>
    </w:p>
    <w:p>
      <w:pPr>
        <w:pStyle w:val="Compact"/>
        <w:numPr>
          <w:ilvl w:val="0"/>
          <w:numId w:val="1007"/>
        </w:numPr>
      </w:pPr>
      <w:r>
        <w:t xml:space="preserve">formal extension document;</w:t>
      </w:r>
    </w:p>
    <w:p>
      <w:pPr>
        <w:pStyle w:val="Compact"/>
        <w:numPr>
          <w:ilvl w:val="0"/>
          <w:numId w:val="1007"/>
        </w:numPr>
      </w:pPr>
      <w:r>
        <w:t xml:space="preserve">seed-42 output;</w:t>
      </w:r>
    </w:p>
    <w:p>
      <w:pPr>
        <w:pStyle w:val="Compact"/>
        <w:numPr>
          <w:ilvl w:val="0"/>
          <w:numId w:val="1007"/>
        </w:numPr>
      </w:pPr>
      <w:r>
        <w:t xml:space="preserve">all later variants;</w:t>
      </w:r>
    </w:p>
    <w:p>
      <w:pPr>
        <w:pStyle w:val="Compact"/>
        <w:numPr>
          <w:ilvl w:val="0"/>
          <w:numId w:val="1007"/>
        </w:numPr>
      </w:pPr>
      <w:r>
        <w:t xml:space="preserve">hardened v5;</w:t>
      </w:r>
    </w:p>
    <w:p>
      <w:pPr>
        <w:pStyle w:val="Compact"/>
        <w:numPr>
          <w:ilvl w:val="0"/>
          <w:numId w:val="1007"/>
        </w:numPr>
      </w:pPr>
      <w:r>
        <w:t xml:space="preserve">validation harness;</w:t>
      </w:r>
    </w:p>
    <w:p>
      <w:pPr>
        <w:pStyle w:val="Compact"/>
        <w:numPr>
          <w:ilvl w:val="0"/>
          <w:numId w:val="1007"/>
        </w:numPr>
      </w:pPr>
      <w:r>
        <w:t xml:space="preserve">ablation results;</w:t>
      </w:r>
    </w:p>
    <w:p>
      <w:pPr>
        <w:pStyle w:val="Compact"/>
        <w:numPr>
          <w:ilvl w:val="0"/>
          <w:numId w:val="1007"/>
        </w:numPr>
      </w:pPr>
      <w:r>
        <w:t xml:space="preserve">technical assessment;</w:t>
      </w:r>
    </w:p>
    <w:p>
      <w:pPr>
        <w:pStyle w:val="Compact"/>
        <w:numPr>
          <w:ilvl w:val="0"/>
          <w:numId w:val="1007"/>
        </w:numPr>
      </w:pPr>
      <w:r>
        <w:t xml:space="preserve">related notes, prompts, and result summaries.</w:t>
      </w:r>
    </w:p>
    <w:p>
      <w:pPr>
        <w:pStyle w:val="FirstParagraph"/>
      </w:pPr>
      <w:r>
        <w:t xml:space="preserve">Preserve Melissa’s v4 as the historical discovery artifact.</w:t>
      </w:r>
    </w:p>
    <w:p>
      <w:pPr>
        <w:pStyle w:val="BodyText"/>
      </w:pPr>
      <w:r>
        <w:t xml:space="preserve">Do not replace it with the hardened implementation.</w:t>
      </w:r>
    </w:p>
    <w:bookmarkEnd w:id="27"/>
    <w:bookmarkStart w:id="28" w:name="d.-cntm-simulator"/>
    <w:p>
      <w:pPr>
        <w:pStyle w:val="Heading2"/>
      </w:pPr>
      <w:r>
        <w:t xml:space="preserve">D. CNTM simulator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08"/>
        </w:numPr>
      </w:pPr>
      <w:r>
        <w:t xml:space="preserve">CNTM v0.2 or later simulator source;</w:t>
      </w:r>
    </w:p>
    <w:p>
      <w:pPr>
        <w:pStyle w:val="Compact"/>
        <w:numPr>
          <w:ilvl w:val="0"/>
          <w:numId w:val="1008"/>
        </w:numPr>
      </w:pPr>
      <w:r>
        <w:t xml:space="preserve">Natural Math growth implementation;</w:t>
      </w:r>
    </w:p>
    <w:p>
      <w:pPr>
        <w:pStyle w:val="Compact"/>
        <w:numPr>
          <w:ilvl w:val="0"/>
          <w:numId w:val="1008"/>
        </w:numPr>
      </w:pPr>
      <w:r>
        <w:t xml:space="preserve">graph and morphology extraction;</w:t>
      </w:r>
    </w:p>
    <w:p>
      <w:pPr>
        <w:pStyle w:val="Compact"/>
        <w:numPr>
          <w:ilvl w:val="0"/>
          <w:numId w:val="1008"/>
        </w:numPr>
      </w:pPr>
      <w:r>
        <w:t xml:space="preserve">Kirchhoff conductance readout;</w:t>
      </w:r>
    </w:p>
    <w:p>
      <w:pPr>
        <w:pStyle w:val="Compact"/>
        <w:numPr>
          <w:ilvl w:val="0"/>
          <w:numId w:val="1008"/>
        </w:numPr>
      </w:pPr>
      <w:r>
        <w:t xml:space="preserve">deterministic signatures;</w:t>
      </w:r>
    </w:p>
    <w:p>
      <w:pPr>
        <w:pStyle w:val="Compact"/>
        <w:numPr>
          <w:ilvl w:val="0"/>
          <w:numId w:val="1008"/>
        </w:numPr>
      </w:pPr>
      <w:r>
        <w:t xml:space="preserve">perturbation and replay tests;</w:t>
      </w:r>
    </w:p>
    <w:p>
      <w:pPr>
        <w:pStyle w:val="Compact"/>
        <w:numPr>
          <w:ilvl w:val="0"/>
          <w:numId w:val="1008"/>
        </w:numPr>
      </w:pPr>
      <w:r>
        <w:t xml:space="preserve">evidence freezing and hashes;</w:t>
      </w:r>
    </w:p>
    <w:p>
      <w:pPr>
        <w:pStyle w:val="Compact"/>
        <w:numPr>
          <w:ilvl w:val="0"/>
          <w:numId w:val="1008"/>
        </w:numPr>
      </w:pPr>
      <w:r>
        <w:t xml:space="preserve">Understanding Layer integration;</w:t>
      </w:r>
    </w:p>
    <w:p>
      <w:pPr>
        <w:pStyle w:val="Compact"/>
        <w:numPr>
          <w:ilvl w:val="0"/>
          <w:numId w:val="1008"/>
        </w:numPr>
      </w:pPr>
      <w:r>
        <w:t xml:space="preserve">brush records;</w:t>
      </w:r>
    </w:p>
    <w:p>
      <w:pPr>
        <w:pStyle w:val="Compact"/>
        <w:numPr>
          <w:ilvl w:val="0"/>
          <w:numId w:val="1008"/>
        </w:numPr>
      </w:pPr>
      <w:r>
        <w:t xml:space="preserve">association-field code;</w:t>
      </w:r>
    </w:p>
    <w:p>
      <w:pPr>
        <w:pStyle w:val="Compact"/>
        <w:numPr>
          <w:ilvl w:val="0"/>
          <w:numId w:val="1008"/>
        </w:numPr>
      </w:pPr>
      <w:r>
        <w:t xml:space="preserve">pruning or modulation code;</w:t>
      </w:r>
    </w:p>
    <w:p>
      <w:pPr>
        <w:pStyle w:val="Compact"/>
        <w:numPr>
          <w:ilvl w:val="0"/>
          <w:numId w:val="1008"/>
        </w:numPr>
      </w:pPr>
      <w:r>
        <w:t xml:space="preserve">example configurations;</w:t>
      </w:r>
    </w:p>
    <w:p>
      <w:pPr>
        <w:pStyle w:val="Compact"/>
        <w:numPr>
          <w:ilvl w:val="0"/>
          <w:numId w:val="1008"/>
        </w:numPr>
      </w:pPr>
      <w:r>
        <w:t xml:space="preserve">tests;</w:t>
      </w:r>
    </w:p>
    <w:p>
      <w:pPr>
        <w:pStyle w:val="Compact"/>
        <w:numPr>
          <w:ilvl w:val="0"/>
          <w:numId w:val="1008"/>
        </w:numPr>
      </w:pPr>
      <w:r>
        <w:t xml:space="preserve">notebooks;</w:t>
      </w:r>
    </w:p>
    <w:p>
      <w:pPr>
        <w:pStyle w:val="Compact"/>
        <w:numPr>
          <w:ilvl w:val="0"/>
          <w:numId w:val="1008"/>
        </w:numPr>
      </w:pPr>
      <w:r>
        <w:t xml:space="preserve">generated datasets and output artifacts.</w:t>
      </w:r>
    </w:p>
    <w:bookmarkEnd w:id="28"/>
    <w:bookmarkStart w:id="29" w:name="e.-cntm-phase-zero-physical-work"/>
    <w:p>
      <w:pPr>
        <w:pStyle w:val="Heading2"/>
      </w:pPr>
      <w:r>
        <w:t xml:space="preserve">E. CNTM Phase Zero physical work</w:t>
      </w:r>
    </w:p>
    <w:p>
      <w:pPr>
        <w:pStyle w:val="FirstParagraph"/>
      </w:pPr>
      <w:r>
        <w:t xml:space="preserve">Locate documents covering:</w:t>
      </w:r>
    </w:p>
    <w:p>
      <w:pPr>
        <w:pStyle w:val="Compact"/>
        <w:numPr>
          <w:ilvl w:val="0"/>
          <w:numId w:val="1009"/>
        </w:numPr>
      </w:pPr>
      <w:r>
        <w:t xml:space="preserve">quasi-2D electrochemical cell;</w:t>
      </w:r>
    </w:p>
    <w:p>
      <w:pPr>
        <w:pStyle w:val="Compact"/>
        <w:numPr>
          <w:ilvl w:val="0"/>
          <w:numId w:val="1009"/>
        </w:numPr>
      </w:pPr>
      <w:r>
        <w:t xml:space="preserve">Hele-Shaw geometry;</w:t>
      </w:r>
    </w:p>
    <w:p>
      <w:pPr>
        <w:pStyle w:val="Compact"/>
        <w:numPr>
          <w:ilvl w:val="0"/>
          <w:numId w:val="1009"/>
        </w:numPr>
      </w:pPr>
      <w:r>
        <w:t xml:space="preserve">copper electrodeposition;</w:t>
      </w:r>
    </w:p>
    <w:p>
      <w:pPr>
        <w:pStyle w:val="Compact"/>
        <w:numPr>
          <w:ilvl w:val="0"/>
          <w:numId w:val="1009"/>
        </w:numPr>
      </w:pPr>
      <w:r>
        <w:t xml:space="preserve">conducting-polymer alternatives;</w:t>
      </w:r>
    </w:p>
    <w:p>
      <w:pPr>
        <w:pStyle w:val="Compact"/>
        <w:numPr>
          <w:ilvl w:val="0"/>
          <w:numId w:val="1009"/>
        </w:numPr>
      </w:pPr>
      <w:r>
        <w:t xml:space="preserve">electrode layouts;</w:t>
      </w:r>
    </w:p>
    <w:p>
      <w:pPr>
        <w:pStyle w:val="Compact"/>
        <w:numPr>
          <w:ilvl w:val="0"/>
          <w:numId w:val="1009"/>
        </w:numPr>
      </w:pPr>
      <w:r>
        <w:t xml:space="preserve">apparatus BOM;</w:t>
      </w:r>
    </w:p>
    <w:p>
      <w:pPr>
        <w:pStyle w:val="Compact"/>
        <w:numPr>
          <w:ilvl w:val="0"/>
          <w:numId w:val="1009"/>
        </w:numPr>
      </w:pPr>
      <w:r>
        <w:t xml:space="preserve">physical adapter schemas;</w:t>
      </w:r>
    </w:p>
    <w:p>
      <w:pPr>
        <w:pStyle w:val="Compact"/>
        <w:numPr>
          <w:ilvl w:val="0"/>
          <w:numId w:val="1009"/>
        </w:numPr>
      </w:pPr>
      <w:r>
        <w:t xml:space="preserve">inverse calibration surfaces;</w:t>
      </w:r>
    </w:p>
    <w:p>
      <w:pPr>
        <w:pStyle w:val="Compact"/>
        <w:numPr>
          <w:ilvl w:val="0"/>
          <w:numId w:val="1009"/>
        </w:numPr>
      </w:pPr>
      <w:r>
        <w:t xml:space="preserve">field-coupled twin model;</w:t>
      </w:r>
    </w:p>
    <w:p>
      <w:pPr>
        <w:pStyle w:val="Compact"/>
        <w:numPr>
          <w:ilvl w:val="0"/>
          <w:numId w:val="1009"/>
        </w:numPr>
      </w:pPr>
      <w:r>
        <w:t xml:space="preserve">potential, concentration, and charge fields;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tip_propensity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branch-direction sampling;</w:t>
      </w:r>
    </w:p>
    <w:p>
      <w:pPr>
        <w:pStyle w:val="Compact"/>
        <w:numPr>
          <w:ilvl w:val="0"/>
          <w:numId w:val="1009"/>
        </w:numPr>
      </w:pPr>
      <w:r>
        <w:t xml:space="preserve">minimum branch separation;</w:t>
      </w:r>
    </w:p>
    <w:p>
      <w:pPr>
        <w:pStyle w:val="Compact"/>
        <w:numPr>
          <w:ilvl w:val="0"/>
          <w:numId w:val="1009"/>
        </w:numPr>
      </w:pPr>
      <w:r>
        <w:t xml:space="preserve">shadow retraining and promotion;</w:t>
      </w:r>
    </w:p>
    <w:p>
      <w:pPr>
        <w:pStyle w:val="Compact"/>
        <w:numPr>
          <w:ilvl w:val="0"/>
          <w:numId w:val="1009"/>
        </w:numPr>
      </w:pPr>
      <w:r>
        <w:t xml:space="preserve">risk register;</w:t>
      </w:r>
    </w:p>
    <w:p>
      <w:pPr>
        <w:pStyle w:val="Compact"/>
        <w:numPr>
          <w:ilvl w:val="0"/>
          <w:numId w:val="1009"/>
        </w:numPr>
      </w:pPr>
      <w:r>
        <w:t xml:space="preserve">validation stages;</w:t>
      </w:r>
    </w:p>
    <w:p>
      <w:pPr>
        <w:pStyle w:val="Compact"/>
        <w:numPr>
          <w:ilvl w:val="0"/>
          <w:numId w:val="1009"/>
        </w:numPr>
      </w:pPr>
      <w:r>
        <w:t xml:space="preserve">Stage B and Stage C thresholds;</w:t>
      </w:r>
    </w:p>
    <w:p>
      <w:pPr>
        <w:pStyle w:val="Compact"/>
        <w:numPr>
          <w:ilvl w:val="0"/>
          <w:numId w:val="1009"/>
        </w:numPr>
      </w:pPr>
      <w:r>
        <w:t xml:space="preserve">image-to-graph extraction;</w:t>
      </w:r>
    </w:p>
    <w:p>
      <w:pPr>
        <w:pStyle w:val="Compact"/>
        <w:numPr>
          <w:ilvl w:val="0"/>
          <w:numId w:val="1009"/>
        </w:numPr>
      </w:pPr>
      <w:r>
        <w:t xml:space="preserve">physical-brush schemas;</w:t>
      </w:r>
    </w:p>
    <w:p>
      <w:pPr>
        <w:pStyle w:val="Compact"/>
        <w:numPr>
          <w:ilvl w:val="0"/>
          <w:numId w:val="1009"/>
        </w:numPr>
      </w:pPr>
      <w:r>
        <w:t xml:space="preserve">claim boundaries.</w:t>
      </w:r>
    </w:p>
    <w:p>
      <w:pPr>
        <w:pStyle w:val="FirstParagraph"/>
      </w:pPr>
      <w:r>
        <w:t xml:space="preserve">Look for both complete plans and later operational addenda.</w:t>
      </w:r>
    </w:p>
    <w:bookmarkEnd w:id="29"/>
    <w:bookmarkStart w:id="30" w:name="f.-morphological-coding"/>
    <w:p>
      <w:pPr>
        <w:pStyle w:val="Heading2"/>
      </w:pPr>
      <w:r>
        <w:t xml:space="preserve">F. Morphological Coding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10"/>
        </w:numPr>
      </w:pPr>
      <w:r>
        <w:t xml:space="preserve">original three-page document;</w:t>
      </w:r>
    </w:p>
    <w:p>
      <w:pPr>
        <w:pStyle w:val="Compact"/>
        <w:numPr>
          <w:ilvl w:val="0"/>
          <w:numId w:val="1010"/>
        </w:numPr>
      </w:pPr>
      <w:r>
        <w:t xml:space="preserve">expanded thesis versions;</w:t>
      </w:r>
    </w:p>
    <w:p>
      <w:pPr>
        <w:pStyle w:val="Compact"/>
        <w:numPr>
          <w:ilvl w:val="0"/>
          <w:numId w:val="1010"/>
        </w:numPr>
      </w:pPr>
      <w:r>
        <w:t xml:space="preserve">accessible versions;</w:t>
      </w:r>
    </w:p>
    <w:p>
      <w:pPr>
        <w:pStyle w:val="Compact"/>
        <w:numPr>
          <w:ilvl w:val="0"/>
          <w:numId w:val="1010"/>
        </w:numPr>
      </w:pPr>
      <w:r>
        <w:t xml:space="preserve">PDFs and figure assets;</w:t>
      </w:r>
    </w:p>
    <w:p>
      <w:pPr>
        <w:pStyle w:val="Compact"/>
        <w:numPr>
          <w:ilvl w:val="0"/>
          <w:numId w:val="1010"/>
        </w:numPr>
      </w:pPr>
      <w:r>
        <w:t xml:space="preserve">diagrams showing the coding hierarchy, encoder/message/decoder loop, or CNTM evidence chain;</w:t>
      </w:r>
    </w:p>
    <w:p>
      <w:pPr>
        <w:pStyle w:val="Compact"/>
        <w:numPr>
          <w:ilvl w:val="0"/>
          <w:numId w:val="1010"/>
        </w:numPr>
      </w:pPr>
      <w:r>
        <w:t xml:space="preserve">source references;</w:t>
      </w:r>
    </w:p>
    <w:p>
      <w:pPr>
        <w:pStyle w:val="Compact"/>
        <w:numPr>
          <w:ilvl w:val="0"/>
          <w:numId w:val="1010"/>
        </w:numPr>
      </w:pPr>
      <w:r>
        <w:t xml:space="preserve">Evolution 2.0 analysis;</w:t>
      </w:r>
    </w:p>
    <w:p>
      <w:pPr>
        <w:pStyle w:val="Compact"/>
        <w:numPr>
          <w:ilvl w:val="0"/>
          <w:numId w:val="1010"/>
        </w:numPr>
      </w:pPr>
      <w:r>
        <w:t xml:space="preserve">formal coding criteria;</w:t>
      </w:r>
    </w:p>
    <w:p>
      <w:pPr>
        <w:pStyle w:val="Compact"/>
        <w:numPr>
          <w:ilvl w:val="0"/>
          <w:numId w:val="1010"/>
        </w:numPr>
      </w:pPr>
      <w:r>
        <w:t xml:space="preserve">null models;</w:t>
      </w:r>
    </w:p>
    <w:p>
      <w:pPr>
        <w:pStyle w:val="Compact"/>
        <w:numPr>
          <w:ilvl w:val="0"/>
          <w:numId w:val="1010"/>
        </w:numPr>
      </w:pPr>
      <w:r>
        <w:t xml:space="preserve">decoder proposals;</w:t>
      </w:r>
    </w:p>
    <w:p>
      <w:pPr>
        <w:pStyle w:val="Compact"/>
        <w:numPr>
          <w:ilvl w:val="0"/>
          <w:numId w:val="1010"/>
        </w:numPr>
      </w:pPr>
      <w:r>
        <w:t xml:space="preserve">intervention tests.</w:t>
      </w:r>
    </w:p>
    <w:bookmarkEnd w:id="30"/>
    <w:bookmarkStart w:id="31" w:name="g.-fractalish-mcva-amcva-hold"/>
    <w:p>
      <w:pPr>
        <w:pStyle w:val="Heading2"/>
      </w:pPr>
      <w:r>
        <w:t xml:space="preserve">G. Fractalish / MCVA / AMCVA / HOLD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11"/>
        </w:numPr>
      </w:pPr>
      <w:r>
        <w:t xml:space="preserve">current public-site source;</w:t>
      </w:r>
    </w:p>
    <w:p>
      <w:pPr>
        <w:pStyle w:val="Compact"/>
        <w:numPr>
          <w:ilvl w:val="0"/>
          <w:numId w:val="1011"/>
        </w:numPr>
      </w:pPr>
      <w:r>
        <w:t xml:space="preserve">morphology-readout methodology;</w:t>
      </w:r>
    </w:p>
    <w:p>
      <w:pPr>
        <w:pStyle w:val="Compact"/>
        <w:numPr>
          <w:ilvl w:val="0"/>
          <w:numId w:val="1011"/>
        </w:numPr>
      </w:pPr>
      <w:r>
        <w:t xml:space="preserve">positive and negative atlas documents;</w:t>
      </w:r>
    </w:p>
    <w:p>
      <w:pPr>
        <w:pStyle w:val="Compact"/>
        <w:numPr>
          <w:ilvl w:val="0"/>
          <w:numId w:val="1011"/>
        </w:numPr>
      </w:pPr>
      <w:r>
        <w:t xml:space="preserve">HOLD specifications;</w:t>
      </w:r>
    </w:p>
    <w:p>
      <w:pPr>
        <w:pStyle w:val="Compact"/>
        <w:numPr>
          <w:ilvl w:val="0"/>
          <w:numId w:val="1011"/>
        </w:numPr>
      </w:pPr>
      <w:r>
        <w:t xml:space="preserve">morphological descriptor code;</w:t>
      </w:r>
    </w:p>
    <w:p>
      <w:pPr>
        <w:pStyle w:val="Compact"/>
        <w:numPr>
          <w:ilvl w:val="0"/>
          <w:numId w:val="1011"/>
        </w:numPr>
      </w:pPr>
      <w:r>
        <w:t xml:space="preserve">lacunarity, graph, fractal-dimension, path-entropy, or junction-statistic implementations;</w:t>
      </w:r>
    </w:p>
    <w:p>
      <w:pPr>
        <w:pStyle w:val="Compact"/>
        <w:numPr>
          <w:ilvl w:val="0"/>
          <w:numId w:val="1011"/>
        </w:numPr>
      </w:pPr>
      <w:r>
        <w:t xml:space="preserve">public examples;</w:t>
      </w:r>
    </w:p>
    <w:p>
      <w:pPr>
        <w:pStyle w:val="Compact"/>
        <w:numPr>
          <w:ilvl w:val="0"/>
          <w:numId w:val="1011"/>
        </w:numPr>
      </w:pPr>
      <w:r>
        <w:t xml:space="preserve">claim-boundary materials.</w:t>
      </w:r>
    </w:p>
    <w:bookmarkEnd w:id="31"/>
    <w:bookmarkStart w:id="32" w:name="h.-symlan-and-addressing"/>
    <w:p>
      <w:pPr>
        <w:pStyle w:val="Heading2"/>
      </w:pPr>
      <w:r>
        <w:t xml:space="preserve">H. SymLan and addressing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12"/>
        </w:numPr>
      </w:pPr>
      <w:r>
        <w:t xml:space="preserve">SymLan specifications;</w:t>
      </w:r>
    </w:p>
    <w:p>
      <w:pPr>
        <w:pStyle w:val="Compact"/>
        <w:numPr>
          <w:ilvl w:val="0"/>
          <w:numId w:val="1012"/>
        </w:numPr>
      </w:pPr>
      <w:r>
        <w:t xml:space="preserve">SymID;</w:t>
      </w:r>
    </w:p>
    <w:p>
      <w:pPr>
        <w:pStyle w:val="Compact"/>
        <w:numPr>
          <w:ilvl w:val="0"/>
          <w:numId w:val="1012"/>
        </w:numPr>
      </w:pPr>
      <w:r>
        <w:t xml:space="preserve">pending/resolved state rules;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after resolve</w:t>
      </w:r>
      <w:r>
        <w:t xml:space="preserve"> </w:t>
      </w:r>
      <w:r>
        <w:t xml:space="preserve">semantics;</w:t>
      </w:r>
    </w:p>
    <w:p>
      <w:pPr>
        <w:pStyle w:val="Compact"/>
        <w:numPr>
          <w:ilvl w:val="0"/>
          <w:numId w:val="1012"/>
        </w:numPr>
      </w:pPr>
      <w:r>
        <w:t xml:space="preserve">replay/address schemas;</w:t>
      </w:r>
    </w:p>
    <w:p>
      <w:pPr>
        <w:pStyle w:val="Compact"/>
        <w:numPr>
          <w:ilvl w:val="0"/>
          <w:numId w:val="1012"/>
        </w:numPr>
      </w:pPr>
      <w:r>
        <w:t xml:space="preserve">morphology or conductance address proposals;</w:t>
      </w:r>
    </w:p>
    <w:p>
      <w:pPr>
        <w:pStyle w:val="Compact"/>
        <w:numPr>
          <w:ilvl w:val="0"/>
          <w:numId w:val="1012"/>
        </w:numPr>
      </w:pPr>
      <w:r>
        <w:t xml:space="preserve">related parser, runtime, or prototype code.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pository-and-folder-structure"/>
    <w:p>
      <w:pPr>
        <w:pStyle w:val="Heading1"/>
      </w:pPr>
      <w:r>
        <w:t xml:space="preserve">5. Repository and folder structure</w:t>
      </w:r>
    </w:p>
    <w:p>
      <w:pPr>
        <w:pStyle w:val="FirstParagraph"/>
      </w:pPr>
      <w:r>
        <w:t xml:space="preserve">Create this structure:</w:t>
      </w:r>
    </w:p>
    <w:p>
      <w:pPr>
        <w:pStyle w:val="SourceCode"/>
      </w:pPr>
      <w:r>
        <w:rPr>
          <w:rStyle w:val="VerbatimChar"/>
        </w:rPr>
        <w:t xml:space="preserve">CNTM_Natural_Math_Canonical_Library/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LIBRARY_STATUS.md</w:t>
      </w:r>
      <w:r>
        <w:br/>
      </w:r>
      <w:r>
        <w:rPr>
          <w:rStyle w:val="VerbatimChar"/>
        </w:rPr>
        <w:t xml:space="preserve">├── CANONICAL_INDEX.md</w:t>
      </w:r>
      <w:r>
        <w:br/>
      </w:r>
      <w:r>
        <w:rPr>
          <w:rStyle w:val="VerbatimChar"/>
        </w:rPr>
        <w:t xml:space="preserve">├── SOURCE_CONFLICTS.md</w:t>
      </w:r>
      <w:r>
        <w:br/>
      </w:r>
      <w:r>
        <w:rPr>
          <w:rStyle w:val="VerbatimChar"/>
        </w:rPr>
        <w:t xml:space="preserve">├── DUPLICATE_REPORT.md</w:t>
      </w:r>
      <w:r>
        <w:br/>
      </w:r>
      <w:r>
        <w:rPr>
          <w:rStyle w:val="VerbatimChar"/>
        </w:rPr>
        <w:t xml:space="preserve">├── MISSING_MATERIALS.md</w:t>
      </w:r>
      <w:r>
        <w:br/>
      </w:r>
      <w:r>
        <w:rPr>
          <w:rStyle w:val="VerbatimChar"/>
        </w:rPr>
        <w:t xml:space="preserve">├── SHA256SUMS.txt</w:t>
      </w:r>
      <w:r>
        <w:br/>
      </w:r>
      <w:r>
        <w:rPr>
          <w:rStyle w:val="VerbatimChar"/>
        </w:rPr>
        <w:t xml:space="preserve">├── manifests/</w:t>
      </w:r>
      <w:r>
        <w:br/>
      </w:r>
      <w:r>
        <w:rPr>
          <w:rStyle w:val="VerbatimChar"/>
        </w:rPr>
        <w:t xml:space="preserve">│   ├── library_manifest.json</w:t>
      </w:r>
      <w:r>
        <w:br/>
      </w:r>
      <w:r>
        <w:rPr>
          <w:rStyle w:val="VerbatimChar"/>
        </w:rPr>
        <w:t xml:space="preserve">│   ├── library_manifest.csv</w:t>
      </w:r>
      <w:r>
        <w:br/>
      </w:r>
      <w:r>
        <w:rPr>
          <w:rStyle w:val="VerbatimChar"/>
        </w:rPr>
        <w:t xml:space="preserve">│   ├── local_provenance_private.json</w:t>
      </w:r>
      <w:r>
        <w:br/>
      </w:r>
      <w:r>
        <w:rPr>
          <w:rStyle w:val="VerbatimChar"/>
        </w:rPr>
        <w:t xml:space="preserve">│   └── classification_rules.md</w:t>
      </w:r>
      <w:r>
        <w:br/>
      </w:r>
      <w:r>
        <w:rPr>
          <w:rStyle w:val="VerbatimChar"/>
        </w:rPr>
        <w:t xml:space="preserve">├── 00_GOVERNANCE/</w:t>
      </w:r>
      <w:r>
        <w:br/>
      </w:r>
      <w:r>
        <w:rPr>
          <w:rStyle w:val="VerbatimChar"/>
        </w:rPr>
        <w:t xml:space="preserve">├── 01_NATURAL_MATH_CORE/</w:t>
      </w:r>
      <w:r>
        <w:br/>
      </w:r>
      <w:r>
        <w:rPr>
          <w:rStyle w:val="VerbatimChar"/>
        </w:rPr>
        <w:t xml:space="preserve">├── 02_STICK_HISTORICAL/</w:t>
      </w:r>
      <w:r>
        <w:br/>
      </w:r>
      <w:r>
        <w:rPr>
          <w:rStyle w:val="VerbatimChar"/>
        </w:rPr>
        <w:t xml:space="preserve">├── 03_STICK_AUDIT_AND_REFERENCE/</w:t>
      </w:r>
      <w:r>
        <w:br/>
      </w:r>
      <w:r>
        <w:rPr>
          <w:rStyle w:val="VerbatimChar"/>
        </w:rPr>
        <w:t xml:space="preserve">├── 04_CNTM_SIMULATOR/</w:t>
      </w:r>
      <w:r>
        <w:br/>
      </w:r>
      <w:r>
        <w:rPr>
          <w:rStyle w:val="VerbatimChar"/>
        </w:rPr>
        <w:t xml:space="preserve">├── 05_CNTM_PHASE_ZERO/</w:t>
      </w:r>
      <w:r>
        <w:br/>
      </w:r>
      <w:r>
        <w:rPr>
          <w:rStyle w:val="VerbatimChar"/>
        </w:rPr>
        <w:t xml:space="preserve">├── 06_MORPHOLOGICAL_CODING/</w:t>
      </w:r>
      <w:r>
        <w:br/>
      </w:r>
      <w:r>
        <w:rPr>
          <w:rStyle w:val="VerbatimChar"/>
        </w:rPr>
        <w:t xml:space="preserve">├── 07_FRACTALISH_MCVA_AMCVA_HOLD/</w:t>
      </w:r>
      <w:r>
        <w:br/>
      </w:r>
      <w:r>
        <w:rPr>
          <w:rStyle w:val="VerbatimChar"/>
        </w:rPr>
        <w:t xml:space="preserve">├── 08_COGNITIVE_BASIN/</w:t>
      </w:r>
      <w:r>
        <w:br/>
      </w:r>
      <w:r>
        <w:rPr>
          <w:rStyle w:val="VerbatimChar"/>
        </w:rPr>
        <w:t xml:space="preserve">├── 09_SYMLAN_AND_ADDRESSING/</w:t>
      </w:r>
      <w:r>
        <w:br/>
      </w:r>
      <w:r>
        <w:rPr>
          <w:rStyle w:val="VerbatimChar"/>
        </w:rPr>
        <w:t xml:space="preserve">├── 10_TESTS_AND_FROZEN_RESULTS/</w:t>
      </w:r>
      <w:r>
        <w:br/>
      </w:r>
      <w:r>
        <w:rPr>
          <w:rStyle w:val="VerbatimChar"/>
        </w:rPr>
        <w:t xml:space="preserve">├── 90_CANDIDATE_VERSIONS/</w:t>
      </w:r>
      <w:r>
        <w:br/>
      </w:r>
      <w:r>
        <w:rPr>
          <w:rStyle w:val="VerbatimChar"/>
        </w:rPr>
        <w:t xml:space="preserve">├── 91_DUPLICATES/</w:t>
      </w:r>
      <w:r>
        <w:br/>
      </w:r>
      <w:r>
        <w:rPr>
          <w:rStyle w:val="VerbatimChar"/>
        </w:rPr>
        <w:t xml:space="preserve">├── 92_CONFLICTING_VERSIONS/</w:t>
      </w:r>
      <w:r>
        <w:br/>
      </w:r>
      <w:r>
        <w:rPr>
          <w:rStyle w:val="VerbatimChar"/>
        </w:rPr>
        <w:t xml:space="preserve">├── 98_UNCLASSIFIED_RELEVANT/</w:t>
      </w:r>
      <w:r>
        <w:br/>
      </w:r>
      <w:r>
        <w:rPr>
          <w:rStyle w:val="VerbatimChar"/>
        </w:rPr>
        <w:t xml:space="preserve">└── 99_ARCHIVES/</w:t>
      </w:r>
    </w:p>
    <w:p>
      <w:pPr>
        <w:pStyle w:val="FirstParagraph"/>
      </w:pPr>
      <w:r>
        <w:t xml:space="preserve">Do not flatten the project into a single folder.</w:t>
      </w:r>
    </w:p>
    <w:p>
      <w:r>
        <w:pict>
          <v:rect style="width:0;height:1.5pt" o:hralign="center" o:hrstd="t" o:hr="t"/>
        </w:pict>
      </w:r>
    </w:p>
    <w:bookmarkEnd w:id="34"/>
    <w:bookmarkStart w:id="35" w:name="file-handling-rules"/>
    <w:p>
      <w:pPr>
        <w:pStyle w:val="Heading1"/>
      </w:pPr>
      <w:r>
        <w:t xml:space="preserve">6. File handling rules</w:t>
      </w:r>
    </w:p>
    <w:p>
      <w:pPr>
        <w:pStyle w:val="FirstParagraph"/>
      </w:pPr>
      <w:r>
        <w:t xml:space="preserve">For every located file:</w:t>
      </w:r>
    </w:p>
    <w:p>
      <w:pPr>
        <w:numPr>
          <w:ilvl w:val="0"/>
          <w:numId w:val="1013"/>
        </w:numPr>
      </w:pPr>
      <w:r>
        <w:t xml:space="preserve">Calculate SHA-256.</w:t>
      </w:r>
    </w:p>
    <w:p>
      <w:pPr>
        <w:numPr>
          <w:ilvl w:val="0"/>
          <w:numId w:val="1013"/>
        </w:numPr>
      </w:pPr>
      <w:r>
        <w:t xml:space="preserve">Record:</w:t>
      </w:r>
    </w:p>
    <w:p>
      <w:pPr>
        <w:pStyle w:val="Compact"/>
        <w:numPr>
          <w:ilvl w:val="1"/>
          <w:numId w:val="1014"/>
        </w:numPr>
      </w:pPr>
      <w:r>
        <w:t xml:space="preserve">original filename;</w:t>
      </w:r>
    </w:p>
    <w:p>
      <w:pPr>
        <w:pStyle w:val="Compact"/>
        <w:numPr>
          <w:ilvl w:val="1"/>
          <w:numId w:val="1014"/>
        </w:numPr>
      </w:pPr>
      <w:r>
        <w:t xml:space="preserve">copied filename;</w:t>
      </w:r>
    </w:p>
    <w:p>
      <w:pPr>
        <w:pStyle w:val="Compact"/>
        <w:numPr>
          <w:ilvl w:val="1"/>
          <w:numId w:val="1014"/>
        </w:numPr>
      </w:pPr>
      <w:r>
        <w:t xml:space="preserve">original local path;</w:t>
      </w:r>
    </w:p>
    <w:p>
      <w:pPr>
        <w:pStyle w:val="Compact"/>
        <w:numPr>
          <w:ilvl w:val="1"/>
          <w:numId w:val="1014"/>
        </w:numPr>
      </w:pPr>
      <w:r>
        <w:t xml:space="preserve">file size;</w:t>
      </w:r>
    </w:p>
    <w:p>
      <w:pPr>
        <w:pStyle w:val="Compact"/>
        <w:numPr>
          <w:ilvl w:val="1"/>
          <w:numId w:val="1014"/>
        </w:numPr>
      </w:pPr>
      <w:r>
        <w:t xml:space="preserve">creation and modification timestamps when available;</w:t>
      </w:r>
    </w:p>
    <w:p>
      <w:pPr>
        <w:pStyle w:val="Compact"/>
        <w:numPr>
          <w:ilvl w:val="1"/>
          <w:numId w:val="1014"/>
        </w:numPr>
      </w:pPr>
      <w:r>
        <w:t xml:space="preserve">hash;</w:t>
      </w:r>
    </w:p>
    <w:p>
      <w:pPr>
        <w:pStyle w:val="Compact"/>
        <w:numPr>
          <w:ilvl w:val="1"/>
          <w:numId w:val="1014"/>
        </w:numPr>
      </w:pPr>
      <w:r>
        <w:t xml:space="preserve">detected format;</w:t>
      </w:r>
    </w:p>
    <w:p>
      <w:pPr>
        <w:pStyle w:val="Compact"/>
        <w:numPr>
          <w:ilvl w:val="1"/>
          <w:numId w:val="1014"/>
        </w:numPr>
      </w:pPr>
      <w:r>
        <w:t xml:space="preserve">project category;</w:t>
      </w:r>
    </w:p>
    <w:p>
      <w:pPr>
        <w:pStyle w:val="Compact"/>
        <w:numPr>
          <w:ilvl w:val="1"/>
          <w:numId w:val="1014"/>
        </w:numPr>
      </w:pPr>
      <w:r>
        <w:t xml:space="preserve">apparent version;</w:t>
      </w:r>
    </w:p>
    <w:p>
      <w:pPr>
        <w:pStyle w:val="Compact"/>
        <w:numPr>
          <w:ilvl w:val="1"/>
          <w:numId w:val="1014"/>
        </w:numPr>
      </w:pPr>
      <w:r>
        <w:t xml:space="preserve">authority classification;</w:t>
      </w:r>
    </w:p>
    <w:p>
      <w:pPr>
        <w:pStyle w:val="Compact"/>
        <w:numPr>
          <w:ilvl w:val="1"/>
          <w:numId w:val="1014"/>
        </w:numPr>
      </w:pPr>
      <w:r>
        <w:t xml:space="preserve">duplicate group;</w:t>
      </w:r>
    </w:p>
    <w:p>
      <w:pPr>
        <w:pStyle w:val="Compact"/>
        <w:numPr>
          <w:ilvl w:val="1"/>
          <w:numId w:val="1014"/>
        </w:numPr>
      </w:pPr>
      <w:r>
        <w:t xml:space="preserve">notes.</w:t>
      </w:r>
    </w:p>
    <w:p>
      <w:pPr>
        <w:numPr>
          <w:ilvl w:val="0"/>
          <w:numId w:val="1013"/>
        </w:numPr>
      </w:pPr>
      <w:r>
        <w:t xml:space="preserve">Copy it into the appropriate library folder.</w:t>
      </w:r>
    </w:p>
    <w:p>
      <w:pPr>
        <w:numPr>
          <w:ilvl w:val="0"/>
          <w:numId w:val="1013"/>
        </w:numPr>
      </w:pPr>
      <w:r>
        <w:t xml:space="preserve">Preserve the original extension.</w:t>
      </w:r>
    </w:p>
    <w:p>
      <w:pPr>
        <w:numPr>
          <w:ilvl w:val="0"/>
          <w:numId w:val="1013"/>
        </w:numPr>
      </w:pPr>
      <w:r>
        <w:t xml:space="preserve">Do not alter its contents.</w:t>
      </w:r>
    </w:p>
    <w:p>
      <w:pPr>
        <w:numPr>
          <w:ilvl w:val="0"/>
          <w:numId w:val="1013"/>
        </w:numPr>
      </w:pPr>
      <w:r>
        <w:t xml:space="preserve">Do not silently rename conflicting versions as though they were identical.</w:t>
      </w:r>
    </w:p>
    <w:p>
      <w:pPr>
        <w:numPr>
          <w:ilvl w:val="0"/>
          <w:numId w:val="1013"/>
        </w:numPr>
      </w:pPr>
      <w:r>
        <w:t xml:space="preserve">Do not delete duplicates from the original filesystem.</w:t>
      </w:r>
    </w:p>
    <w:p>
      <w:pPr>
        <w:numPr>
          <w:ilvl w:val="0"/>
          <w:numId w:val="1013"/>
        </w:numPr>
      </w:pPr>
      <w:r>
        <w:t xml:space="preserve">Do not rely on modification time alone to identify the newest intellectual version.</w:t>
      </w:r>
    </w:p>
    <w:p>
      <w:pPr>
        <w:pStyle w:val="FirstParagraph"/>
      </w:pPr>
      <w:r>
        <w:t xml:space="preserve">The local absolute source paths may contain private user information.</w:t>
      </w:r>
    </w:p>
    <w:p>
      <w:pPr>
        <w:pStyle w:val="BodyText"/>
      </w:pPr>
      <w:r>
        <w:t xml:space="preserve">Store full local paths only in:</w:t>
      </w:r>
    </w:p>
    <w:p>
      <w:pPr>
        <w:pStyle w:val="SourceCode"/>
      </w:pPr>
      <w:r>
        <w:rPr>
          <w:rStyle w:val="VerbatimChar"/>
        </w:rPr>
        <w:t xml:space="preserve">manifests/local_provenance_private.json</w:t>
      </w:r>
    </w:p>
    <w:p>
      <w:pPr>
        <w:pStyle w:val="FirstParagraph"/>
      </w:pPr>
      <w:r>
        <w:t xml:space="preserve">Add this file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so it is not pushed to GitHub.</w:t>
      </w:r>
    </w:p>
    <w:p>
      <w:pPr>
        <w:pStyle w:val="BodyText"/>
      </w:pPr>
      <w:r>
        <w:t xml:space="preserve">The committed manifest should use sanitized source labels rather than full personal paths.</w:t>
      </w:r>
    </w:p>
    <w:p>
      <w:r>
        <w:pict>
          <v:rect style="width:0;height:1.5pt" o:hralign="center" o:hrstd="t" o:hr="t"/>
        </w:pict>
      </w:r>
    </w:p>
    <w:bookmarkEnd w:id="35"/>
    <w:bookmarkStart w:id="36" w:name="deduplication-policy"/>
    <w:p>
      <w:pPr>
        <w:pStyle w:val="Heading1"/>
      </w:pPr>
      <w:r>
        <w:t xml:space="preserve">7. Deduplication policy</w:t>
      </w:r>
    </w:p>
    <w:p>
      <w:pPr>
        <w:pStyle w:val="FirstParagraph"/>
      </w:pPr>
      <w:r>
        <w:t xml:space="preserve">Group files by:</w:t>
      </w:r>
    </w:p>
    <w:p>
      <w:pPr>
        <w:pStyle w:val="Compact"/>
        <w:numPr>
          <w:ilvl w:val="0"/>
          <w:numId w:val="1015"/>
        </w:numPr>
      </w:pPr>
      <w:r>
        <w:t xml:space="preserve">exact hash;</w:t>
      </w:r>
    </w:p>
    <w:p>
      <w:pPr>
        <w:pStyle w:val="Compact"/>
        <w:numPr>
          <w:ilvl w:val="0"/>
          <w:numId w:val="1015"/>
        </w:numPr>
      </w:pPr>
      <w:r>
        <w:t xml:space="preserve">normalized textual equivalence;</w:t>
      </w:r>
    </w:p>
    <w:p>
      <w:pPr>
        <w:pStyle w:val="Compact"/>
        <w:numPr>
          <w:ilvl w:val="0"/>
          <w:numId w:val="1015"/>
        </w:numPr>
      </w:pPr>
      <w:r>
        <w:t xml:space="preserve">near-duplicate similarity;</w:t>
      </w:r>
    </w:p>
    <w:p>
      <w:pPr>
        <w:pStyle w:val="Compact"/>
        <w:numPr>
          <w:ilvl w:val="0"/>
          <w:numId w:val="1015"/>
        </w:numPr>
      </w:pPr>
      <w:r>
        <w:t xml:space="preserve">common title/version family.</w:t>
      </w:r>
    </w:p>
    <w:p>
      <w:pPr>
        <w:pStyle w:val="FirstParagraph"/>
      </w:pPr>
      <w:r>
        <w:t xml:space="preserve">For exact duplicates:</w:t>
      </w:r>
    </w:p>
    <w:p>
      <w:pPr>
        <w:pStyle w:val="Compact"/>
        <w:numPr>
          <w:ilvl w:val="0"/>
          <w:numId w:val="1016"/>
        </w:numPr>
      </w:pPr>
      <w:r>
        <w:t xml:space="preserve">preserve one canonical library copy;</w:t>
      </w:r>
    </w:p>
    <w:p>
      <w:pPr>
        <w:pStyle w:val="Compact"/>
        <w:numPr>
          <w:ilvl w:val="0"/>
          <w:numId w:val="1016"/>
        </w:numPr>
      </w:pPr>
      <w:r>
        <w:t xml:space="preserve">list every source location in the private provenance manifest;</w:t>
      </w:r>
    </w:p>
    <w:p>
      <w:pPr>
        <w:pStyle w:val="Compact"/>
        <w:numPr>
          <w:ilvl w:val="0"/>
          <w:numId w:val="1016"/>
        </w:numPr>
      </w:pPr>
      <w:r>
        <w:t xml:space="preserve">place additional copied instances in</w:t>
      </w:r>
      <w:r>
        <w:t xml:space="preserve"> </w:t>
      </w:r>
      <w:r>
        <w:rPr>
          <w:rStyle w:val="VerbatimChar"/>
        </w:rPr>
        <w:t xml:space="preserve">91_DUPLICATES/</w:t>
      </w:r>
      <w:r>
        <w:t xml:space="preserve"> </w:t>
      </w:r>
      <w:r>
        <w:t xml:space="preserve">only when needed for historical evidence.</w:t>
      </w:r>
    </w:p>
    <w:p>
      <w:pPr>
        <w:pStyle w:val="FirstParagraph"/>
      </w:pPr>
      <w:r>
        <w:t xml:space="preserve">For near duplicates:</w:t>
      </w:r>
    </w:p>
    <w:p>
      <w:pPr>
        <w:pStyle w:val="Compact"/>
        <w:numPr>
          <w:ilvl w:val="0"/>
          <w:numId w:val="1017"/>
        </w:numPr>
      </w:pPr>
      <w:r>
        <w:t xml:space="preserve">preserve each materially distinct version;</w:t>
      </w:r>
    </w:p>
    <w:p>
      <w:pPr>
        <w:pStyle w:val="Compact"/>
        <w:numPr>
          <w:ilvl w:val="0"/>
          <w:numId w:val="1017"/>
        </w:numPr>
      </w:pPr>
      <w:r>
        <w:t xml:space="preserve">generate a concise difference report;</w:t>
      </w:r>
    </w:p>
    <w:p>
      <w:pPr>
        <w:pStyle w:val="Compact"/>
        <w:numPr>
          <w:ilvl w:val="0"/>
          <w:numId w:val="1017"/>
        </w:numPr>
      </w:pPr>
      <w:r>
        <w:t xml:space="preserve">do not choose a winner solely from filename or timestamp.</w:t>
      </w:r>
    </w:p>
    <w:p>
      <w:pPr>
        <w:pStyle w:val="FirstParagraph"/>
      </w:pPr>
      <w:r>
        <w:t xml:space="preserve">For conflicting versions:</w:t>
      </w:r>
    </w:p>
    <w:p>
      <w:pPr>
        <w:pStyle w:val="Compact"/>
        <w:numPr>
          <w:ilvl w:val="0"/>
          <w:numId w:val="1018"/>
        </w:numPr>
      </w:pPr>
      <w:r>
        <w:t xml:space="preserve">copy them into</w:t>
      </w:r>
      <w:r>
        <w:t xml:space="preserve"> </w:t>
      </w:r>
      <w:r>
        <w:rPr>
          <w:rStyle w:val="VerbatimChar"/>
        </w:rPr>
        <w:t xml:space="preserve">92_CONFLICTING_VERSIONS/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describe the conflict in</w:t>
      </w:r>
      <w:r>
        <w:t xml:space="preserve"> </w:t>
      </w:r>
      <w:r>
        <w:rPr>
          <w:rStyle w:val="VerbatimChar"/>
        </w:rPr>
        <w:t xml:space="preserve">SOURCE_CONFLICTS.md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do not resolve it without operator approval.</w:t>
      </w:r>
    </w:p>
    <w:p>
      <w:r>
        <w:pict>
          <v:rect style="width:0;height:1.5pt" o:hralign="center" o:hrstd="t" o:hr="t"/>
        </w:pict>
      </w:r>
    </w:p>
    <w:bookmarkEnd w:id="36"/>
    <w:bookmarkStart w:id="37" w:name="authority-classifications"/>
    <w:p>
      <w:pPr>
        <w:pStyle w:val="Heading1"/>
      </w:pPr>
      <w:r>
        <w:t xml:space="preserve">8. Authority classifications</w:t>
      </w:r>
    </w:p>
    <w:p>
      <w:pPr>
        <w:pStyle w:val="FirstParagraph"/>
      </w:pPr>
      <w:r>
        <w:t xml:space="preserve">Assign one of these classifications:</w:t>
      </w:r>
    </w:p>
    <w:p>
      <w:pPr>
        <w:pStyle w:val="SourceCode"/>
      </w:pPr>
      <w:r>
        <w:rPr>
          <w:rStyle w:val="VerbatimChar"/>
        </w:rPr>
        <w:t xml:space="preserve">OPERATOR_CANON</w:t>
      </w:r>
      <w:r>
        <w:br/>
      </w:r>
      <w:r>
        <w:rPr>
          <w:rStyle w:val="VerbatimChar"/>
        </w:rPr>
        <w:t xml:space="preserve">HISTORICAL_DISCOVERY</w:t>
      </w:r>
      <w:r>
        <w:br/>
      </w:r>
      <w:r>
        <w:rPr>
          <w:rStyle w:val="VerbatimChar"/>
        </w:rPr>
        <w:t xml:space="preserve">CURRENT_SPECIFICATION</w:t>
      </w:r>
      <w:r>
        <w:br/>
      </w:r>
      <w:r>
        <w:rPr>
          <w:rStyle w:val="VerbatimChar"/>
        </w:rPr>
        <w:t xml:space="preserve">REFERENCE_IMPLEMENTATION</w:t>
      </w:r>
      <w:r>
        <w:br/>
      </w:r>
      <w:r>
        <w:rPr>
          <w:rStyle w:val="VerbatimChar"/>
        </w:rPr>
        <w:t xml:space="preserve">EXPERIMENTAL_IMPLEMENTATION</w:t>
      </w:r>
      <w:r>
        <w:br/>
      </w:r>
      <w:r>
        <w:rPr>
          <w:rStyle w:val="VerbatimChar"/>
        </w:rPr>
        <w:t xml:space="preserve">GENERATED_RESULT</w:t>
      </w:r>
      <w:r>
        <w:br/>
      </w:r>
      <w:r>
        <w:rPr>
          <w:rStyle w:val="VerbatimChar"/>
        </w:rPr>
        <w:t xml:space="preserve">THEORY_CONTEXT</w:t>
      </w:r>
      <w:r>
        <w:br/>
      </w:r>
      <w:r>
        <w:rPr>
          <w:rStyle w:val="VerbatimChar"/>
        </w:rPr>
        <w:t xml:space="preserve">PHYSICAL_PLAN</w:t>
      </w:r>
      <w:r>
        <w:br/>
      </w:r>
      <w:r>
        <w:rPr>
          <w:rStyle w:val="VerbatimChar"/>
        </w:rPr>
        <w:t xml:space="preserve">PUBLICATION_DRAFT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CONFLICTING</w:t>
      </w:r>
      <w:r>
        <w:br/>
      </w:r>
      <w:r>
        <w:rPr>
          <w:rStyle w:val="VerbatimChar"/>
        </w:rPr>
        <w:t xml:space="preserve">UNCLASSIFIED_RELEVANT</w:t>
      </w:r>
    </w:p>
    <w:p>
      <w:pPr>
        <w:pStyle w:val="FirstParagraph"/>
      </w:pPr>
      <w:r>
        <w:t xml:space="preserve">Authority must be based on evidence, not optimism.</w:t>
      </w:r>
    </w:p>
    <w:p>
      <w:pPr>
        <w:pStyle w:val="BodyText"/>
      </w:pPr>
      <w:r>
        <w:t xml:space="preserve">When uncertain, use</w:t>
      </w:r>
      <w:r>
        <w:t xml:space="preserve"> </w:t>
      </w:r>
      <w:r>
        <w:rPr>
          <w:rStyle w:val="VerbatimChar"/>
        </w:rPr>
        <w:t xml:space="preserve">UNCLASSIFIED_RELEVANT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canonical-index"/>
    <w:p>
      <w:pPr>
        <w:pStyle w:val="Heading1"/>
      </w:pPr>
      <w:r>
        <w:t xml:space="preserve">9. Canonical index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CANONICAL_INDEX.md</w:t>
      </w:r>
      <w:r>
        <w:t xml:space="preserve">.</w:t>
      </w:r>
    </w:p>
    <w:p>
      <w:pPr>
        <w:pStyle w:val="BodyText"/>
      </w:pPr>
      <w:r>
        <w:t xml:space="preserve">For each major project component, list:</w:t>
      </w:r>
    </w:p>
    <w:p>
      <w:pPr>
        <w:pStyle w:val="Compact"/>
        <w:numPr>
          <w:ilvl w:val="0"/>
          <w:numId w:val="1019"/>
        </w:numPr>
      </w:pPr>
      <w:r>
        <w:t xml:space="preserve">current leading candidate file;</w:t>
      </w:r>
    </w:p>
    <w:p>
      <w:pPr>
        <w:pStyle w:val="Compact"/>
        <w:numPr>
          <w:ilvl w:val="0"/>
          <w:numId w:val="1019"/>
        </w:numPr>
      </w:pPr>
      <w:r>
        <w:t xml:space="preserve">supporting materials;</w:t>
      </w:r>
    </w:p>
    <w:p>
      <w:pPr>
        <w:pStyle w:val="Compact"/>
        <w:numPr>
          <w:ilvl w:val="0"/>
          <w:numId w:val="1019"/>
        </w:numPr>
      </w:pPr>
      <w:r>
        <w:t xml:space="preserve">known older versions;</w:t>
      </w:r>
    </w:p>
    <w:p>
      <w:pPr>
        <w:pStyle w:val="Compact"/>
        <w:numPr>
          <w:ilvl w:val="0"/>
          <w:numId w:val="1019"/>
        </w:numPr>
      </w:pPr>
      <w:r>
        <w:t xml:space="preserve">unresolved conflicts;</w:t>
      </w:r>
    </w:p>
    <w:p>
      <w:pPr>
        <w:pStyle w:val="Compact"/>
        <w:numPr>
          <w:ilvl w:val="0"/>
          <w:numId w:val="1019"/>
        </w:numPr>
      </w:pPr>
      <w:r>
        <w:t xml:space="preserve">missing dependencies;</w:t>
      </w:r>
    </w:p>
    <w:p>
      <w:pPr>
        <w:pStyle w:val="Compact"/>
        <w:numPr>
          <w:ilvl w:val="0"/>
          <w:numId w:val="1019"/>
        </w:numPr>
      </w:pPr>
      <w:r>
        <w:t xml:space="preserve">whether the component is ready for implementation use.</w:t>
      </w:r>
    </w:p>
    <w:p>
      <w:pPr>
        <w:pStyle w:val="FirstParagraph"/>
      </w:pPr>
      <w:r>
        <w:t xml:space="preserve">Include sections for:</w:t>
      </w:r>
    </w:p>
    <w:p>
      <w:pPr>
        <w:pStyle w:val="Compact"/>
        <w:numPr>
          <w:ilvl w:val="0"/>
          <w:numId w:val="1020"/>
        </w:numPr>
      </w:pPr>
      <w:r>
        <w:t xml:space="preserve">Natural Math core;</w:t>
      </w:r>
    </w:p>
    <w:p>
      <w:pPr>
        <w:pStyle w:val="Compact"/>
        <w:numPr>
          <w:ilvl w:val="0"/>
          <w:numId w:val="1020"/>
        </w:numPr>
      </w:pPr>
      <w:r>
        <w:t xml:space="preserve">Stick historical implementation;</w:t>
      </w:r>
    </w:p>
    <w:p>
      <w:pPr>
        <w:pStyle w:val="Compact"/>
        <w:numPr>
          <w:ilvl w:val="0"/>
          <w:numId w:val="1020"/>
        </w:numPr>
      </w:pPr>
      <w:r>
        <w:t xml:space="preserve">Stick normative intent;</w:t>
      </w:r>
    </w:p>
    <w:p>
      <w:pPr>
        <w:pStyle w:val="Compact"/>
        <w:numPr>
          <w:ilvl w:val="0"/>
          <w:numId w:val="1020"/>
        </w:numPr>
      </w:pPr>
      <w:r>
        <w:t xml:space="preserve">Stick audit/reference implementation;</w:t>
      </w:r>
    </w:p>
    <w:p>
      <w:pPr>
        <w:pStyle w:val="Compact"/>
        <w:numPr>
          <w:ilvl w:val="0"/>
          <w:numId w:val="1020"/>
        </w:numPr>
      </w:pPr>
      <w:r>
        <w:t xml:space="preserve">CNTM simulator;</w:t>
      </w:r>
    </w:p>
    <w:p>
      <w:pPr>
        <w:pStyle w:val="Compact"/>
        <w:numPr>
          <w:ilvl w:val="0"/>
          <w:numId w:val="1020"/>
        </w:numPr>
      </w:pPr>
      <w:r>
        <w:t xml:space="preserve">CNTM Phase Zero;</w:t>
      </w:r>
    </w:p>
    <w:p>
      <w:pPr>
        <w:pStyle w:val="Compact"/>
        <w:numPr>
          <w:ilvl w:val="0"/>
          <w:numId w:val="1020"/>
        </w:numPr>
      </w:pPr>
      <w:r>
        <w:t xml:space="preserve">Morphological Coding;</w:t>
      </w:r>
    </w:p>
    <w:p>
      <w:pPr>
        <w:pStyle w:val="Compact"/>
        <w:numPr>
          <w:ilvl w:val="0"/>
          <w:numId w:val="1020"/>
        </w:numPr>
      </w:pPr>
      <w:r>
        <w:t xml:space="preserve">Fractalish / MCVA / AMCVA / HOLD;</w:t>
      </w:r>
    </w:p>
    <w:p>
      <w:pPr>
        <w:pStyle w:val="Compact"/>
        <w:numPr>
          <w:ilvl w:val="0"/>
          <w:numId w:val="1020"/>
        </w:numPr>
      </w:pPr>
      <w:r>
        <w:t xml:space="preserve">Cognitive Basin;</w:t>
      </w:r>
    </w:p>
    <w:p>
      <w:pPr>
        <w:pStyle w:val="Compact"/>
        <w:numPr>
          <w:ilvl w:val="0"/>
          <w:numId w:val="1020"/>
        </w:numPr>
      </w:pPr>
      <w:r>
        <w:t xml:space="preserve">SymLan;</w:t>
      </w:r>
    </w:p>
    <w:p>
      <w:pPr>
        <w:pStyle w:val="Compact"/>
        <w:numPr>
          <w:ilvl w:val="0"/>
          <w:numId w:val="1020"/>
        </w:numPr>
      </w:pPr>
      <w:r>
        <w:t xml:space="preserve">frozen tests and results.</w:t>
      </w:r>
    </w:p>
    <w:p>
      <w:pPr>
        <w:pStyle w:val="FirstParagraph"/>
      </w:pPr>
      <w:r>
        <w:t xml:space="preserve">Do not call a candidate</w:t>
      </w:r>
      <w:r>
        <w:t xml:space="preserve"> </w:t>
      </w:r>
      <w:r>
        <w:t xml:space="preserve">“canonical”</w:t>
      </w:r>
      <w:r>
        <w:t xml:space="preserve"> </w:t>
      </w:r>
      <w:r>
        <w:t xml:space="preserve">when conflicts remain. Label it</w:t>
      </w:r>
      <w:r>
        <w:t xml:space="preserve"> </w:t>
      </w:r>
      <w:r>
        <w:rPr>
          <w:rStyle w:val="VerbatimChar"/>
        </w:rPr>
        <w:t xml:space="preserve">LEADING CANDIDATE — HOLD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missing-material-detection"/>
    <w:p>
      <w:pPr>
        <w:pStyle w:val="Heading1"/>
      </w:pPr>
      <w:r>
        <w:t xml:space="preserve">10. Missing-material detection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MISSING_MATERIALS.md</w:t>
      </w:r>
      <w:r>
        <w:t xml:space="preserve">.</w:t>
      </w:r>
    </w:p>
    <w:p>
      <w:pPr>
        <w:pStyle w:val="BodyText"/>
      </w:pPr>
      <w:r>
        <w:t xml:space="preserve">Explicitly report whether you found:</w:t>
      </w:r>
    </w:p>
    <w:p>
      <w:pPr>
        <w:pStyle w:val="Compact"/>
        <w:numPr>
          <w:ilvl w:val="0"/>
          <w:numId w:val="1021"/>
        </w:numPr>
      </w:pPr>
      <w:r>
        <w:t xml:space="preserve">complete Natural Math v3.8.1;</w:t>
      </w:r>
    </w:p>
    <w:p>
      <w:pPr>
        <w:pStyle w:val="Compact"/>
        <w:numPr>
          <w:ilvl w:val="0"/>
          <w:numId w:val="1021"/>
        </w:numPr>
      </w:pPr>
      <w:r>
        <w:t xml:space="preserve">complete CNTM v0.2 source;</w:t>
      </w:r>
    </w:p>
    <w:p>
      <w:pPr>
        <w:pStyle w:val="Compact"/>
        <w:numPr>
          <w:ilvl w:val="0"/>
          <w:numId w:val="1021"/>
        </w:numPr>
      </w:pPr>
      <w:r>
        <w:t xml:space="preserve">CNTM tests;</w:t>
      </w:r>
    </w:p>
    <w:p>
      <w:pPr>
        <w:pStyle w:val="Compact"/>
        <w:numPr>
          <w:ilvl w:val="0"/>
          <w:numId w:val="1021"/>
        </w:numPr>
      </w:pPr>
      <w:r>
        <w:t xml:space="preserve">frozen CNTM outputs;</w:t>
      </w:r>
    </w:p>
    <w:p>
      <w:pPr>
        <w:pStyle w:val="Compact"/>
        <w:numPr>
          <w:ilvl w:val="0"/>
          <w:numId w:val="1021"/>
        </w:numPr>
      </w:pPr>
      <w:r>
        <w:t xml:space="preserve">formal MCVA specification;</w:t>
      </w:r>
    </w:p>
    <w:p>
      <w:pPr>
        <w:pStyle w:val="Compact"/>
        <w:numPr>
          <w:ilvl w:val="0"/>
          <w:numId w:val="1021"/>
        </w:numPr>
      </w:pPr>
      <w:r>
        <w:t xml:space="preserve">AMCVA negative cases;</w:t>
      </w:r>
    </w:p>
    <w:p>
      <w:pPr>
        <w:pStyle w:val="Compact"/>
        <w:numPr>
          <w:ilvl w:val="0"/>
          <w:numId w:val="1021"/>
        </w:numPr>
      </w:pPr>
      <w:r>
        <w:t xml:space="preserve">HOLD specification;</w:t>
      </w:r>
    </w:p>
    <w:p>
      <w:pPr>
        <w:pStyle w:val="Compact"/>
        <w:numPr>
          <w:ilvl w:val="0"/>
          <w:numId w:val="1021"/>
        </w:numPr>
      </w:pPr>
      <w:r>
        <w:t xml:space="preserve">latest SymLan specification;</w:t>
      </w:r>
    </w:p>
    <w:p>
      <w:pPr>
        <w:pStyle w:val="Compact"/>
        <w:numPr>
          <w:ilvl w:val="0"/>
          <w:numId w:val="1021"/>
        </w:numPr>
      </w:pPr>
      <w:r>
        <w:t xml:space="preserve">complete Phase Zero engineering plan;</w:t>
      </w:r>
    </w:p>
    <w:p>
      <w:pPr>
        <w:pStyle w:val="Compact"/>
        <w:numPr>
          <w:ilvl w:val="0"/>
          <w:numId w:val="1021"/>
        </w:numPr>
      </w:pPr>
      <w:r>
        <w:t xml:space="preserve">later Phase Zero operational addenda;</w:t>
      </w:r>
    </w:p>
    <w:p>
      <w:pPr>
        <w:pStyle w:val="Compact"/>
        <w:numPr>
          <w:ilvl w:val="0"/>
          <w:numId w:val="1021"/>
        </w:numPr>
      </w:pPr>
      <w:r>
        <w:t xml:space="preserve">Melissa’s raw original Stick code;</w:t>
      </w:r>
    </w:p>
    <w:p>
      <w:pPr>
        <w:pStyle w:val="Compact"/>
        <w:numPr>
          <w:ilvl w:val="0"/>
          <w:numId w:val="1021"/>
        </w:numPr>
      </w:pPr>
      <w:r>
        <w:t xml:space="preserve">Melissa’s restored historical v4;</w:t>
      </w:r>
    </w:p>
    <w:p>
      <w:pPr>
        <w:pStyle w:val="Compact"/>
        <w:numPr>
          <w:ilvl w:val="0"/>
          <w:numId w:val="1021"/>
        </w:numPr>
      </w:pPr>
      <w:r>
        <w:t xml:space="preserve">the expanded Morphological Coding thesis;</w:t>
      </w:r>
    </w:p>
    <w:p>
      <w:pPr>
        <w:pStyle w:val="Compact"/>
        <w:numPr>
          <w:ilvl w:val="0"/>
          <w:numId w:val="1021"/>
        </w:numPr>
      </w:pPr>
      <w:r>
        <w:t xml:space="preserve">the latest Synaptient kernel.</w:t>
      </w:r>
    </w:p>
    <w:p>
      <w:pPr>
        <w:pStyle w:val="FirstParagraph"/>
      </w:pPr>
      <w:r>
        <w:t xml:space="preserve">For each missing item, include the search terms and locations checked.</w:t>
      </w:r>
    </w:p>
    <w:p>
      <w:pPr>
        <w:pStyle w:val="BodyText"/>
      </w:pPr>
      <w:r>
        <w:t xml:space="preserve">Do not claim a file is absent merely because its expected filename was not found.</w:t>
      </w:r>
    </w:p>
    <w:p>
      <w:r>
        <w:pict>
          <v:rect style="width:0;height:1.5pt" o:hralign="center" o:hrstd="t" o:hr="t"/>
        </w:pict>
      </w:r>
    </w:p>
    <w:bookmarkEnd w:id="39"/>
    <w:bookmarkStart w:id="40" w:name="repository-safety"/>
    <w:p>
      <w:pPr>
        <w:pStyle w:val="Heading1"/>
      </w:pPr>
      <w:r>
        <w:t xml:space="preserve">11. Repository safety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covering:</w:t>
      </w:r>
    </w:p>
    <w:p>
      <w:pPr>
        <w:pStyle w:val="Compact"/>
        <w:numPr>
          <w:ilvl w:val="0"/>
          <w:numId w:val="1022"/>
        </w:numPr>
      </w:pPr>
      <w:r>
        <w:t xml:space="preserve">private absolute-path provenance;</w:t>
      </w:r>
    </w:p>
    <w:p>
      <w:pPr>
        <w:pStyle w:val="Compact"/>
        <w:numPr>
          <w:ilvl w:val="0"/>
          <w:numId w:val="1022"/>
        </w:numPr>
      </w:pPr>
      <w:r>
        <w:t xml:space="preserve">temporary files;</w:t>
      </w:r>
    </w:p>
    <w:p>
      <w:pPr>
        <w:pStyle w:val="Compact"/>
        <w:numPr>
          <w:ilvl w:val="0"/>
          <w:numId w:val="1022"/>
        </w:numPr>
      </w:pPr>
      <w:r>
        <w:t xml:space="preserve">caches;</w:t>
      </w:r>
    </w:p>
    <w:p>
      <w:pPr>
        <w:pStyle w:val="Compact"/>
        <w:numPr>
          <w:ilvl w:val="0"/>
          <w:numId w:val="1022"/>
        </w:numPr>
      </w:pPr>
      <w:r>
        <w:t xml:space="preserve">generated previews;</w:t>
      </w:r>
    </w:p>
    <w:p>
      <w:pPr>
        <w:pStyle w:val="Compact"/>
        <w:numPr>
          <w:ilvl w:val="0"/>
          <w:numId w:val="1022"/>
        </w:numPr>
      </w:pPr>
      <w:r>
        <w:t xml:space="preserve">virtual environments;</w:t>
      </w:r>
    </w:p>
    <w:p>
      <w:pPr>
        <w:pStyle w:val="Compact"/>
        <w:numPr>
          <w:ilvl w:val="0"/>
          <w:numId w:val="1022"/>
        </w:numPr>
      </w:pPr>
      <w:r>
        <w:t xml:space="preserve">large redundant archives unless intentionally retained;</w:t>
      </w:r>
    </w:p>
    <w:p>
      <w:pPr>
        <w:pStyle w:val="Compact"/>
        <w:numPr>
          <w:ilvl w:val="0"/>
          <w:numId w:val="1022"/>
        </w:numPr>
      </w:pPr>
      <w:r>
        <w:t xml:space="preserve">credentials;</w:t>
      </w:r>
    </w:p>
    <w:p>
      <w:pPr>
        <w:pStyle w:val="Compact"/>
        <w:numPr>
          <w:ilvl w:val="0"/>
          <w:numId w:val="1022"/>
        </w:numPr>
      </w:pPr>
      <w:r>
        <w:t xml:space="preserve">API keys;</w:t>
      </w:r>
    </w:p>
    <w:p>
      <w:pPr>
        <w:pStyle w:val="Compact"/>
        <w:numPr>
          <w:ilvl w:val="0"/>
          <w:numId w:val="1022"/>
        </w:numPr>
      </w:pPr>
      <w:r>
        <w:t xml:space="preserve">local environment files.</w:t>
      </w:r>
    </w:p>
    <w:p>
      <w:pPr>
        <w:pStyle w:val="FirstParagraph"/>
      </w:pPr>
      <w:r>
        <w:t xml:space="preserve">Scan the collected materials for obvious secrets before committing.</w:t>
      </w:r>
    </w:p>
    <w:p>
      <w:pPr>
        <w:pStyle w:val="BodyText"/>
      </w:pPr>
      <w:r>
        <w:t xml:space="preserve">Do not upload:</w:t>
      </w:r>
    </w:p>
    <w:p>
      <w:pPr>
        <w:pStyle w:val="Compact"/>
        <w:numPr>
          <w:ilvl w:val="0"/>
          <w:numId w:val="1023"/>
        </w:numPr>
      </w:pPr>
      <w:r>
        <w:t xml:space="preserve">credentials;</w:t>
      </w:r>
    </w:p>
    <w:p>
      <w:pPr>
        <w:pStyle w:val="Compact"/>
        <w:numPr>
          <w:ilvl w:val="0"/>
          <w:numId w:val="1023"/>
        </w:numPr>
      </w:pPr>
      <w:r>
        <w:t xml:space="preserve">tokens;</w:t>
      </w:r>
    </w:p>
    <w:p>
      <w:pPr>
        <w:pStyle w:val="Compact"/>
        <w:numPr>
          <w:ilvl w:val="0"/>
          <w:numId w:val="1023"/>
        </w:numPr>
      </w:pPr>
      <w:r>
        <w:t xml:space="preserve">private keys;</w:t>
      </w:r>
    </w:p>
    <w:p>
      <w:pPr>
        <w:pStyle w:val="Compact"/>
        <w:numPr>
          <w:ilvl w:val="0"/>
          <w:numId w:val="1023"/>
        </w:numPr>
      </w:pPr>
      <w:r>
        <w:t xml:space="preserve">unrelated personal data;</w:t>
      </w:r>
    </w:p>
    <w:p>
      <w:pPr>
        <w:pStyle w:val="Compact"/>
        <w:numPr>
          <w:ilvl w:val="0"/>
          <w:numId w:val="1023"/>
        </w:numPr>
      </w:pPr>
      <w:r>
        <w:t xml:space="preserve">email archives;</w:t>
      </w:r>
    </w:p>
    <w:p>
      <w:pPr>
        <w:pStyle w:val="Compact"/>
        <w:numPr>
          <w:ilvl w:val="0"/>
          <w:numId w:val="1023"/>
        </w:numPr>
      </w:pPr>
      <w:r>
        <w:t xml:space="preserve">medical or legal files;</w:t>
      </w:r>
    </w:p>
    <w:p>
      <w:pPr>
        <w:pStyle w:val="Compact"/>
        <w:numPr>
          <w:ilvl w:val="0"/>
          <w:numId w:val="1023"/>
        </w:numPr>
      </w:pPr>
      <w:r>
        <w:t xml:space="preserve">browser profiles;</w:t>
      </w:r>
    </w:p>
    <w:p>
      <w:pPr>
        <w:pStyle w:val="Compact"/>
        <w:numPr>
          <w:ilvl w:val="0"/>
          <w:numId w:val="1023"/>
        </w:numPr>
      </w:pPr>
      <w:r>
        <w:t xml:space="preserve">hidden configuration secrets.</w:t>
      </w:r>
    </w:p>
    <w:p>
      <w:pPr>
        <w:pStyle w:val="FirstParagraph"/>
      </w:pPr>
      <w:r>
        <w:t xml:space="preserve">If a relevant project document contains secrets, preserve a local quarantined copy, create a redacted repository copy, and document the action.</w:t>
      </w:r>
    </w:p>
    <w:p>
      <w:r>
        <w:pict>
          <v:rect style="width:0;height:1.5pt" o:hralign="center" o:hrstd="t" o:hr="t"/>
        </w:pict>
      </w:r>
    </w:p>
    <w:bookmarkEnd w:id="40"/>
    <w:bookmarkStart w:id="41" w:name="git-work"/>
    <w:p>
      <w:pPr>
        <w:pStyle w:val="Heading1"/>
      </w:pPr>
      <w:r>
        <w:t xml:space="preserve">12. Git work</w:t>
      </w:r>
    </w:p>
    <w:p>
      <w:pPr>
        <w:pStyle w:val="FirstParagraph"/>
      </w:pPr>
      <w:r>
        <w:t xml:space="preserve">After organizing the library:</w:t>
      </w:r>
    </w:p>
    <w:p>
      <w:pPr>
        <w:pStyle w:val="Compact"/>
        <w:numPr>
          <w:ilvl w:val="0"/>
          <w:numId w:val="1024"/>
        </w:numPr>
      </w:pPr>
      <w:r>
        <w:t xml:space="preserve">Initialize Git.</w:t>
      </w:r>
    </w:p>
    <w:p>
      <w:pPr>
        <w:pStyle w:val="Compact"/>
        <w:numPr>
          <w:ilvl w:val="0"/>
          <w:numId w:val="1024"/>
        </w:numPr>
      </w:pPr>
      <w:r>
        <w:t xml:space="preserve">Create a clear initial commit.</w:t>
      </w:r>
    </w:p>
    <w:p>
      <w:pPr>
        <w:pStyle w:val="Compact"/>
        <w:numPr>
          <w:ilvl w:val="0"/>
          <w:numId w:val="1024"/>
        </w:numPr>
      </w:pPr>
      <w:r>
        <w:t xml:space="preserve">If GitHub organization access is available, create:</w:t>
      </w:r>
    </w:p>
    <w:p>
      <w:pPr>
        <w:pStyle w:val="SourceCode"/>
      </w:pPr>
      <w:r>
        <w:rPr>
          <w:rStyle w:val="VerbatimChar"/>
        </w:rPr>
        <w:t xml:space="preserve">BonAcqui-LLC/cntm-natural-math-canonical-library</w:t>
      </w:r>
    </w:p>
    <w:p>
      <w:pPr>
        <w:pStyle w:val="FirstParagraph"/>
      </w:pPr>
      <w:r>
        <w:t xml:space="preserve">as a</w:t>
      </w:r>
      <w:r>
        <w:t xml:space="preserve"> </w:t>
      </w:r>
      <w:r>
        <w:rPr>
          <w:b/>
          <w:bCs/>
        </w:rPr>
        <w:t xml:space="preserve">private repository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Push the initial branch.</w:t>
      </w:r>
    </w:p>
    <w:p>
      <w:pPr>
        <w:pStyle w:val="Compact"/>
        <w:numPr>
          <w:ilvl w:val="0"/>
          <w:numId w:val="1025"/>
        </w:numPr>
      </w:pPr>
      <w:r>
        <w:t xml:space="preserve">Verify the remote visibility is private.</w:t>
      </w:r>
    </w:p>
    <w:p>
      <w:pPr>
        <w:pStyle w:val="Compact"/>
        <w:numPr>
          <w:ilvl w:val="0"/>
          <w:numId w:val="1025"/>
        </w:numPr>
      </w:pPr>
      <w:r>
        <w:t xml:space="preserve">Do not create issues, releases, public pages, or packages yet.</w:t>
      </w:r>
    </w:p>
    <w:p>
      <w:pPr>
        <w:pStyle w:val="FirstParagraph"/>
      </w:pPr>
      <w:r>
        <w:t xml:space="preserve">Use an initial commit message such as:</w:t>
      </w:r>
    </w:p>
    <w:p>
      <w:pPr>
        <w:pStyle w:val="SourceCode"/>
      </w:pPr>
      <w:r>
        <w:rPr>
          <w:rStyle w:val="VerbatimChar"/>
        </w:rPr>
        <w:t xml:space="preserve">Build canonical CNTM and Natural Math source library from local artifacts</w:t>
      </w:r>
    </w:p>
    <w:p>
      <w:r>
        <w:pict>
          <v:rect style="width:0;height:1.5pt" o:hralign="center" o:hrstd="t" o:hr="t"/>
        </w:pict>
      </w:r>
    </w:p>
    <w:bookmarkEnd w:id="41"/>
    <w:bookmarkStart w:id="42" w:name="completion-report"/>
    <w:p>
      <w:pPr>
        <w:pStyle w:val="Heading1"/>
      </w:pPr>
      <w:r>
        <w:t xml:space="preserve">13. Completion report</w:t>
      </w:r>
    </w:p>
    <w:p>
      <w:pPr>
        <w:pStyle w:val="FirstParagraph"/>
      </w:pPr>
      <w:r>
        <w:t xml:space="preserve">Do the work; do not return only a plan.</w:t>
      </w:r>
    </w:p>
    <w:p>
      <w:pPr>
        <w:pStyle w:val="BodyText"/>
      </w:pPr>
      <w:r>
        <w:t xml:space="preserve">At completion, report:</w:t>
      </w:r>
    </w:p>
    <w:p>
      <w:pPr>
        <w:pStyle w:val="Compact"/>
        <w:numPr>
          <w:ilvl w:val="0"/>
          <w:numId w:val="1026"/>
        </w:numPr>
      </w:pPr>
      <w:r>
        <w:t xml:space="preserve">exact local library path;</w:t>
      </w:r>
    </w:p>
    <w:p>
      <w:pPr>
        <w:pStyle w:val="Compact"/>
        <w:numPr>
          <w:ilvl w:val="0"/>
          <w:numId w:val="1026"/>
        </w:numPr>
      </w:pPr>
      <w:r>
        <w:t xml:space="preserve">remote private repository name and URL, if created;</w:t>
      </w:r>
    </w:p>
    <w:p>
      <w:pPr>
        <w:pStyle w:val="Compact"/>
        <w:numPr>
          <w:ilvl w:val="0"/>
          <w:numId w:val="1026"/>
        </w:numPr>
      </w:pPr>
      <w:r>
        <w:t xml:space="preserve">total files examined;</w:t>
      </w:r>
    </w:p>
    <w:p>
      <w:pPr>
        <w:pStyle w:val="Compact"/>
        <w:numPr>
          <w:ilvl w:val="0"/>
          <w:numId w:val="1026"/>
        </w:numPr>
      </w:pPr>
      <w:r>
        <w:t xml:space="preserve">total relevant files collected;</w:t>
      </w:r>
    </w:p>
    <w:p>
      <w:pPr>
        <w:pStyle w:val="Compact"/>
        <w:numPr>
          <w:ilvl w:val="0"/>
          <w:numId w:val="1026"/>
        </w:numPr>
      </w:pPr>
      <w:r>
        <w:t xml:space="preserve">exact duplicates found;</w:t>
      </w:r>
    </w:p>
    <w:p>
      <w:pPr>
        <w:pStyle w:val="Compact"/>
        <w:numPr>
          <w:ilvl w:val="0"/>
          <w:numId w:val="1026"/>
        </w:numPr>
      </w:pPr>
      <w:r>
        <w:t xml:space="preserve">near-duplicate families found;</w:t>
      </w:r>
    </w:p>
    <w:p>
      <w:pPr>
        <w:pStyle w:val="Compact"/>
        <w:numPr>
          <w:ilvl w:val="0"/>
          <w:numId w:val="1026"/>
        </w:numPr>
      </w:pPr>
      <w:r>
        <w:t xml:space="preserve">conflicting-version families found;</w:t>
      </w:r>
    </w:p>
    <w:p>
      <w:pPr>
        <w:pStyle w:val="Compact"/>
        <w:numPr>
          <w:ilvl w:val="0"/>
          <w:numId w:val="1026"/>
        </w:numPr>
      </w:pPr>
      <w:r>
        <w:t xml:space="preserve">major canonical candidates;</w:t>
      </w:r>
    </w:p>
    <w:p>
      <w:pPr>
        <w:pStyle w:val="Compact"/>
        <w:numPr>
          <w:ilvl w:val="0"/>
          <w:numId w:val="1026"/>
        </w:numPr>
      </w:pPr>
      <w:r>
        <w:t xml:space="preserve">missing required materials;</w:t>
      </w:r>
    </w:p>
    <w:p>
      <w:pPr>
        <w:pStyle w:val="Compact"/>
        <w:numPr>
          <w:ilvl w:val="0"/>
          <w:numId w:val="1026"/>
        </w:numPr>
      </w:pPr>
      <w:r>
        <w:t xml:space="preserve">any quarantined files;</w:t>
      </w:r>
    </w:p>
    <w:p>
      <w:pPr>
        <w:pStyle w:val="Compact"/>
        <w:numPr>
          <w:ilvl w:val="0"/>
          <w:numId w:val="1026"/>
        </w:numPr>
      </w:pPr>
      <w:r>
        <w:t xml:space="preserve">whether secret scanning passed;</w:t>
      </w:r>
    </w:p>
    <w:p>
      <w:pPr>
        <w:pStyle w:val="Compact"/>
        <w:numPr>
          <w:ilvl w:val="0"/>
          <w:numId w:val="1026"/>
        </w:numPr>
      </w:pPr>
      <w:r>
        <w:t xml:space="preserve">latest commit hash;</w:t>
      </w:r>
    </w:p>
    <w:p>
      <w:pPr>
        <w:pStyle w:val="Compact"/>
        <w:numPr>
          <w:ilvl w:val="0"/>
          <w:numId w:val="1026"/>
        </w:numPr>
      </w:pPr>
      <w:r>
        <w:t xml:space="preserve">recommended next step.</w:t>
      </w:r>
    </w:p>
    <w:p>
      <w:pPr>
        <w:pStyle w:val="FirstParagraph"/>
      </w:pPr>
      <w:r>
        <w:t xml:space="preserve">Also print a compact tree of the resulting library.</w:t>
      </w:r>
    </w:p>
    <w:p>
      <w:pPr>
        <w:pStyle w:val="BodyText"/>
      </w:pPr>
      <w:r>
        <w:t xml:space="preserve">Do not begin rewriting Natural Math or implementing the canonical Stick engine until this library pass is complete.</w:t>
      </w:r>
    </w:p>
    <w:p>
      <w:pPr>
        <w:pStyle w:val="BodyText"/>
      </w:pPr>
      <w:r>
        <w:t xml:space="preserve">The next stage will use this library as the controlled input to the separate canonical build prompt.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2026-06-15T19:44:07Z</dcterms:created>
  <dcterms:modified xsi:type="dcterms:W3CDTF">2026-06-15T19:44:07Z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