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  <w:r>
        <w:t xml:space="preserve"> </w:t>
      </w:r>
      <w:r>
        <w:t xml:space="preserve">Data</w:t>
      </w:r>
      <w:r>
        <w:t xml:space="preserve"> </w:t>
      </w:r>
      <w:r>
        <w:t xml:space="preserve">Set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Bongani</w:t>
      </w:r>
      <w:r>
        <w:t xml:space="preserve"> </w:t>
      </w:r>
      <w:r>
        <w:t xml:space="preserve">Mveng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July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null-hypothesis"/>
      <w:bookmarkEnd w:id="21"/>
      <w:r>
        <w:t xml:space="preserve">Null Hypothesis</w:t>
      </w:r>
    </w:p>
    <w:p>
      <w:pPr>
        <w:pStyle w:val="Compact"/>
        <w:numPr>
          <w:numId w:val="1001"/>
          <w:ilvl w:val="0"/>
        </w:numPr>
      </w:pPr>
      <w:r>
        <w:t xml:space="preserve">Administration of 5HT3 receptor antagonist does not ameliorate nausea intensity</w:t>
      </w:r>
    </w:p>
    <w:p>
      <w:pPr>
        <w:pStyle w:val="Heading1"/>
      </w:pPr>
      <w:bookmarkStart w:id="22" w:name="alternative-hypothesis"/>
      <w:bookmarkEnd w:id="22"/>
      <w:r>
        <w:t xml:space="preserve">Alternative Hypothesis</w:t>
      </w:r>
    </w:p>
    <w:p>
      <w:pPr>
        <w:pStyle w:val="Compact"/>
        <w:numPr>
          <w:numId w:val="1002"/>
          <w:ilvl w:val="0"/>
        </w:numPr>
      </w:pPr>
      <w:r>
        <w:t xml:space="preserve">Administration of 5HT3 receptor antagonist decreases nausea intensity.</w:t>
      </w:r>
    </w:p>
    <w:p>
      <w:pPr>
        <w:pStyle w:val="Heading1"/>
      </w:pPr>
      <w:bookmarkStart w:id="23" w:name="statistical-test"/>
      <w:bookmarkEnd w:id="23"/>
      <w:r>
        <w:t xml:space="preserve">Statistical Test</w:t>
      </w:r>
    </w:p>
    <w:p>
      <w:pPr>
        <w:pStyle w:val="Compact"/>
        <w:numPr>
          <w:numId w:val="1003"/>
          <w:ilvl w:val="0"/>
        </w:numPr>
      </w:pPr>
      <w:r>
        <w:t xml:space="preserve">paired t-test</w:t>
      </w:r>
    </w:p>
    <w:p>
      <w:pPr>
        <w:pStyle w:val="Compact"/>
        <w:numPr>
          <w:numId w:val="1003"/>
          <w:ilvl w:val="0"/>
        </w:numPr>
      </w:pPr>
      <w:r>
        <w:t xml:space="preserve">t = 3.3072, df = 7, p-value = 0.01299</w:t>
      </w:r>
    </w:p>
    <w:p>
      <w:pPr>
        <w:pStyle w:val="Heading3"/>
      </w:pPr>
      <w:bookmarkStart w:id="24" w:name="test-asssumptions"/>
      <w:bookmarkEnd w:id="24"/>
      <w:r>
        <w:t xml:space="preserve">Test Asssumptions</w:t>
      </w:r>
    </w:p>
    <w:p>
      <w:pPr>
        <w:pStyle w:val="Compact"/>
        <w:numPr>
          <w:numId w:val="1004"/>
          <w:ilvl w:val="0"/>
        </w:numPr>
      </w:pPr>
      <w:r>
        <w:t xml:space="preserve">Gaussian distribution</w:t>
      </w:r>
    </w:p>
    <w:p>
      <w:pPr>
        <w:pStyle w:val="Compact"/>
        <w:numPr>
          <w:numId w:val="1004"/>
          <w:ilvl w:val="0"/>
        </w:numPr>
      </w:pPr>
      <w:r>
        <w:t xml:space="preserve">equal variance amongst groups</w:t>
      </w:r>
    </w:p>
    <w:p>
      <w:pPr>
        <w:pStyle w:val="Compact"/>
        <w:numPr>
          <w:numId w:val="1004"/>
          <w:ilvl w:val="0"/>
        </w:numPr>
      </w:pPr>
      <w:r>
        <w:t xml:space="preserve">independent errors</w:t>
      </w:r>
    </w:p>
    <w:p>
      <w:pPr>
        <w:pStyle w:val="Compact"/>
        <w:numPr>
          <w:numId w:val="1004"/>
          <w:ilvl w:val="0"/>
        </w:numPr>
      </w:pPr>
      <w:r>
        <w:t xml:space="preserve">effective data matching</w:t>
      </w:r>
    </w:p>
    <w:p>
      <w:pPr>
        <w:pStyle w:val="Heading1"/>
      </w:pPr>
      <w:bookmarkStart w:id="25" w:name="outcome-analysis"/>
      <w:bookmarkEnd w:id="25"/>
      <w:r>
        <w:t xml:space="preserve">Outcome Analysis</w:t>
      </w:r>
    </w:p>
    <w:p>
      <w:pPr>
        <w:pStyle w:val="Compact"/>
        <w:numPr>
          <w:numId w:val="1005"/>
          <w:ilvl w:val="0"/>
        </w:numPr>
      </w:pPr>
      <w:r>
        <w:t xml:space="preserve">Ratings of nausea intensity significantly decreased following adminisatration of the 5HT3 receptor antagonist.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38ca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365f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Data Set 4</dc:title>
  <dc:creator>Bongani Mveng</dc:creator>
</cp:coreProperties>
</file>