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</w:pPr>
      <w:r>
        <w:t xml:space="preserve">Міністерство освіти і науки, молоді та спорту України</w:t>
      </w:r>
      <w:r/>
    </w:p>
    <w:p>
      <w:pPr>
        <w:jc w:val="center"/>
        <w:spacing w:line="360" w:lineRule="auto"/>
      </w:pPr>
      <w:r>
        <w:t xml:space="preserve">Національний університет «Львівська політехніка»</w:t>
      </w:r>
      <w:r/>
    </w:p>
    <w:p>
      <w:pPr>
        <w:jc w:val="center"/>
        <w:spacing w:line="360" w:lineRule="auto"/>
      </w:pPr>
      <w:r>
        <w:t xml:space="preserve">Інститут комп’ютерних наук та інформаційних технологій</w:t>
      </w:r>
      <w:r/>
    </w:p>
    <w:p>
      <w:pPr>
        <w:jc w:val="center"/>
        <w:spacing w:line="360" w:lineRule="auto"/>
      </w:pPr>
      <w:r>
        <w:t xml:space="preserve">Кафедра програмного забезпечення</w:t>
      </w:r>
      <w:r/>
    </w:p>
    <w:p>
      <w:pPr>
        <w:jc w:val="center"/>
        <w:spacing w:line="360" w:lineRule="auto"/>
      </w:pPr>
      <w:r/>
      <w:r/>
    </w:p>
    <w:p>
      <w:pPr>
        <w:jc w:val="center"/>
        <w:spacing w:line="360" w:lineRule="auto"/>
      </w:pPr>
      <w:r>
        <w:rPr>
          <w:lang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92580" cy="1905000"/>
                <wp:effectExtent l="0" t="0" r="7620" b="0"/>
                <wp:docPr id="1" name="Рисунок 10" descr="Герб Львівської політехні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 descr="Герб Львівської політехніки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59258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25.4pt;height:150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line="360" w:lineRule="auto"/>
      </w:pPr>
      <w:r/>
      <w:r/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ЗВІТ</w:t>
      </w:r>
      <w:r/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Про виконання лабораторної роботи № 1</w:t>
      </w:r>
      <w:r/>
    </w:p>
    <w:p>
      <w:pPr>
        <w:pStyle w:val="616"/>
        <w:jc w:val="center"/>
      </w:pPr>
      <w:r>
        <w:t xml:space="preserve">«</w:t>
      </w:r>
      <w:r/>
      <w:r>
        <w:rPr>
          <w:rFonts w:ascii="Times New Roman" w:hAnsi="Times New Roman" w:cs="Times New Roman"/>
          <w:bCs/>
          <w:szCs w:val="22"/>
        </w:rPr>
        <w:t xml:space="preserve">Ознайомлення із основами створення програм з використанням мови С++. Опції компіляції. Типи</w:t>
      </w:r>
      <w:r>
        <w:rPr>
          <w:rFonts w:ascii="Times New Roman" w:hAnsi="Times New Roman" w:cs="Times New Roman"/>
          <w:bCs/>
          <w:szCs w:val="22"/>
        </w:rPr>
      </w:r>
      <w:r>
        <w:rPr>
          <w:rFonts w:ascii="Times New Roman" w:hAnsi="Times New Roman" w:cs="Times New Roman"/>
          <w:bCs/>
          <w:szCs w:val="22"/>
        </w:rPr>
        <w:t xml:space="preserve">збірок. Виконавчі файли, статичні та динамічні бібліотеки</w:t>
      </w:r>
      <w:r>
        <w:rPr>
          <w:rFonts w:ascii="Times New Roman" w:hAnsi="Times New Roman" w:cs="Times New Roman"/>
          <w:bCs/>
          <w:szCs w:val="22"/>
        </w:rPr>
      </w:r>
      <w:r/>
      <w:r>
        <w:t xml:space="preserve">»</w:t>
      </w:r>
      <w:r/>
      <w:r/>
      <w:r>
        <w:rPr>
          <w:rFonts w:ascii="Times New Roman" w:hAnsi="Times New Roman" w:cs="Times New Roman"/>
          <w:bCs/>
          <w:szCs w:val="22"/>
        </w:rPr>
      </w:r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з дисципліни «Об’єктно-орієнтоване програмування»</w:t>
      </w:r>
      <w:r/>
    </w:p>
    <w:p>
      <w:pPr>
        <w:jc w:val="center"/>
        <w:spacing w:line="360" w:lineRule="auto"/>
        <w:rPr>
          <w:b/>
        </w:rPr>
      </w:pPr>
      <w:r>
        <w:rPr>
          <w:b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</w:rPr>
      </w:r>
      <w:r/>
    </w:p>
    <w:p>
      <w:pPr>
        <w:jc w:val="right"/>
        <w:spacing w:line="360" w:lineRule="auto"/>
        <w:rPr>
          <w:b/>
        </w:rPr>
      </w:pPr>
      <w:r>
        <w:rPr>
          <w:b/>
        </w:rPr>
        <w:t xml:space="preserve">Лектор:</w:t>
      </w:r>
      <w:r/>
    </w:p>
    <w:p>
      <w:pPr>
        <w:jc w:val="right"/>
        <w:spacing w:line="360" w:lineRule="auto"/>
      </w:pPr>
      <w:r>
        <w:t xml:space="preserve">доцент кафедри ПЗ</w:t>
      </w:r>
      <w:r/>
    </w:p>
    <w:p>
      <w:pPr>
        <w:jc w:val="right"/>
        <w:spacing w:line="360" w:lineRule="auto"/>
      </w:pPr>
      <w:r>
        <w:t xml:space="preserve">Коротєєва</w:t>
      </w:r>
      <w:r>
        <w:t xml:space="preserve"> Т.О.</w:t>
      </w:r>
      <w:r/>
    </w:p>
    <w:p>
      <w:pPr>
        <w:jc w:val="right"/>
      </w:pPr>
      <w:r/>
      <w:r/>
    </w:p>
    <w:p>
      <w:pPr>
        <w:jc w:val="right"/>
        <w:spacing w:line="360" w:lineRule="auto"/>
        <w:rPr>
          <w:b/>
        </w:rPr>
      </w:pPr>
      <w:r>
        <w:rPr>
          <w:b/>
        </w:rPr>
        <w:t xml:space="preserve">Виконав:</w:t>
      </w:r>
      <w:r/>
    </w:p>
    <w:p>
      <w:pPr>
        <w:jc w:val="right"/>
        <w:spacing w:line="360" w:lineRule="auto"/>
        <w:rPr>
          <w:lang w:val="en-US"/>
        </w:rPr>
      </w:pPr>
      <w:r>
        <w:t xml:space="preserve">студ</w:t>
      </w:r>
      <w:r>
        <w:t xml:space="preserve">. групи ПЗ-14</w:t>
      </w:r>
      <w:bookmarkStart w:id="0" w:name="_GoBack"/>
      <w:r/>
      <w:bookmarkEnd w:id="0"/>
      <w:r/>
      <w:r/>
    </w:p>
    <w:p>
      <w:pPr>
        <w:jc w:val="right"/>
        <w:spacing w:line="360" w:lineRule="auto"/>
      </w:pPr>
      <w:r>
        <w:t xml:space="preserve">Губик А. С.</w:t>
      </w:r>
      <w:r/>
    </w:p>
    <w:p>
      <w:pPr>
        <w:jc w:val="right"/>
      </w:pPr>
      <w:r/>
      <w:r/>
    </w:p>
    <w:p>
      <w:pPr>
        <w:jc w:val="right"/>
        <w:spacing w:line="360" w:lineRule="auto"/>
        <w:rPr>
          <w:b/>
        </w:rPr>
      </w:pPr>
      <w:r>
        <w:rPr>
          <w:b/>
        </w:rPr>
        <w:t xml:space="preserve">Прийняв:</w:t>
      </w:r>
      <w:r/>
    </w:p>
    <w:p>
      <w:pPr>
        <w:jc w:val="right"/>
        <w:spacing w:line="360" w:lineRule="auto"/>
      </w:pPr>
      <w:r>
        <w:t xml:space="preserve">доцент кафедри ПЗ</w:t>
      </w:r>
      <w:r/>
    </w:p>
    <w:p>
      <w:pPr>
        <w:jc w:val="right"/>
        <w:spacing w:line="360" w:lineRule="auto"/>
      </w:pPr>
      <w:r>
        <w:t xml:space="preserve">Дяконюк Л. М.</w:t>
      </w:r>
      <w:r/>
    </w:p>
    <w:p>
      <w:pPr>
        <w:jc w:val="right"/>
        <w:spacing w:line="360" w:lineRule="auto"/>
      </w:pPr>
      <w:r>
        <w:t xml:space="preserve">«___»  ______  2023 р.</w:t>
      </w:r>
      <w:r/>
    </w:p>
    <w:p>
      <w:pPr>
        <w:jc w:val="right"/>
        <w:spacing w:line="360" w:lineRule="auto"/>
      </w:pPr>
      <w:r>
        <w:t xml:space="preserve">∑ = ____  ___________</w:t>
      </w:r>
      <w:r/>
      <w:r/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spacing w:after="200"/>
      </w:pPr>
      <w:r>
        <w:t xml:space="preserve">Львів – 2021</w:t>
      </w:r>
      <w:r/>
    </w:p>
    <w:p>
      <w:pPr>
        <w:pStyle w:val="616"/>
        <w:jc w:val="both"/>
      </w:pPr>
      <w:r>
        <w:rPr>
          <w:rFonts w:ascii="Times New Roman" w:hAnsi="Times New Roman" w:cs="Times New Roman"/>
          <w:b/>
        </w:rPr>
        <w:t xml:space="preserve">Тема роботи: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</w:rPr>
        <w:t xml:space="preserve">Ознайомлення із основами створення програм з використанням мови С++. Опції компіляції. Типи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збірок. Виконавчі файли, статичні та динамічні бібліотеки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  <w:r/>
      <w:r>
        <w:rPr>
          <w:rFonts w:ascii="Times New Roman" w:hAnsi="Times New Roman" w:cs="Times New Roman"/>
        </w:rPr>
      </w:r>
    </w:p>
    <w:p>
      <w:pPr>
        <w:pStyle w:val="616"/>
        <w:jc w:val="both"/>
        <w:rPr>
          <w:highlight w:val="none"/>
        </w:rPr>
      </w:pPr>
      <w:r>
        <w:rPr>
          <w:rFonts w:ascii="Times New Roman" w:hAnsi="Times New Roman" w:cs="Times New Roman"/>
          <w:b/>
        </w:rPr>
        <w:t xml:space="preserve">Мета роботи: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</w:rPr>
        <w:t xml:space="preserve">Засвоїти принципи створення програм написаних мовою С++, навчитись перетворювати текст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програми на виконавчий файл за допомогою командного рядка. Навчитись задавати опції компіляції,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створювати різні типи збірок - виконавчі файли, статичні та динамічні бібліотеки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  <w:r/>
      <w:r>
        <w:rPr>
          <w:rFonts w:ascii="Times New Roman" w:hAnsi="Times New Roman" w:cs="Times New Roman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Теоретичні відомост</w:t>
      </w:r>
      <w:r>
        <w:rPr>
          <w:highlight w:val="none"/>
        </w:rPr>
        <w:t xml:space="preserve">і</w:t>
      </w:r>
      <w:r>
        <w:rPr>
          <w:highlight w:val="none"/>
        </w:rPr>
      </w:r>
      <w:r>
        <w:rPr>
          <w:highlight w:val="none"/>
        </w:rPr>
      </w:r>
    </w:p>
    <w:p>
      <w:pPr>
        <w:pStyle w:val="616"/>
        <w:jc w:val="both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 w:val="0"/>
          <w:bCs w:val="0"/>
          <w:i/>
          <w:iCs/>
          <w:highlight w:val="none"/>
        </w:rPr>
        <w:t xml:space="preserve">Структура програми</w:t>
      </w:r>
      <w:r>
        <w:rPr>
          <w:rFonts w:ascii="Times New Roman" w:hAnsi="Times New Roman" w:cs="Times New Roman"/>
          <w:i/>
          <w:iCs/>
          <w:highlight w:val="none"/>
        </w:rPr>
      </w:r>
    </w:p>
    <w:p>
      <w:pPr>
        <w:pStyle w:val="6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Програма чи бібліотека складається із однієї чи багатьох одиниць трансляції (translation unit).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Зазвичай, одиницею трансляції є файл із розширенням .c для коду C та із розширенням .cpp чи .cxx</w:t>
      </w:r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для коду C++.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Кожна одиниця трансляції складається із функцій та змінних. Вони можуть бути як внутрішні (для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використання лише в межах однієї одиниці трансляції), так і зовнішні (для зв’язків між одиницями та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доступу ззовні).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Для зручності використання функцій та змінних між різними одиницями трансляції існують файли-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заголовки (header files) із розширенням .h чи .hpp. Їхній вміст підставляється препроцесором у місце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директиви #include.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Файл-заголовок може відповідати якійсь одиниці трансляції, або існувати сам по собі та зазвичай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містить оголошення типів, змінних та функцій, які визначені в якійсь одиниці трансляції.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Нижче подано приклад структури C++ програми, що складається із двох файлів-заголовків та трьох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одиниць трансляції.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highlight w:val="none"/>
        </w:rPr>
        <w:t xml:space="preserve">Структура C файлу</w:t>
      </w:r>
      <w:r>
        <w:rPr>
          <w:rFonts w:ascii="Times New Roman" w:hAnsi="Times New Roman" w:cs="Times New Roman"/>
          <w:i/>
          <w:iCs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Для початку варто розуміти відмінність між оголошенням (declaration) та визначенням (definition).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Визначення пов’язує ім’я із реалізацією цього імені – даними або кодом: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• визначення змінної вказує компілятору виділити певне місце під цю змінну та, можливо,</w:t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заповнити його певним значенням;</w:t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• визначення функції вказує компілятору згенерувати код цієї функції.</w:t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Оголошення повідомляє компілятору, що визначення із таким ім’ям та типом існує деінде у програмі,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ймовірно, в іншому C файлі.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Для змінних, визначення поділяють на два види: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• глобальні змінні, які існують протягом усього життя програми і які доступні з багатьох різних</w:t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функцій;</w:t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• локальні змінні, які існують лише протягом виконання певної функції та доступні лише з цієї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функції.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Під «доступні» мається на увазі, що можна використовувати ім’я із визначення для звертання до цих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змінних.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Також є кілька особливих випадків:</w:t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• статичні (static) локальні змінні є насправді глобальними змінними, бо вони існують протягом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усього часу виконання програми, незважаючи на те, що вони доступні лише із однієї функції;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Для функцій, як і для глобальних змінних, ключове слово «static» обмежує доступ до неї по імені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лише до функцій із того ж C файлу.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Для глобальних та локальних змінних, ми також розрізняємо, ініціалізована змінна чи ні, тобто чи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місце, пов’язане із конкретним ім’ям, попередньо заповнене певним значенням.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16"/>
        <w:jc w:val="both"/>
      </w:pPr>
      <w:r>
        <w:rPr>
          <w:rFonts w:ascii="Times New Roman" w:hAnsi="Times New Roman" w:cs="Times New Roman"/>
          <w:highlight w:val="none"/>
        </w:rPr>
        <w:t xml:space="preserve">Нарешті, дані можуть зберігатись у пам’яті, що виділена динамічно за допомогою malloc чи new.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Вона не пов’язана із певним ім’ям, доступ до неї відбувається за допомогою вказівників –</w:t>
      </w:r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іменованих змінних, які містять адресу неіменованої адреси у пам’яті. Ці частини пам’яті</w:t>
      </w:r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  <w:t xml:space="preserve">звільняються за допомогою free або delete.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jc w:val="center"/>
        <w:rPr>
          <w:b/>
          <w:bCs/>
          <w:highlight w:val="none"/>
        </w:rPr>
      </w:pPr>
      <w:r>
        <w:rPr>
          <w:b/>
        </w:rPr>
        <w:t xml:space="preserve">Індивідуальне завдання (Варіант 3)</w:t>
      </w:r>
      <w:r/>
    </w:p>
    <w:p>
      <w:pPr>
        <w:jc w:val="left"/>
        <w:rPr>
          <w:b w:val="0"/>
          <w:bCs w:val="0"/>
        </w:rPr>
      </w:pPr>
      <w:r>
        <w:rPr>
          <w:b w:val="0"/>
          <w:bCs w:val="0"/>
          <w:i/>
          <w:iCs/>
          <w:highlight w:val="none"/>
        </w:rPr>
        <w:t xml:space="preserve">Частина 1. Компіляція. Компонування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1. Завантажити та встановити LLVM 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2. У файловій системі створити директорію ‘oop_lab1_prog’ та файли ‘lab1_main.cpp’,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‘lab1_utils.h’, ‘lab1_utils.cpp’. Текст файлів подано у Додатку 2. В усіх файлах необхідно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замінити NN у суфіксі ‘_NN’ на номер варіанту, наприклад _01 для першого варіанту, _02 для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другого і так далі.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3. Відкрити командний рядок та перейти у директорію ‘oop_lab1_prog’. Скомпілювати файл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‘lab1_main.cpp’ виконавши команду, подану нижче. Створиться об’єктний файл ‘lab1_main.o’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5. Скомпілювати файл ‘lab1_utils.cpp’ виконавши команду, подану нижче. Створиться об’єктний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файл ‘lab1_utils.o’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6. Проглянути вміст об’єктного файлу ‘lab1_utils.o’ виконавши команду, подану нижче.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Пояснити значення колонки Class для кожного символу. Рядок для символу ‘@feat.00’ та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символів, що починаються символом підкреслення, можна пропустити.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7. Скомпонувати два об’єктних файли у виконавчий виконавши команду, подану нижче.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Створиться файл ‘lab1.exe’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8. Виконайте отриманий lab1.exe передаючи йому різну кількість параметрів і переконайтесь,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що програма працює коректно. Для цього перевірте код виконання програми за допомогою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інструкції echo %errorlevel%. Змінна %errorlevel% містить код завершення програми, що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виконувалась останньою.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9. Побудувати діаграму структури програми, на якій відобразити об’єктні файли із символами та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зв’язки між ними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  <w:rPr>
          <w:bCs/>
          <w:i/>
        </w:rPr>
      </w:pPr>
      <w:r>
        <w:rPr>
          <w:b w:val="0"/>
          <w:bCs w:val="0"/>
          <w:i/>
          <w:iCs/>
          <w:highlight w:val="none"/>
        </w:rPr>
        <w:t xml:space="preserve">Частина 2. Опції компіляції, типи збірок</w:t>
      </w:r>
      <w:r>
        <w:rPr>
          <w:b w:val="0"/>
          <w:bCs w:val="0"/>
          <w:i/>
          <w:iCs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Створіть два типи збірки – для випуску (Release) та відлагодження (Debug).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Для створення збірки для випуску виконайте такі кроки: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1. Відкрити командний рядок та перейти у директорію ‘oop_lab1_prog’. Скомпілювати файл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‘lab1_main.cpp’ виконавши команду, подану нижче. Створиться об’єктний файл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lab1_main.o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lab2_utils.o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‘lab1_main_rel.o’. Опція -O3 задає третій (найвищий) рівень оптимізації. Опція -flto вмикає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оптимізацію під час компонування.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2. Скомпілювати файл ‘lab1_utils.cpp’ виконавши команду, подану нижче. Створиться об’єктний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файл ‘lab1_utils_rel.o’.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3. Скомпонувати два об’єктних файли у виконавчий файл, застосувавши команду, подану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нижче. Створиться файл ‘lab1_rel.exe’.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Прапорець -fuse-ld=lld-link потрібен для того, щоб використовувати lld-link компонувальник,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який вміє працювати із опцією -flto.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Для створення збірки для відлагодження виконайте такі кроки: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1. Відкрити командний рядок та перейти у директорію ‘oop_lab1_prog’. Скомпілювати файл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‘lab1_main.cpp’ виконавши команду, подану нижче.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Створиться об’єктний файл ‘lab1_main_dbg.o’. Опція -O0 задає нульовий рівень оптимізації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(тобто оптимізація вимкнена). Опція -g вмикає генерацію потрібної для відлагодження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інформації.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2. Скомпілювати файл ‘lab1_utils.cpp’, виконавши команду, подану нижче. Створиться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об’єктний файл ‘lab1_utils_dbg.o’.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3. Скомпонувати два об’єктних файли у виконавчий, застосувавши команду, подану нижче.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Створиться файл ‘lab1_gdb.exe’.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  <w:rPr>
          <w:bCs/>
          <w:i/>
        </w:rPr>
      </w:pPr>
      <w:r>
        <w:rPr>
          <w:b w:val="0"/>
          <w:bCs w:val="0"/>
          <w:i/>
          <w:iCs/>
          <w:highlight w:val="none"/>
        </w:rPr>
        <w:t xml:space="preserve">Частина 3. Статичні та динамічні бібліотеки.</w:t>
      </w:r>
      <w:r>
        <w:rPr>
          <w:b w:val="0"/>
          <w:bCs w:val="0"/>
          <w:i/>
          <w:iCs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1. У файловій системі поруч із директорією ‘oop_lab1_prog’ створити директорію ‘oop_lab1_lib’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та файли ‘lab1_lib.h’, ‘lab1_lib.cpp’, ‘lab1_utils.cpp’. Текст файлів подано у Додатку 2.</w:t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2. Відкрити командний рядок та перейти у директорію ‘oop_lab1_lib’. Скомпілювати файл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‘lab1_lib.cpp’ виконавши команду, подану нижче. Створиться об’єктний файл ‘lab1_lib.o’.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3. Скомпілювати файл ‘lab1_utils.cpp’ виконавши команду, подану нижче. Створиться об’єктний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файл ‘lab1_utils.o’.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4. Об’єднайте об’єктні файли ‘lab1_lib.o’ та ‘lab1_utils.o’ у статичну бібліотеку виконавши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команду, подану нижче. Створиться файл ‘lab1_lib.lib’.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5. Прогляньте вміст статичної бібліотеки та переконайтесь, що в ній містяться файли ‘lab1_lib.o’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та ‘lab1_utils.o’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6. Перекомпілюйте файл ‘lab1_lib.cpp’, вказавши прапорець -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DLAB1_LIB_BUILD_AS_SHARED_LIB. Для цього виконайте команду, подану нижче.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left"/>
      </w:pPr>
      <w:r>
        <w:rPr>
          <w:b w:val="0"/>
          <w:bCs w:val="0"/>
          <w:highlight w:val="none"/>
        </w:rPr>
        <w:t xml:space="preserve">7. Скомпонуйте об’єктні файли ‘lab1_lib.o’ та ‘lab1_utils.o’ у динамічну бібліотеку виконавши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команду, подану нижче. Створиться файл ‘lab1_lib.dll’.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jc w:val="center"/>
      </w:pPr>
      <w:r>
        <w:rPr>
          <w:b/>
          <w:bCs/>
          <w:highlight w:val="none"/>
        </w:rPr>
        <w:t xml:space="preserve">Завдання</w:t>
      </w:r>
      <w:r/>
      <w:r>
        <w:rPr>
          <w:b/>
          <w:bCs/>
          <w:highlight w:val="none"/>
        </w:rPr>
      </w:r>
    </w:p>
    <w:p>
      <w:pPr>
        <w:jc w:val="center"/>
        <w:rPr>
          <w:b/>
          <w:bCs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45936" cy="265494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64836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245936" cy="2654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1.8pt;height:209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highlight w:val="none"/>
        </w:rPr>
      </w:r>
      <w:r/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16764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3384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67224" cy="1676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51.8pt;height:132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954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4417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89" cy="1195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pt;height:94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4963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7437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9789" cy="1149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pt;height:90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33242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513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467224" cy="3324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51.8pt;height:261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/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33051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58977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9789" cy="13305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pt;height:104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/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8800" cy="8477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07186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38799" cy="84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4.0pt;height:66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left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left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color w:val="000000"/>
              </w:rPr>
              <w:t xml:space="preserve">Розмір для збірки ‘Release’ (байт)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left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color w:val="000000"/>
              </w:rPr>
              <w:t xml:space="preserve">Розмір для збірки ‘Debug’ (байт)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left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color w:val="000000"/>
              </w:rPr>
              <w:t xml:space="preserve">lab1_main.o 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left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2484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left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2944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left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color w:val="000000"/>
              </w:rPr>
              <w:t xml:space="preserve">lab1_utils.o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left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3224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left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13456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left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rFonts w:ascii="Arial" w:hAnsi="Arial" w:eastAsia="Arial" w:cs="Arial"/>
                <w:color w:val="000000"/>
              </w:rPr>
              <w:t xml:space="preserve">lab1.exe 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left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5232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left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22664</w:t>
            </w:r>
            <w:r>
              <w:rPr>
                <w:b/>
                <w:bCs/>
                <w:highlight w:val="none"/>
              </w:rPr>
            </w:r>
          </w:p>
        </w:tc>
      </w:tr>
    </w:tbl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92182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558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39789" cy="921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pt;height:72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center"/>
      </w:pPr>
      <w:r>
        <w:rPr>
          <w:b/>
          <w:bCs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15430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04005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67249" cy="154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67.5pt;height:121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/>
          <w:bCs/>
          <w:highlight w:val="none"/>
        </w:rPr>
      </w:r>
    </w:p>
    <w:p>
      <w:pPr>
        <w:jc w:val="center"/>
        <w:rPr>
          <w:b/>
          <w:bCs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3690" cy="91604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3228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483690" cy="916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10.5pt;height:72.1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  <w:r/>
      <w:r/>
      <w:r/>
      <w:r>
        <w:rPr>
          <w:b/>
          <w:bCs/>
          <w:highlight w:val="none"/>
        </w:rPr>
      </w:r>
      <w:r/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433355" cy="104844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3309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9433355" cy="1048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742.8pt;height:82.6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16954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47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676774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68.2pt;height:133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  <w:r>
        <w:rPr>
          <w:b/>
          <w:bCs/>
          <w:highlight w:val="none"/>
        </w:rPr>
        <w:tab/>
      </w:r>
      <w:r>
        <w:rPr>
          <w:b/>
          <w:bCs/>
          <w:highlight w:val="none"/>
        </w:rPr>
      </w:r>
      <w:r/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Висновок</w:t>
      </w:r>
      <w:r>
        <w:rPr>
          <w:b/>
          <w:bCs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Компіляція – це процес перетворення вихідного коду в об’єктний. Компілятор дає можливість проводити компіляцію з різними параметрами, наприклад з додатковою інформацією для дебагінгу або для збірки в динамічну бібліотеку.</w:t>
      </w:r>
      <w:r>
        <w:rPr>
          <w:b w:val="0"/>
          <w:bCs w:val="0"/>
          <w:highlight w:val="none"/>
        </w:rPr>
      </w:r>
    </w:p>
    <w:p>
      <w:pPr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 w:ascii="Times New Roman" w:hAnsi="Times New Roman" w:cs="Times New Roman"/>
        <w:b w:val="0"/>
        <w:color w:val="222222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 w:ascii="Times New Roman" w:hAnsi="Times New Roman" w:cs="Times New Roman"/>
        <w:b w:val="0"/>
        <w:color w:val="222222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2"/>
    <w:next w:val="612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3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2"/>
    <w:next w:val="612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3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2"/>
    <w:next w:val="612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2"/>
    <w:next w:val="612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2"/>
    <w:next w:val="612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2"/>
    <w:next w:val="612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2"/>
    <w:next w:val="61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2"/>
    <w:next w:val="61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2"/>
    <w:next w:val="61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2"/>
    <w:next w:val="612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3"/>
    <w:link w:val="34"/>
    <w:uiPriority w:val="10"/>
    <w:rPr>
      <w:sz w:val="48"/>
      <w:szCs w:val="48"/>
    </w:rPr>
  </w:style>
  <w:style w:type="paragraph" w:styleId="36">
    <w:name w:val="Subtitle"/>
    <w:basedOn w:val="612"/>
    <w:next w:val="61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3"/>
    <w:link w:val="36"/>
    <w:uiPriority w:val="11"/>
    <w:rPr>
      <w:sz w:val="24"/>
      <w:szCs w:val="24"/>
    </w:rPr>
  </w:style>
  <w:style w:type="paragraph" w:styleId="38">
    <w:name w:val="Quote"/>
    <w:basedOn w:val="612"/>
    <w:next w:val="61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2"/>
    <w:next w:val="61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3"/>
    <w:link w:val="42"/>
    <w:uiPriority w:val="99"/>
  </w:style>
  <w:style w:type="paragraph" w:styleId="44">
    <w:name w:val="Footer"/>
    <w:basedOn w:val="61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3"/>
    <w:link w:val="44"/>
    <w:uiPriority w:val="99"/>
  </w:style>
  <w:style w:type="paragraph" w:styleId="46">
    <w:name w:val="Caption"/>
    <w:basedOn w:val="612"/>
    <w:next w:val="6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3"/>
    <w:uiPriority w:val="99"/>
    <w:unhideWhenUsed/>
    <w:rPr>
      <w:vertAlign w:val="superscript"/>
    </w:rPr>
  </w:style>
  <w:style w:type="paragraph" w:styleId="178">
    <w:name w:val="endnote text"/>
    <w:basedOn w:val="61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3"/>
    <w:uiPriority w:val="99"/>
    <w:semiHidden/>
    <w:unhideWhenUsed/>
    <w:rPr>
      <w:vertAlign w:val="superscript"/>
    </w:rPr>
  </w:style>
  <w:style w:type="paragraph" w:styleId="181">
    <w:name w:val="toc 1"/>
    <w:basedOn w:val="612"/>
    <w:next w:val="61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2"/>
    <w:next w:val="61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2"/>
    <w:next w:val="61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2"/>
    <w:next w:val="61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2"/>
    <w:next w:val="61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2"/>
    <w:next w:val="61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2"/>
    <w:next w:val="61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2"/>
    <w:next w:val="61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2"/>
    <w:next w:val="61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2"/>
    <w:next w:val="612"/>
    <w:uiPriority w:val="99"/>
    <w:unhideWhenUsed/>
    <w:pPr>
      <w:spacing w:after="0" w:afterAutospacing="0"/>
    </w:pPr>
  </w:style>
  <w:style w:type="paragraph" w:styleId="612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13" w:default="1">
    <w:name w:val="Default Paragraph Font"/>
    <w:uiPriority w:val="1"/>
    <w:semiHidden/>
    <w:unhideWhenUsed/>
  </w:style>
  <w:style w:type="table" w:styleId="6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5" w:default="1">
    <w:name w:val="No List"/>
    <w:uiPriority w:val="99"/>
    <w:semiHidden/>
    <w:unhideWhenUsed/>
  </w:style>
  <w:style w:type="paragraph" w:styleId="616" w:customStyle="1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617">
    <w:name w:val="List Paragraph"/>
    <w:basedOn w:val="612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 Мустафаев</dc:creator>
  <cp:keywords/>
  <dc:description/>
  <cp:revision>7</cp:revision>
  <dcterms:created xsi:type="dcterms:W3CDTF">2021-02-17T19:04:00Z</dcterms:created>
  <dcterms:modified xsi:type="dcterms:W3CDTF">2023-03-10T07:23:18Z</dcterms:modified>
</cp:coreProperties>
</file>