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50"/>
        </w:rPr>
        <w:t>FASTMOVE</w:t>
        <w:br/>
      </w:r>
      <w:r>
        <w:rPr>
          <w:b/>
          <w:color w:val="2878A5"/>
          <w:sz w:val="34"/>
        </w:rPr>
        <w:t>QUY TRÌNH VẬN HÀNH KHO &amp; BÀN GIAO ĐƠN</w:t>
      </w:r>
    </w:p>
    <w:p>
      <w:pPr>
        <w:jc w:val="center"/>
      </w:pPr>
      <w:r>
        <w:t>Mã tài liệu: FM-WH-001 | Phiên bản: 1.0 | Ngày: 26/10/2026</w:t>
      </w:r>
    </w:p>
    <w:p>
      <w:r>
        <w:t>Mục đích: chuẩn hóa thao tác kho, giảm tra cứu giá cước thủ công và hạn chế sai sót khi bàn giao đơn cho shipper.</w:t>
      </w:r>
    </w:p>
    <w:p>
      <w:pPr>
        <w:pStyle w:val="Heading1"/>
      </w:pPr>
      <w:r>
        <w:t>1. Mục đích và phạm vi</w:t>
      </w:r>
    </w:p>
    <w:p>
      <w:r>
        <w:t>Áp dụng cho nhân viên kho, điều phối và shipper tại các điểm vận hành FastMove. Quy trình bao gồm tiếp nhận, phân loại, kiểm tra thông tin, tính cước, bàn giao và xử lý ngoại lệ.</w:t>
      </w:r>
    </w:p>
    <w:p>
      <w:pPr>
        <w:pStyle w:val="Heading1"/>
      </w:pPr>
      <w:r>
        <w:t>2. Vai trò và trách nhiệm</w:t>
      </w:r>
    </w:p>
    <w:p>
      <w:pPr>
        <w:pStyle w:val="ListBullet"/>
      </w:pPr>
      <w:r>
        <w:t>Nhân viên kho: kiểm đếm, xác minh mã vận đơn, cập nhật trạng thái và bàn giao đúng tuyến.</w:t>
      </w:r>
    </w:p>
    <w:p>
      <w:pPr>
        <w:pStyle w:val="ListBullet"/>
      </w:pPr>
      <w:r>
        <w:t>Điều phối: phân tuyến, kiểm tra dữ liệu cước và xử lý các trường hợp thiếu thông tin.</w:t>
      </w:r>
    </w:p>
    <w:p>
      <w:pPr>
        <w:pStyle w:val="ListBullet"/>
      </w:pPr>
      <w:r>
        <w:t>Shipper: đối chiếu số kiện, mã vận đơn, tình trạng hàng và xác nhận nhận đơn.</w:t>
      </w:r>
    </w:p>
    <w:p>
      <w:pPr>
        <w:pStyle w:val="ListBullet"/>
      </w:pPr>
      <w:r>
        <w:t>Quản lý ca: theo dõi KPI, giải quyết chênh lệch và phê duyệt điều chỉnh dữ liệu.</w:t>
      </w:r>
    </w:p>
    <w:p>
      <w:pPr>
        <w:pStyle w:val="Heading1"/>
      </w:pPr>
      <w:r>
        <w:t>3. Quy trình vận hành kho</w:t>
      </w:r>
    </w:p>
    <w:p>
      <w:pPr>
        <w:pStyle w:val="Heading2"/>
      </w:pPr>
      <w:r>
        <w:t>3.1 Tiếp nhận hàng</w:t>
      </w:r>
    </w:p>
    <w:p>
      <w:r>
        <w:t>Quét mã vận đơn; kiểm tra số kiện, địa chỉ, thông tin người nhận và tình trạng bao bì. Đưa hàng lỗi/thiếu thông tin vào khu vực chờ xử lý.</w:t>
      </w:r>
    </w:p>
    <w:p>
      <w:pPr>
        <w:pStyle w:val="Heading2"/>
      </w:pPr>
      <w:r>
        <w:t>3.2 Phân loại và gom tuyến</w:t>
      </w:r>
    </w:p>
    <w:p>
      <w:r>
        <w:t>Phân loại theo khu vực, loại dịch vụ và giờ cam kết. Không tự ý thay đổi tuyến khi chưa có xác nhận của điều phối.</w:t>
      </w:r>
    </w:p>
    <w:p>
      <w:pPr>
        <w:pStyle w:val="Heading2"/>
      </w:pPr>
      <w:r>
        <w:t>3.3 Tra cứu giá cước</w:t>
      </w:r>
    </w:p>
    <w:p>
      <w:r>
        <w:t>Dùng bảng tính FastMove để tra mã vận đơn và tự động lấy giá cước từ Sheet bảng giá. Nếu kết quả báo thiếu mã, kiểm tra ký tự thừa, khoảng trắng và định dạng mã trước khi sửa.</w:t>
      </w:r>
    </w:p>
    <w:p>
      <w:pPr>
        <w:pStyle w:val="Heading2"/>
      </w:pPr>
      <w:r>
        <w:t>3.4 Kiểm tra trước bàn giao</w:t>
      </w:r>
    </w:p>
    <w:p>
      <w:r>
        <w:t>Đối chiếu mã vận đơn, số kiện, tuyến, phí thu hộ (nếu có), giá cước và trạng thái hệ thống. Không bàn giao đơn chưa xác minh.</w:t>
      </w:r>
    </w:p>
    <w:p>
      <w:pPr>
        <w:pStyle w:val="Heading2"/>
      </w:pPr>
      <w:r>
        <w:t>3.5 Bàn giao cho shipper</w:t>
      </w:r>
    </w:p>
    <w:p>
      <w:r>
        <w:t>Shipper quét/đối chiếu từng mã, xác nhận số lượng thực nhận và ghi nhận thời điểm nhận đơn. Hai bên xác nhận sai lệch ngay tại điểm bàn giao.</w:t>
      </w:r>
    </w:p>
    <w:p>
      <w:pPr>
        <w:pStyle w:val="Heading2"/>
      </w:pPr>
      <w:r>
        <w:t>3.6 Đóng ca</w:t>
      </w:r>
    </w:p>
    <w:p>
      <w:r>
        <w:t>Đối chiếu số đơn nhận, đã giao, hoàn và tồn; ghi rõ lý do các đơn ngoại lệ. Quản lý ca xác nhận báo cáo cuối ca.</w:t>
      </w:r>
    </w:p>
    <w:p>
      <w:pPr>
        <w:pStyle w:val="Heading1"/>
      </w:pPr>
      <w:r>
        <w:t>4. Quy tắc dữ liệu và an toàn</w:t>
      </w:r>
    </w:p>
    <w:p>
      <w:pPr>
        <w:pStyle w:val="ListBullet"/>
      </w:pPr>
      <w:r>
        <w:t>Mỗi dòng là một bản ghi; hàng đầu tiên chỉ chứa tên cột.</w:t>
      </w:r>
    </w:p>
    <w:p>
      <w:pPr>
        <w:pStyle w:val="ListBullet"/>
      </w:pPr>
      <w:r>
        <w:t>Không gộp ô trong vùng dữ liệu; không để dòng/cột trống giữa bảng.</w:t>
      </w:r>
    </w:p>
    <w:p>
      <w:pPr>
        <w:pStyle w:val="ListBullet"/>
      </w:pPr>
      <w:r>
        <w:t>Một cột chỉ chứa một kiểu dữ liệu; mã vận đơn lưu thống nhất dạng Text.</w:t>
      </w:r>
    </w:p>
    <w:p>
      <w:pPr>
        <w:pStyle w:val="ListBullet"/>
      </w:pPr>
      <w:r>
        <w:t>Không dùng màu sắc làm cách duy nhất để truyền đạt trạng thái; ghi rõ nhãn như Đang xử lý/Hoàn tất/Lỗi.</w:t>
      </w:r>
    </w:p>
    <w:p>
      <w:pPr>
        <w:pStyle w:val="ListBullet"/>
      </w:pPr>
      <w:r>
        <w:t>Giới hạn quyền sửa bảng giá; ghi lại người cập nhật và ngày hiệu lực.</w:t>
      </w:r>
    </w:p>
    <w:p>
      <w:pPr>
        <w:pStyle w:val="Heading1"/>
      </w:pPr>
      <w:r>
        <w:t>5. Chỉ số KPI đề xuất</w:t>
      </w:r>
    </w:p>
    <w:p>
      <w:r>
        <w:t>Theo dõi tỷ lệ giao đúng hẹn, tỷ lệ giao thành công lần đầu, thời gian xử lý tại kho, tỷ lệ sai cước và tỷ lệ đơn hoàn. Đặt mục tiêu cụ thể sau khi đo đường cơ sở trong 2–4 tuần.</w:t>
      </w:r>
    </w:p>
    <w:p>
      <w:pPr>
        <w:pStyle w:val="Heading1"/>
      </w:pPr>
      <w:r>
        <w:t>6. Xử lý sự cố</w:t>
      </w:r>
    </w:p>
    <w:p>
      <w:r>
        <w:t>Nếu mã vận đơn không tra được, không tự nhập giá cước ước đoán. Kiểm tra khoảng trắng/ký tự ẩn, xác minh mã nguồn và báo điều phối nếu vẫn không tìm thấy. Ghi nhận sự cố để làm sạch dữ liệu gốc.</w:t>
      </w:r>
    </w:p>
    <w:p>
      <w:pPr>
        <w:pStyle w:val="Heading1"/>
      </w:pPr>
      <w:r>
        <w:t>7. Lịch sử phiên bản và phê duyệt</w:t>
      </w:r>
    </w:p>
    <w:p>
      <w:r>
        <w:t>v1.0 – 26/10/2026: Bản quy trình dự thảo. Chủ sở hữu quy trình: Quản lý vận hành FastMove.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78A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F28C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