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w:t>
      </w:r>
    </w:p>
    <w:p>
      <w:pPr>
        <w:spacing w:after="100"/>
        <w:jc w:val="center"/>
      </w:pPr>
      <w:r>
        <w:rPr>
          <w:rFonts w:ascii="Arial" w:hAnsi="Arial" w:eastAsia="Arial"/>
          <w:i/>
          <w:color w:val="555555"/>
          <w:sz w:val="18"/>
        </w:rPr>
        <w:t>Track A The Escalation Referee | 24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Các lỗi này dẫn tới ba thay đổi: chuẩn hóa cấu hình provider, parser có giới hạn rõ, và fail-safe sang ESCALATE_SYSTEM_ERROR thay vì cố suy đoán một quyết định.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56 trên 56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5 trên 5 đúng</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Kết quả 5 trên 5 thuộc bộ fixture tổng hợp đã biết trước, nên chỉ chứng minh harness và policy hoạt động nhất quán; nó không phải độ chính xác tổng quát trên hóa đơn thực tế.</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AURA không retry HTTP 429 để tránh đốt thêm quota, chỉ retry tối đa một lần với lỗi 5xx và dừng các ca Verify còn lại khi provider gặp lỗi mang tính hệ thống. Đây chưa phải circuit breaker hoặc exponential backoff nhiều lần; mọi lỗi extraction đều chuyển kiểm tra thủ công và không tạo kết quả PASS giả.</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khỏi PolicyDecisionEngine để model có thể thay đổi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Chặn thao tác workflow chồng trong một instance, dùng RowVersion chống ghi đè đồng thời và reload sau mutation để đọc lại trạng thái đã commit.</w:t>
      </w:r>
    </w:p>
    <w:p>
      <w:pPr>
        <w:pStyle w:val="ListBullet"/>
        <w:spacing w:after="30" w:line="240" w:lineRule="auto"/>
      </w:pPr>
      <w:r>
        <w:rPr>
          <w:rFonts w:ascii="Arial" w:hAnsi="Arial" w:eastAsia="Arial"/>
          <w:sz w:val="20"/>
        </w:rPr>
        <w:t>Chọn hosted Qwen 8B cho demo; Qwen 4B self-host chỉ là hướng benchmark khi có dữ liệu và phần cứng phù hợp.</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AURA có đường chạy localhost tái lập trong README; bản SmarterASP.NET đã smoke thành công luồng upload, AI extraction và audit sau khi cập nhật API key trong Pool Manager. Gói Sprint 1 đã có video dưới ba phút, năm slide, Build Log, năm ca Verify và mười lăm ca tham chiếu cho BGK. Bước tiếp theo là pilot trên dữ liệu độc lập, đo field accuracy, over escalation, missed escalation và thời gian xử lý trước khi tuyên bố hiệu quả thực tế.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