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0"/>
        <w:jc w:val="center"/>
        <w:pBdr>
          <w:bottom w:val="nil" w:sz="0" w:space="0"/>
        </w:pBdr>
      </w:pPr>
      <w:r>
        <w:rPr>
          <w:rFonts w:ascii="Arial" w:hAnsi="Arial" w:eastAsia="Arial"/>
          <w:b/>
          <w:color w:val="000000"/>
          <w:sz w:val="32"/>
        </w:rPr>
        <w:t>AURA BUILD LOG SPRINT 2 VÀ HARDENING</w:t>
      </w:r>
    </w:p>
    <w:p>
      <w:pPr>
        <w:spacing w:after="100"/>
        <w:jc w:val="center"/>
      </w:pPr>
      <w:r>
        <w:rPr>
          <w:rFonts w:ascii="Arial" w:hAnsi="Arial" w:eastAsia="Arial"/>
          <w:i/>
          <w:color w:val="555555"/>
          <w:sz w:val="18"/>
        </w:rPr>
        <w:t>Track A The Escalation Referee | 12 10 2026 | Pham Gia Phu</w:t>
      </w:r>
    </w:p>
    <w:p>
      <w:pPr>
        <w:spacing w:after="80" w:line="252" w:lineRule="auto"/>
      </w:pPr>
      <w:r>
        <w:rPr>
          <w:rFonts w:ascii="Arial" w:hAnsi="Arial" w:eastAsia="Arial"/>
          <w:sz w:val="18"/>
        </w:rPr>
        <w:t>Tôi dùng AI để tăng tốc việc đọc code, thử nghiệm kiến trúc và chuẩn hóa dữ liệu hóa đơn, nhưng giữ quyết định nghiệp vụ trong policy C# có thể kiểm thử. AURA chạy trọn luồng từ upload đến quản lý, audit và hoàn tác; lỗi model được chuyển cho con người thay vì tạo kết quả giả.</w:t>
      </w:r>
    </w:p>
    <w:p>
      <w:pPr>
        <w:keepNext/>
        <w:spacing w:before="100" w:after="30"/>
      </w:pPr>
      <w:r>
        <w:rPr>
          <w:rFonts w:ascii="Arial" w:hAnsi="Arial" w:eastAsia="Arial"/>
          <w:b/>
          <w:color w:val="000000"/>
          <w:sz w:val="21"/>
        </w:rPr>
        <w:t>1 Công cụ và phạm vi sử dụng</w:t>
      </w:r>
    </w:p>
    <w:p>
      <w:pPr>
        <w:spacing w:after="50" w:line="247" w:lineRule="auto"/>
      </w:pPr>
      <w:r>
        <w:rPr>
          <w:rFonts w:ascii="Arial" w:hAnsi="Arial" w:eastAsia="Arial"/>
          <w:sz w:val="18"/>
        </w:rPr>
        <w:t>Qwen3.8 Flash qua OpenRouter, route Alibaba và reasoning none, đọc một ảnh JPG hoặc PNG rồi trả dữ kiện theo JSON Schema. Codex hỗ trợ truy route, refactor, viết test và đồng bộ tài liệu. Mọi thay đổi chỉ được giữ sau build, test và kiểm tra UI.</w:t>
      </w:r>
    </w:p>
    <w:p>
      <w:pPr>
        <w:keepNext/>
        <w:spacing w:before="100" w:after="30"/>
      </w:pPr>
      <w:r>
        <w:rPr>
          <w:rFonts w:ascii="Arial" w:hAnsi="Arial" w:eastAsia="Arial"/>
          <w:b/>
          <w:color w:val="000000"/>
          <w:sz w:val="21"/>
        </w:rPr>
        <w:t>2 Hành trình xây dựng và các lần AI sai</w:t>
      </w:r>
    </w:p>
    <w:p>
      <w:pPr>
        <w:spacing w:after="50" w:line="247" w:lineRule="auto"/>
      </w:pPr>
      <w:r>
        <w:rPr>
          <w:rFonts w:ascii="Arial" w:hAnsi="Arial" w:eastAsia="Arial"/>
          <w:sz w:val="18"/>
        </w:rPr>
        <w:t>Gemini Free Tier từng gặp 429; model slug sai gây 404; Qwen có lúc trả JSON lệch schema hoặc đọc 295.199 VND sai đơn vị. Ca Vinamilk đọc đúng 183.114 trừ 2.828 bằng 180.286 nhưng schema cũ không có trường giảm giá. Các lỗi này dẫn tới cấu hình provider rõ ràng, parser giới hạn, discountAmount có cấu trúc, semantic validation và đúng một lượt repair. Kết quả còn mâu thuẫn luôn chuyển người xử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6"/>
        <w:gridCol w:w="5046"/>
      </w:tblGrid>
      <w:tr>
        <w:tc>
          <w:tcPr>
            <w:tcW w:type="dxa" w:w="5188"/>
            <w:shd w:fill="17365D"/>
            <w:tcMar>
              <w:top w:w="85" w:type="dxa"/>
              <w:start w:w="115" w:type="dxa"/>
              <w:bottom w:w="85" w:type="dxa"/>
              <w:end w:w="115" w:type="dxa"/>
            </w:tcMar>
            <w:vAlign w:val="center"/>
          </w:tcPr>
          <w:p>
            <w:pPr>
              <w:jc w:val="center"/>
            </w:pPr>
            <w:r>
              <w:rPr>
                <w:rFonts w:ascii="Arial" w:hAnsi="Arial" w:eastAsia="Arial"/>
                <w:b/>
                <w:color w:val="FFFFFF"/>
                <w:sz w:val="19"/>
              </w:rPr>
              <w:t>AI giúp tăng tốc</w:t>
            </w:r>
          </w:p>
        </w:tc>
        <w:tc>
          <w:tcPr>
            <w:tcW w:type="dxa" w:w="5188"/>
            <w:shd w:fill="17365D"/>
            <w:tcMar>
              <w:top w:w="85" w:type="dxa"/>
              <w:start w:w="115" w:type="dxa"/>
              <w:bottom w:w="85" w:type="dxa"/>
              <w:end w:w="115" w:type="dxa"/>
            </w:tcMar>
            <w:vAlign w:val="center"/>
          </w:tcPr>
          <w:p>
            <w:pPr>
              <w:jc w:val="center"/>
            </w:pPr>
            <w:r>
              <w:rPr>
                <w:rFonts w:ascii="Arial" w:hAnsi="Arial" w:eastAsia="Arial"/>
                <w:b/>
                <w:color w:val="FFFFFF"/>
                <w:sz w:val="19"/>
              </w:rPr>
              <w:t>AI làm tốn công khi</w:t>
            </w:r>
          </w:p>
        </w:tc>
      </w:tr>
      <w:tr>
        <w:tc>
          <w:tcPr>
            <w:tcW w:type="dxa" w:w="5046"/>
            <w:shd w:fill="EAF2F8"/>
            <w:tcMar>
              <w:top w:w="85" w:type="dxa"/>
              <w:start w:w="115" w:type="dxa"/>
              <w:bottom w:w="85" w:type="dxa"/>
              <w:end w:w="115" w:type="dxa"/>
            </w:tcMar>
            <w:vAlign w:val="center"/>
          </w:tcPr>
          <w:p>
            <w:pPr>
              <w:spacing w:after="0"/>
            </w:pPr>
            <w:r>
              <w:rPr>
                <w:rFonts w:ascii="Arial" w:hAnsi="Arial" w:eastAsia="Arial"/>
                <w:sz w:val="18"/>
              </w:rPr>
              <w:t>Tìm nhanh luồng upload, Verify, reviewer và audit.</w:t>
            </w:r>
          </w:p>
        </w:tc>
        <w:tc>
          <w:tcPr>
            <w:tcW w:type="dxa" w:w="5046"/>
            <w:shd w:fill="EAF2F8"/>
            <w:tcMar>
              <w:top w:w="85" w:type="dxa"/>
              <w:start w:w="115" w:type="dxa"/>
              <w:bottom w:w="85" w:type="dxa"/>
              <w:end w:w="115" w:type="dxa"/>
            </w:tcMar>
            <w:vAlign w:val="center"/>
          </w:tcPr>
          <w:p>
            <w:pPr>
              <w:spacing w:after="0"/>
            </w:pPr>
            <w:r>
              <w:rPr>
                <w:rFonts w:ascii="Arial" w:hAnsi="Arial" w:eastAsia="Arial"/>
                <w:sz w:val="18"/>
              </w:rPr>
              <w:t>Đề xuất model hoặc API không tồn tại/chưa đúng slug.</w:t>
            </w:r>
          </w:p>
        </w:tc>
      </w:tr>
      <w:tr>
        <w:tc>
          <w:tcPr>
            <w:tcW w:type="dxa" w:w="5046"/>
            <w:shd w:fill="FFFFFF"/>
            <w:tcMar>
              <w:top w:w="85" w:type="dxa"/>
              <w:start w:w="115" w:type="dxa"/>
              <w:bottom w:w="85" w:type="dxa"/>
              <w:end w:w="115" w:type="dxa"/>
            </w:tcMar>
            <w:vAlign w:val="center"/>
          </w:tcPr>
          <w:p>
            <w:pPr>
              <w:spacing w:after="0"/>
            </w:pPr>
            <w:r>
              <w:rPr>
                <w:rFonts w:ascii="Arial" w:hAnsi="Arial" w:eastAsia="Arial"/>
                <w:sz w:val="18"/>
              </w:rPr>
              <w:t>Sinh test policy, contract và kiểm tra fixture offline.</w:t>
            </w:r>
          </w:p>
        </w:tc>
        <w:tc>
          <w:tcPr>
            <w:tcW w:type="dxa" w:w="5046"/>
            <w:shd w:fill="FFFFFF"/>
            <w:tcMar>
              <w:top w:w="85" w:type="dxa"/>
              <w:start w:w="115" w:type="dxa"/>
              <w:bottom w:w="85" w:type="dxa"/>
              <w:end w:w="115" w:type="dxa"/>
            </w:tcMar>
            <w:vAlign w:val="center"/>
          </w:tcPr>
          <w:p>
            <w:pPr>
              <w:spacing w:after="0"/>
            </w:pPr>
            <w:r>
              <w:rPr>
                <w:rFonts w:ascii="Arial" w:hAnsi="Arial" w:eastAsia="Arial"/>
                <w:sz w:val="18"/>
              </w:rPr>
              <w:t>Output trông hợp lý nhưng không đúng schema hoặc policy.</w:t>
            </w:r>
          </w:p>
        </w:tc>
      </w:tr>
    </w:tbl>
    <w:p>
      <w:pPr>
        <w:keepNext/>
        <w:spacing w:before="100" w:after="30"/>
      </w:pPr>
      <w:r>
        <w:rPr>
          <w:rFonts w:ascii="Arial" w:hAnsi="Arial" w:eastAsia="Arial"/>
          <w:b/>
          <w:color w:val="000000"/>
          <w:sz w:val="21"/>
        </w:rPr>
        <w:t>3 Bằng chứng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2466"/>
        <w:gridCol w:w="2466"/>
        <w:gridCol w:w="2466"/>
      </w:tblGrid>
      <w:tr>
        <w:tc>
          <w:tcPr>
            <w:tcW w:type="dxa" w:w="2594"/>
            <w:shd w:fill="17365D"/>
            <w:tcMar>
              <w:top w:w="85" w:type="dxa"/>
              <w:start w:w="115" w:type="dxa"/>
              <w:bottom w:w="85" w:type="dxa"/>
              <w:end w:w="115" w:type="dxa"/>
            </w:tcMar>
            <w:vAlign w:val="center"/>
          </w:tcPr>
          <w:p>
            <w:pPr>
              <w:jc w:val="center"/>
            </w:pPr>
            <w:r>
              <w:rPr>
                <w:rFonts w:ascii="Arial" w:hAnsi="Arial" w:eastAsia="Arial"/>
                <w:b/>
                <w:color w:val="FFFFFF"/>
                <w:sz w:val="17"/>
              </w:rPr>
              <w:t>Build</w:t>
            </w:r>
          </w:p>
        </w:tc>
        <w:tc>
          <w:tcPr>
            <w:tcW w:type="dxa" w:w="2594"/>
            <w:shd w:fill="17365D"/>
            <w:tcMar>
              <w:top w:w="85" w:type="dxa"/>
              <w:start w:w="115" w:type="dxa"/>
              <w:bottom w:w="85" w:type="dxa"/>
              <w:end w:w="115" w:type="dxa"/>
            </w:tcMar>
            <w:vAlign w:val="center"/>
          </w:tcPr>
          <w:p>
            <w:pPr>
              <w:jc w:val="center"/>
            </w:pPr>
            <w:r>
              <w:rPr>
                <w:rFonts w:ascii="Arial" w:hAnsi="Arial" w:eastAsia="Arial"/>
                <w:b/>
                <w:color w:val="FFFFFF"/>
                <w:sz w:val="17"/>
              </w:rPr>
              <w:t>Test offline</w:t>
            </w:r>
          </w:p>
        </w:tc>
        <w:tc>
          <w:tcPr>
            <w:tcW w:type="dxa" w:w="2594"/>
            <w:shd w:fill="17365D"/>
            <w:tcMar>
              <w:top w:w="85" w:type="dxa"/>
              <w:start w:w="115" w:type="dxa"/>
              <w:bottom w:w="85" w:type="dxa"/>
              <w:end w:w="115" w:type="dxa"/>
            </w:tcMar>
            <w:vAlign w:val="center"/>
          </w:tcPr>
          <w:p>
            <w:pPr>
              <w:jc w:val="center"/>
            </w:pPr>
            <w:r>
              <w:rPr>
                <w:rFonts w:ascii="Arial" w:hAnsi="Arial" w:eastAsia="Arial"/>
                <w:b/>
                <w:color w:val="FFFFFF"/>
                <w:sz w:val="17"/>
              </w:rPr>
              <w:t>Regression</w:t>
            </w:r>
          </w:p>
        </w:tc>
        <w:tc>
          <w:tcPr>
            <w:tcW w:type="dxa" w:w="2594"/>
            <w:shd w:fill="17365D"/>
            <w:tcMar>
              <w:top w:w="85" w:type="dxa"/>
              <w:start w:w="115" w:type="dxa"/>
              <w:bottom w:w="85" w:type="dxa"/>
              <w:end w:w="115" w:type="dxa"/>
            </w:tcMar>
            <w:vAlign w:val="center"/>
          </w:tcPr>
          <w:p>
            <w:pPr>
              <w:jc w:val="center"/>
            </w:pPr>
            <w:r>
              <w:rPr>
                <w:rFonts w:ascii="Arial" w:hAnsi="Arial" w:eastAsia="Arial"/>
                <w:b/>
                <w:color w:val="FFFFFF"/>
                <w:sz w:val="17"/>
              </w:rPr>
              <w:t>Burst 5 ca</w:t>
            </w:r>
          </w:p>
        </w:tc>
      </w:tr>
      <w:tr>
        <w:tc>
          <w:tcPr>
            <w:tcW w:type="dxa" w:w="2594"/>
            <w:shd w:fill="EAF2F8"/>
            <w:tcMar>
              <w:top w:w="95" w:type="dxa"/>
              <w:start w:w="115" w:type="dxa"/>
              <w:bottom w:w="95" w:type="dxa"/>
              <w:end w:w="115" w:type="dxa"/>
            </w:tcMar>
            <w:vAlign w:val="center"/>
          </w:tcPr>
          <w:p>
            <w:pPr>
              <w:jc w:val="center"/>
            </w:pPr>
            <w:r>
              <w:rPr>
                <w:rFonts w:ascii="Arial" w:hAnsi="Arial" w:eastAsia="Arial"/>
                <w:b/>
                <w:sz w:val="18"/>
              </w:rPr>
              <w:t>0 warning 0 error</w:t>
            </w:r>
          </w:p>
        </w:tc>
        <w:tc>
          <w:tcPr>
            <w:tcW w:type="dxa" w:w="2594"/>
            <w:shd w:fill="F5F6F7"/>
            <w:tcMar>
              <w:top w:w="95" w:type="dxa"/>
              <w:start w:w="115" w:type="dxa"/>
              <w:bottom w:w="95" w:type="dxa"/>
              <w:end w:w="115" w:type="dxa"/>
            </w:tcMar>
            <w:vAlign w:val="center"/>
          </w:tcPr>
          <w:p>
            <w:pPr>
              <w:jc w:val="center"/>
            </w:pPr>
            <w:r>
              <w:rPr>
                <w:rFonts w:ascii="Arial" w:hAnsi="Arial" w:eastAsia="Arial"/>
                <w:b/>
                <w:sz w:val="18"/>
              </w:rPr>
              <w:t>161 trên 161 pass</w:t>
            </w:r>
          </w:p>
        </w:tc>
        <w:tc>
          <w:tcPr>
            <w:tcW w:type="dxa" w:w="2594"/>
            <w:shd w:fill="EAF2F8"/>
            <w:tcMar>
              <w:top w:w="95" w:type="dxa"/>
              <w:start w:w="115" w:type="dxa"/>
              <w:bottom w:w="95" w:type="dxa"/>
              <w:end w:w="115" w:type="dxa"/>
            </w:tcMar>
            <w:vAlign w:val="center"/>
          </w:tcPr>
          <w:p>
            <w:pPr>
              <w:jc w:val="center"/>
            </w:pPr>
            <w:r>
              <w:rPr>
                <w:rFonts w:ascii="Arial" w:hAnsi="Arial" w:eastAsia="Arial"/>
                <w:b/>
                <w:sz w:val="18"/>
              </w:rPr>
              <w:t>15 trên 15</w:t>
            </w:r>
          </w:p>
        </w:tc>
        <w:tc>
          <w:tcPr>
            <w:tcW w:type="dxa" w:w="2594"/>
            <w:shd w:fill="F5F6F7"/>
            <w:tcMar>
              <w:top w:w="95" w:type="dxa"/>
              <w:start w:w="115" w:type="dxa"/>
              <w:bottom w:w="95" w:type="dxa"/>
              <w:end w:w="115" w:type="dxa"/>
            </w:tcMar>
            <w:vAlign w:val="center"/>
          </w:tcPr>
          <w:p>
            <w:pPr>
              <w:jc w:val="center"/>
            </w:pPr>
            <w:r>
              <w:rPr>
                <w:rFonts w:ascii="Arial" w:hAnsi="Arial" w:eastAsia="Arial"/>
                <w:b/>
                <w:sz w:val="18"/>
              </w:rPr>
              <w:t>P95 41.079 giây</w:t>
            </w:r>
          </w:p>
        </w:tc>
      </w:tr>
    </w:tbl>
    <w:p>
      <w:pPr>
        <w:spacing w:after="50" w:line="247" w:lineRule="auto"/>
      </w:pPr>
      <w:r>
        <w:rPr>
          <w:rFonts w:ascii="Arial" w:hAnsi="Arial" w:eastAsia="Arial"/>
          <w:b/>
          <w:sz w:val="18"/>
        </w:rPr>
        <w:t xml:space="preserve">Kết luận đo lường: </w:t>
      </w:r>
      <w:r>
        <w:rPr>
          <w:rFonts w:ascii="Arial" w:hAnsi="Arial" w:eastAsia="Arial"/>
          <w:sz w:val="18"/>
        </w:rPr>
        <w:t>Official holdout 15 hóa đơn thật, khóa nhãn và SHA-256 trước request đầu tiên, đạt raw 10 trên 15 quyết định; review phát hiện một nhãn người sai nên adjusted view là 11 trên 15. Có một missed escalation, hai over-escalation sau adjudication và không có system error. Candidate hậu chỉnh Qwen3.8 Flash đạt 15 trên 15, 0 missed, 0 over, 0 system error và 20 trên 20 upstream HTTP 200. Đây là regression hậu chỉnh, không phải blind holdout hay causal model-only A/B; mẫu nhỏ này không phải accuracy production.</w:t>
      </w:r>
    </w:p>
    <w:p>
      <w:pPr>
        <w:keepNext/>
        <w:spacing w:before="100" w:after="30"/>
      </w:pPr>
      <w:r>
        <w:rPr>
          <w:rFonts w:ascii="Arial" w:hAnsi="Arial" w:eastAsia="Arial"/>
          <w:b/>
          <w:color w:val="000000"/>
          <w:sz w:val="21"/>
        </w:rPr>
        <w:t>4 Cơ chế fail safe đã triển khai</w:t>
      </w:r>
    </w:p>
    <w:p>
      <w:pPr>
        <w:spacing w:after="50" w:line="247" w:lineRule="auto"/>
      </w:pPr>
      <w:r>
        <w:rPr>
          <w:rFonts w:ascii="Arial" w:hAnsi="Arial" w:eastAsia="Arial"/>
          <w:sz w:val="18"/>
        </w:rPr>
        <w:t>Upload lưu PENDING rồi trả HTTP 202; worker claim bằng lease nên refresh hoặc restart không làm mất job. Worker backoff 5 đến 60 giây khi SQL tạm lỗi. Fallback mặc định tắt và chỉ chuyển một lần cho lỗi hạ tầng đủ điều kiện. `/healthz` kiểm database, migration, storage, policy và cấu hình AI mà không gọi provider.</w:t>
      </w:r>
    </w:p>
    <w:p>
      <w:pPr>
        <w:spacing w:after="50" w:line="247" w:lineRule="auto"/>
      </w:pPr>
      <w:r>
        <w:rPr>
          <w:rFonts w:ascii="Arial" w:hAnsi="Arial" w:eastAsia="Arial"/>
          <w:sz w:val="18"/>
        </w:rPr>
        <w:t>Contract hậu holdout tách số hóa đơn, số biên nhận, mã giao dịch, Mã CQT, serial, số chứng từ và POS. Chỉ tổng cuối được in rõ cùng dòng evidence khớp số mới có thể tự duyệt; tổng bị rách hoặc suy từ subtotal/items luôn đi FACT. Ngày/giờ gốc, tiền khách đưa, tiền thối và VAT đã gồm được kiểm riêng để không che nhánh policy.</w:t>
      </w:r>
    </w:p>
    <w:p>
      <w:pPr>
        <w:spacing w:after="50" w:line="247" w:lineRule="auto"/>
      </w:pPr>
      <w:r>
        <w:rPr>
          <w:rFonts w:ascii="Arial" w:hAnsi="Arial" w:eastAsia="Arial"/>
          <w:sz w:val="18"/>
        </w:rPr>
        <w:t>Contract ngày 01/10 thêm discountAmount cho khoản giảm được in rõ. Backend đối chiếu subtotal cộng thuế trừ giảm giá với tổng thanh toán, không suy ra từ claimed amount và không cho keyword trong warning bỏ qua arithmetic. Vì vậy số nhân viên khai được so với số thực trả sau giảm; mâu thuẫn còn lại vẫn đi ESCALATE_FACT.</w:t>
      </w:r>
    </w:p>
    <w:p>
      <w:pPr>
        <w:keepNext/>
        <w:spacing w:before="100" w:after="30"/>
      </w:pPr>
      <w:r>
        <w:rPr>
          <w:rFonts w:ascii="Arial" w:hAnsi="Arial" w:eastAsia="Arial"/>
          <w:b/>
          <w:color w:val="000000"/>
          <w:sz w:val="21"/>
        </w:rPr>
        <w:t>5 Quyết định kiến trúc và phần cắt giảm</w:t>
      </w:r>
    </w:p>
    <w:p>
      <w:pPr>
        <w:pStyle w:val="ListBullet"/>
        <w:spacing w:after="30" w:line="240" w:lineRule="auto"/>
      </w:pPr>
      <w:r>
        <w:rPr>
          <w:rFonts w:ascii="Arial" w:hAnsi="Arial" w:eastAsia="Arial"/>
          <w:sz w:val="18"/>
        </w:rPr>
        <w:t>Tách extraction, semantic validation và PolicyDecisionEngine để đổi model mà không đổi luật duyệt.</w:t>
      </w:r>
    </w:p>
    <w:p>
      <w:pPr>
        <w:pStyle w:val="ListBullet"/>
        <w:spacing w:after="30" w:line="240" w:lineRule="auto"/>
      </w:pPr>
      <w:r>
        <w:rPr>
          <w:rFonts w:ascii="Arial" w:hAnsi="Arial" w:eastAsia="Arial"/>
          <w:sz w:val="18"/>
        </w:rPr>
        <w:t>Giữ Official Verify đúng năm ca; evaluator 15/30 nằm ngoài UI và đi qua cùng production endpoint.</w:t>
      </w:r>
    </w:p>
    <w:p>
      <w:pPr>
        <w:pStyle w:val="ListBullet"/>
        <w:spacing w:after="30" w:line="240" w:lineRule="auto"/>
      </w:pPr>
      <w:r>
        <w:rPr>
          <w:rFonts w:ascii="Arial" w:hAnsi="Arial" w:eastAsia="Arial"/>
          <w:sz w:val="18"/>
        </w:rPr>
        <w:t>Chọn Qwen3.8 Flash qua Alibaba làm primary; reasoning none tránh tiêu hết output budget. Ollama 4B 16K chỉ fallback local có giám sát vì P95 khoảng 213 giây.</w:t>
      </w:r>
    </w:p>
    <w:p>
      <w:pPr>
        <w:pStyle w:val="ListBullet"/>
        <w:spacing w:after="30" w:line="240" w:lineRule="auto"/>
      </w:pPr>
      <w:r>
        <w:rPr>
          <w:rFonts w:ascii="Arial" w:hAnsi="Arial" w:eastAsia="Arial"/>
          <w:sz w:val="18"/>
        </w:rPr>
        <w:t>Hoãn PDF nhiều trang, authentication, tax lookup, antivirus và object storage sang scope production.</w:t>
      </w:r>
    </w:p>
    <w:p>
      <w:pPr>
        <w:pStyle w:val="ListBullet"/>
        <w:spacing w:after="30" w:line="240" w:lineRule="auto"/>
      </w:pPr>
      <w:r>
        <w:rPr>
          <w:rFonts w:ascii="Arial" w:hAnsi="Arial" w:eastAsia="Arial"/>
          <w:sz w:val="18"/>
        </w:rPr>
        <w:t>Giữ EF Core 8.0.31: NuGet không báo advisory; không nâng major .NET/EF sát ngày chốt.</w:t>
      </w:r>
    </w:p>
    <w:p>
      <w:pPr>
        <w:keepNext/>
        <w:spacing w:before="100" w:after="30"/>
      </w:pPr>
      <w:r>
        <w:rPr>
          <w:rFonts w:ascii="Arial" w:hAnsi="Arial" w:eastAsia="Arial"/>
          <w:b/>
          <w:color w:val="000000"/>
          <w:sz w:val="21"/>
        </w:rPr>
        <w:t>6 Bài học và bước tiếp theo</w:t>
      </w:r>
    </w:p>
    <w:p>
      <w:pPr>
        <w:spacing w:after="50" w:line="247" w:lineRule="auto"/>
      </w:pPr>
      <w:r>
        <w:rPr>
          <w:rFonts w:ascii="Arial" w:hAnsi="Arial" w:eastAsia="Arial"/>
          <w:sz w:val="18"/>
        </w:rPr>
        <w:t>Live baseline đã pass health, security gồm hai upload guard, Verify 5 trên 5 và workflow FACT chuyển quản lý, duyệt rồi hoàn tác; desktop, mobile 390x844 và điện thoại thật 4G/5G đều đạt. Candidate ngày 12/10 trên cùng 15 receipt đạt 15 trên 15, 0 missed, 0 over và 0 system error; 20 trên 20 upstream request HTTP 200. Burst 5 upload đồng thời hoàn tất 5 trên 5, E2E P95 41.079 giây với AI concurrency bằng 1. Candidate đạt 161 test; còn ba user session và rehearsal. Dữ liệu cá nhân thật không được đưa vào Git.</w:t>
      </w:r>
    </w:p>
    <w:sectPr w:rsidR="00FC693F" w:rsidRPr="0006063C" w:rsidSect="00034616">
      <w:pgSz w:w="11906" w:h="16838"/>
      <w:pgMar w:top="595" w:right="765" w:bottom="567"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