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1 VÀ HARDENING</w:t>
      </w:r>
    </w:p>
    <w:p>
      <w:pPr>
        <w:spacing w:after="100"/>
        <w:jc w:val="center"/>
      </w:pPr>
      <w:r>
        <w:rPr>
          <w:rFonts w:ascii="Arial" w:hAnsi="Arial" w:eastAsia="Arial"/>
          <w:i/>
          <w:color w:val="555555"/>
          <w:sz w:val="18"/>
        </w:rPr>
        <w:t>Track A The Escalation Referee | 29 09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Các lỗi này dẫn tới cấu hình provider rõ ràng, parser giới hạn,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88 trên 88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còn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chạy thật</w:t>
            </w:r>
          </w:p>
        </w:tc>
      </w:tr>
    </w:tbl>
    <w:p>
      <w:pPr>
        <w:spacing w:after="50" w:line="247" w:lineRule="auto"/>
      </w:pPr>
      <w:r>
        <w:rPr>
          <w:rFonts w:ascii="Arial" w:hAnsi="Arial" w:eastAsia="Arial"/>
          <w:b/>
          <w:sz w:val="18"/>
        </w:rPr>
        <w:t xml:space="preserve">Kết luận đo lường: </w:t>
      </w:r>
      <w:r>
        <w:rPr>
          <w:rFonts w:ascii="Arial" w:hAnsi="Arial" w:eastAsia="Arial"/>
          <w:sz w:val="18"/>
        </w:rPr>
        <w:t>Trên cùng judge set 15 ca và fallback tắt, OpenRouter đạt 15 trên 15 quyết định, 70 trên 75 field và P95 16,459 giây. Ollama đạt 14 trên 15, 73 trên 75 field và P95 58,318 giây, đồng thời bỏ sót escalation TK-12. Đây là regression tổng hợp, không phải accuracy trên hóa đơn thật.</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Core workflow đã sẵn sàng để diễn tập. Các cổng còn mở là smoke Live URL sau hardening, holdout 10 đến 15 hóa đơn đã ẩn danh, phản hồi của ba người dùng và ba lượt Verify dưới 90 giây.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