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w:t>
      </w:r>
    </w:p>
    <w:p>
      <w:pPr>
        <w:spacing w:after="100"/>
        <w:jc w:val="center"/>
      </w:pPr>
      <w:r>
        <w:rPr>
          <w:rFonts w:ascii="Arial" w:hAnsi="Arial" w:eastAsia="Arial"/>
          <w:i/>
          <w:color w:val="555555"/>
          <w:sz w:val="18"/>
        </w:rPr>
        <w:t>Track A The Escalation Referee | 22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và Antigravity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Các lỗi này dẫn tới ba thay đổi: chuẩn hóa cấu hình provider, parser có giới hạn rõ, và fail-safe sang ESCALATE_SYSTEM_ERROR thay vì cố suy đoán một quyết định.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54 trên 54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5 trên 5 đúng</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Kết quả 5 trên 5 thuộc bộ fixture tổng hợp đã biết trước, nên chỉ chứng minh harness và policy hoạt động nhất quán; nó không phải độ chính xác tổng quát trên hóa đơn thực tế.</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AURA không retry HTTP 429 để tránh đốt thêm quota, chỉ retry tối đa một lần với lỗi 5xx và dừng các ca Verify còn lại khi provider gặp lỗi mang tính hệ thống. Đây chưa phải circuit breaker hoặc exponential backoff nhiều lần; mọi lỗi extraction đều chuyển kiểm tra thủ công và không tạo kết quả PASS giả.</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khỏi PolicyDecisionEngine để model có thể thay đổi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Chọn hosted Qwen 8B cho demo; Qwen 4B self-host chỉ là hướng benchmark khi có dữ liệu và phần cứng phù hợp.</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Tôi đã deploy AURA lên SmarterASP.NET tại https://bondphupham-001-site1.ltempurl.com/ và smoke thành công luồng upload, AI extraction và audit sau khi cập nhật API key trong Pool Manager. Lượt Verify production tiếp theo sẽ được dùng làm lượt quay chính thức; phần còn lại là hoàn tất video dưới ba phút và điền đủ ba URL nộp bài.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