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>В качестве примера задачи, можно рассмотреть следующую: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Найти все родственные связи от заданного человека до конкретного предка заданного уровня.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Для решения этой задачи необходимо создать граф, где каждый человек представлен вершиной, а ребра представляют родственные связи. Для каждой вершины можно сохранять информацию о человеке, например, имя, дата рождения, пол и т.д.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Также для каждого ребра можно сохранять информацию о типе родственной связи (например, "отец", "мать", "брат", "сестра" и т.д.) и дату начала и конца этой связи.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