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408"/>
        <w:gridCol w:w="2556"/>
        <w:gridCol w:w="4567"/>
        <w:gridCol w:w="5417"/>
      </w:tblGrid>
      <w:tr w:rsidR="00F42BE3" w14:paraId="2F54ACCC" w14:textId="77777777" w:rsidTr="0047497E">
        <w:tc>
          <w:tcPr>
            <w:tcW w:w="1408" w:type="dxa"/>
          </w:tcPr>
          <w:p w14:paraId="3EC8C48F" w14:textId="23DA6BB3" w:rsidR="00F42BE3" w:rsidRPr="00962500" w:rsidRDefault="00F42BE3" w:rsidP="00476134">
            <w:pPr>
              <w:rPr>
                <w:b/>
                <w:bCs/>
              </w:rPr>
            </w:pPr>
            <w:r>
              <w:rPr>
                <w:b/>
                <w:bCs/>
              </w:rPr>
              <w:t>User</w:t>
            </w:r>
          </w:p>
        </w:tc>
        <w:tc>
          <w:tcPr>
            <w:tcW w:w="2556" w:type="dxa"/>
          </w:tcPr>
          <w:p w14:paraId="37297246" w14:textId="025CBAED" w:rsidR="00F42BE3" w:rsidRPr="009428B5" w:rsidRDefault="00F42BE3" w:rsidP="00476134">
            <w:pPr>
              <w:rPr>
                <w:b/>
                <w:bCs/>
              </w:rPr>
            </w:pPr>
            <w:r w:rsidRPr="009428B5">
              <w:rPr>
                <w:b/>
                <w:bCs/>
              </w:rPr>
              <w:t>Function</w:t>
            </w:r>
          </w:p>
        </w:tc>
        <w:tc>
          <w:tcPr>
            <w:tcW w:w="4567" w:type="dxa"/>
          </w:tcPr>
          <w:p w14:paraId="4C11B67B" w14:textId="349BB731" w:rsidR="00F42BE3" w:rsidRPr="00962500" w:rsidRDefault="00F42BE3" w:rsidP="00476134">
            <w:pPr>
              <w:rPr>
                <w:b/>
                <w:bCs/>
              </w:rPr>
            </w:pPr>
            <w:r>
              <w:rPr>
                <w:b/>
                <w:bCs/>
              </w:rPr>
              <w:t>UI/UX</w:t>
            </w:r>
          </w:p>
        </w:tc>
        <w:tc>
          <w:tcPr>
            <w:tcW w:w="5417" w:type="dxa"/>
          </w:tcPr>
          <w:p w14:paraId="5E92585C" w14:textId="482FD5D7" w:rsidR="00F42BE3" w:rsidRPr="00962500" w:rsidRDefault="00F42BE3" w:rsidP="00476134">
            <w:pPr>
              <w:rPr>
                <w:b/>
                <w:bCs/>
              </w:rPr>
            </w:pPr>
            <w:r>
              <w:rPr>
                <w:b/>
                <w:bCs/>
              </w:rPr>
              <w:t>Processing</w:t>
            </w:r>
          </w:p>
        </w:tc>
      </w:tr>
      <w:tr w:rsidR="00F42BE3" w14:paraId="08B80E38" w14:textId="77777777" w:rsidTr="0047497E">
        <w:tc>
          <w:tcPr>
            <w:tcW w:w="1408" w:type="dxa"/>
          </w:tcPr>
          <w:p w14:paraId="5E75CCBF" w14:textId="1776CC4C" w:rsidR="00F42BE3" w:rsidRDefault="00F42BE3" w:rsidP="00476134">
            <w:r>
              <w:t>Client A/B</w:t>
            </w:r>
          </w:p>
        </w:tc>
        <w:tc>
          <w:tcPr>
            <w:tcW w:w="2556" w:type="dxa"/>
          </w:tcPr>
          <w:p w14:paraId="683CB5E4" w14:textId="70E14B3B" w:rsidR="00F42BE3" w:rsidRDefault="00F42BE3" w:rsidP="00476134">
            <w:r>
              <w:t>F01. Open App</w:t>
            </w:r>
          </w:p>
        </w:tc>
        <w:tc>
          <w:tcPr>
            <w:tcW w:w="4567" w:type="dxa"/>
          </w:tcPr>
          <w:p w14:paraId="44F4E787" w14:textId="77777777" w:rsidR="00F42BE3" w:rsidRDefault="00F42BE3" w:rsidP="00476134">
            <w:r>
              <w:t xml:space="preserve">Bonded logo with the standard login options. I.e. </w:t>
            </w:r>
            <w:r w:rsidR="00C335F5">
              <w:t xml:space="preserve">(i) </w:t>
            </w:r>
            <w:r>
              <w:t xml:space="preserve">email-id/password entry, or </w:t>
            </w:r>
            <w:r w:rsidR="00C335F5">
              <w:t xml:space="preserve">(ii) Internet Identity, or (iii) </w:t>
            </w:r>
            <w:r>
              <w:t>by a biometric depending on the smartphone settings the user has chosen. E.g, if the device provides the appropriate facility, there will be an option to select ‘use face recognition’</w:t>
            </w:r>
            <w:r w:rsidR="00163A10">
              <w:t>.</w:t>
            </w:r>
          </w:p>
          <w:p w14:paraId="28A3ADEF" w14:textId="77777777" w:rsidR="00163A10" w:rsidRDefault="00163A10" w:rsidP="00476134"/>
          <w:p w14:paraId="7C1AEB5A" w14:textId="34D3B10E" w:rsidR="00163A10" w:rsidRDefault="00970ED5" w:rsidP="00476134">
            <w:r>
              <w:t>As usual, there is an option to register by entering email-id and a new password if not already registered.</w:t>
            </w:r>
          </w:p>
        </w:tc>
        <w:tc>
          <w:tcPr>
            <w:tcW w:w="5417" w:type="dxa"/>
          </w:tcPr>
          <w:p w14:paraId="3CAB507B" w14:textId="606EC456" w:rsidR="00970ED5" w:rsidRDefault="00C335F5" w:rsidP="00476134">
            <w:r>
              <w:t xml:space="preserve">If the user has </w:t>
            </w:r>
            <w:r w:rsidR="00970ED5">
              <w:t xml:space="preserve">not </w:t>
            </w:r>
            <w:r>
              <w:t xml:space="preserve">previously completed registration </w:t>
            </w:r>
            <w:r w:rsidR="00970ED5">
              <w:t>the app undergoes the usual process of sending a link or code to the provided email-id for the user to complete the registration.</w:t>
            </w:r>
            <w:r w:rsidR="00E3162A">
              <w:t xml:space="preserve"> Includes tick-a-box for terms and conditions.</w:t>
            </w:r>
            <w:r w:rsidR="00C52840">
              <w:t xml:space="preserve"> </w:t>
            </w:r>
            <w:r w:rsidR="0049600C">
              <w:t>On registering, t</w:t>
            </w:r>
            <w:r w:rsidR="00C52840">
              <w:t>he user is assigned an internal USER-ID (takes the same format as a cryptographic key – i.e. a 32-byte number)</w:t>
            </w:r>
            <w:r w:rsidR="0049600C">
              <w:t>.</w:t>
            </w:r>
          </w:p>
          <w:p w14:paraId="631D92EA" w14:textId="77777777" w:rsidR="00E3162A" w:rsidRDefault="00E3162A" w:rsidP="00476134"/>
          <w:p w14:paraId="2F80A16A" w14:textId="1B285EAE" w:rsidR="00E3162A" w:rsidRDefault="00E3162A" w:rsidP="00476134">
            <w:r>
              <w:t>User’s credentials are checked and if OK the user is sent to the next screen.</w:t>
            </w:r>
          </w:p>
          <w:p w14:paraId="68D3A66D" w14:textId="77777777" w:rsidR="00970ED5" w:rsidRDefault="00970ED5" w:rsidP="00476134"/>
          <w:p w14:paraId="2FC3E1BE" w14:textId="768ED883" w:rsidR="00C335F5" w:rsidRDefault="00970ED5" w:rsidP="00476134">
            <w:r>
              <w:t>If the user has not yet completed KYC, the</w:t>
            </w:r>
            <w:r w:rsidR="00C335F5">
              <w:t xml:space="preserve"> next screen is the Main Screen. Otherwise the next screen is the </w:t>
            </w:r>
            <w:r w:rsidR="00AD30F9">
              <w:t>KYC</w:t>
            </w:r>
            <w:r w:rsidR="00C335F5">
              <w:t xml:space="preserve"> screen.</w:t>
            </w:r>
          </w:p>
        </w:tc>
      </w:tr>
      <w:tr w:rsidR="00C335F5" w14:paraId="72C274AF" w14:textId="77777777" w:rsidTr="0047497E">
        <w:tc>
          <w:tcPr>
            <w:tcW w:w="1408" w:type="dxa"/>
          </w:tcPr>
          <w:p w14:paraId="4FD07E20" w14:textId="2F6491F2" w:rsidR="00C335F5" w:rsidRDefault="00C335F5" w:rsidP="00476134">
            <w:r>
              <w:t>Client A/B</w:t>
            </w:r>
          </w:p>
        </w:tc>
        <w:tc>
          <w:tcPr>
            <w:tcW w:w="2556" w:type="dxa"/>
          </w:tcPr>
          <w:p w14:paraId="0C838013" w14:textId="55DEC4F2" w:rsidR="00C335F5" w:rsidRDefault="00C335F5" w:rsidP="00476134">
            <w:r>
              <w:t xml:space="preserve">F02. </w:t>
            </w:r>
            <w:r w:rsidR="00AD30F9">
              <w:t>KYC</w:t>
            </w:r>
          </w:p>
        </w:tc>
        <w:tc>
          <w:tcPr>
            <w:tcW w:w="4567" w:type="dxa"/>
          </w:tcPr>
          <w:p w14:paraId="50439C35" w14:textId="1B786204" w:rsidR="00C335F5" w:rsidRDefault="00C335F5" w:rsidP="00476134">
            <w:r>
              <w:t>There will be several options for undergoing KYC</w:t>
            </w:r>
            <w:r w:rsidR="00770705">
              <w:t>. The user can select one depending on the jurisdiction of the visa provider</w:t>
            </w:r>
            <w:r>
              <w:t>:</w:t>
            </w:r>
          </w:p>
          <w:p w14:paraId="1ACD30B6" w14:textId="77777777" w:rsidR="00C335F5" w:rsidRDefault="004E10CA" w:rsidP="00C335F5">
            <w:pPr>
              <w:pStyle w:val="ListParagraph"/>
              <w:numPr>
                <w:ilvl w:val="0"/>
                <w:numId w:val="1"/>
              </w:numPr>
            </w:pPr>
            <w:r>
              <w:t>iProov</w:t>
            </w:r>
          </w:p>
          <w:p w14:paraId="6C79FBED" w14:textId="77777777" w:rsidR="001111BC" w:rsidRDefault="001111BC" w:rsidP="00C335F5">
            <w:pPr>
              <w:pStyle w:val="ListParagraph"/>
              <w:numPr>
                <w:ilvl w:val="0"/>
                <w:numId w:val="1"/>
              </w:numPr>
            </w:pPr>
            <w:r>
              <w:t>Yoti</w:t>
            </w:r>
          </w:p>
          <w:p w14:paraId="1C67284C" w14:textId="24CFC175" w:rsidR="00624A27" w:rsidRDefault="00624A27" w:rsidP="00C335F5">
            <w:pPr>
              <w:pStyle w:val="ListParagraph"/>
              <w:numPr>
                <w:ilvl w:val="0"/>
                <w:numId w:val="1"/>
              </w:numPr>
            </w:pPr>
            <w:r>
              <w:t>Onfido</w:t>
            </w:r>
          </w:p>
          <w:p w14:paraId="2BD50257" w14:textId="167E0633" w:rsidR="001111BC" w:rsidRPr="001111BC" w:rsidRDefault="00624A27" w:rsidP="001111BC">
            <w:r>
              <w:t>The app will interface with the third party function to undergo the KYC procedure.</w:t>
            </w:r>
            <w:r w:rsidR="00A82A73">
              <w:t xml:space="preserve"> After this step the app goes to the Main Screen.</w:t>
            </w:r>
          </w:p>
        </w:tc>
        <w:tc>
          <w:tcPr>
            <w:tcW w:w="5417" w:type="dxa"/>
          </w:tcPr>
          <w:p w14:paraId="61C90EF3" w14:textId="65BCAE27" w:rsidR="00163A10" w:rsidRDefault="00EB4FC1" w:rsidP="00476134">
            <w:r>
              <w:t>Although the user remains within the Bonded app, in the background the third party process is operating – for example, the user taking and uploading a selfie, or uploading their passport photo page, etc.</w:t>
            </w:r>
          </w:p>
          <w:p w14:paraId="76324C32" w14:textId="77777777" w:rsidR="00163A10" w:rsidRDefault="00163A10" w:rsidP="00476134"/>
          <w:p w14:paraId="25C7883E" w14:textId="617C3C75" w:rsidR="00163A10" w:rsidRDefault="00163A10" w:rsidP="00476134"/>
        </w:tc>
      </w:tr>
      <w:tr w:rsidR="00F42BE3" w14:paraId="47D530BC" w14:textId="77777777" w:rsidTr="0047497E">
        <w:tc>
          <w:tcPr>
            <w:tcW w:w="1408" w:type="dxa"/>
          </w:tcPr>
          <w:p w14:paraId="180625CE" w14:textId="230AC080" w:rsidR="00F42BE3" w:rsidRDefault="00F42BE3" w:rsidP="00476134">
            <w:r>
              <w:t>Client A/B</w:t>
            </w:r>
          </w:p>
        </w:tc>
        <w:tc>
          <w:tcPr>
            <w:tcW w:w="2556" w:type="dxa"/>
          </w:tcPr>
          <w:p w14:paraId="3EE510CD" w14:textId="6586DC5A" w:rsidR="00F42BE3" w:rsidRDefault="00F42BE3" w:rsidP="00476134">
            <w:r>
              <w:t>F0</w:t>
            </w:r>
            <w:r w:rsidR="00C335F5">
              <w:t>3</w:t>
            </w:r>
            <w:r>
              <w:t>. Main Screen.</w:t>
            </w:r>
          </w:p>
        </w:tc>
        <w:tc>
          <w:tcPr>
            <w:tcW w:w="4567" w:type="dxa"/>
          </w:tcPr>
          <w:p w14:paraId="68096AD3" w14:textId="78D7C16B" w:rsidR="00544EFE" w:rsidRDefault="00F42BE3" w:rsidP="00476134">
            <w:r w:rsidRPr="00F42BE3">
              <w:t xml:space="preserve">The main screen </w:t>
            </w:r>
            <w:r>
              <w:t>displays a scrollable timeline, starting with the most recent relationship evidence at the to</w:t>
            </w:r>
            <w:r w:rsidR="00C335F5">
              <w:t>p</w:t>
            </w:r>
            <w:r w:rsidR="00402C7E">
              <w:t xml:space="preserve"> (or just a </w:t>
            </w:r>
            <w:r w:rsidR="00402C7E">
              <w:lastRenderedPageBreak/>
              <w:t>relevant message if there is no data yet)</w:t>
            </w:r>
            <w:r w:rsidR="00C335F5">
              <w:t xml:space="preserve">. </w:t>
            </w:r>
            <w:r w:rsidR="00544EFE">
              <w:t xml:space="preserve">The displayed files (e.g. photo, DM, etc) are accompanied with the ‘bonded metadata’ (which was added at the time of upload - this metadata is in addition to any embedded metadata such as EXIF files in jpegs).  </w:t>
            </w:r>
          </w:p>
          <w:p w14:paraId="72453A32" w14:textId="77777777" w:rsidR="00544EFE" w:rsidRDefault="00544EFE" w:rsidP="00476134"/>
          <w:p w14:paraId="752FA75A" w14:textId="2775EE57" w:rsidR="00F42BE3" w:rsidRDefault="00C335F5" w:rsidP="00476134">
            <w:r>
              <w:t>At the top left corner is a hamburger menu icon. At top right corner is the ICP canister URL.</w:t>
            </w:r>
          </w:p>
          <w:p w14:paraId="29D4CC5C" w14:textId="77777777" w:rsidR="00C335F5" w:rsidRDefault="00C335F5" w:rsidP="00476134"/>
          <w:p w14:paraId="09C3D746" w14:textId="4A579295" w:rsidR="00C335F5" w:rsidRDefault="00052D0C" w:rsidP="00476134">
            <w:r>
              <w:t>The hamburger menu expands into</w:t>
            </w:r>
            <w:r w:rsidR="00033A8C">
              <w:t>:</w:t>
            </w:r>
          </w:p>
          <w:p w14:paraId="31E2439C" w14:textId="52BC7B7E" w:rsidR="00003351" w:rsidRPr="00003351" w:rsidRDefault="00003351" w:rsidP="00003351">
            <w:pPr>
              <w:pStyle w:val="ListParagraph"/>
              <w:numPr>
                <w:ilvl w:val="0"/>
                <w:numId w:val="2"/>
              </w:numPr>
            </w:pPr>
            <w:r>
              <w:t>Profile</w:t>
            </w:r>
          </w:p>
          <w:p w14:paraId="2615CC89" w14:textId="65356755" w:rsidR="00033A8C" w:rsidRDefault="00033A8C" w:rsidP="00033A8C">
            <w:pPr>
              <w:pStyle w:val="ListParagraph"/>
              <w:numPr>
                <w:ilvl w:val="0"/>
                <w:numId w:val="2"/>
              </w:numPr>
            </w:pPr>
            <w:r>
              <w:t>Settings</w:t>
            </w:r>
          </w:p>
          <w:p w14:paraId="383DB874" w14:textId="074B8458" w:rsidR="00033A8C" w:rsidRDefault="00033A8C" w:rsidP="00033A8C">
            <w:pPr>
              <w:pStyle w:val="ListParagraph"/>
              <w:numPr>
                <w:ilvl w:val="0"/>
                <w:numId w:val="2"/>
              </w:numPr>
            </w:pPr>
            <w:r>
              <w:t>Connect to partner</w:t>
            </w:r>
          </w:p>
          <w:p w14:paraId="565714A2" w14:textId="7E77860D" w:rsidR="0047497E" w:rsidRDefault="0047497E" w:rsidP="00033A8C">
            <w:pPr>
              <w:pStyle w:val="ListParagraph"/>
              <w:numPr>
                <w:ilvl w:val="0"/>
                <w:numId w:val="2"/>
              </w:numPr>
            </w:pPr>
            <w:r>
              <w:t>Dashboard</w:t>
            </w:r>
          </w:p>
          <w:p w14:paraId="5E2FFF7E" w14:textId="337B0D61" w:rsidR="00033A8C" w:rsidRDefault="00033A8C" w:rsidP="00033A8C">
            <w:pPr>
              <w:pStyle w:val="ListParagraph"/>
              <w:numPr>
                <w:ilvl w:val="0"/>
                <w:numId w:val="2"/>
              </w:numPr>
            </w:pPr>
            <w:r>
              <w:t>Manual upload</w:t>
            </w:r>
          </w:p>
          <w:p w14:paraId="18ADDB4E" w14:textId="77777777" w:rsidR="00C335F5" w:rsidRDefault="00033A8C" w:rsidP="00476134">
            <w:pPr>
              <w:pStyle w:val="ListParagraph"/>
              <w:numPr>
                <w:ilvl w:val="0"/>
                <w:numId w:val="2"/>
              </w:numPr>
            </w:pPr>
            <w:r>
              <w:t>Export to PDF</w:t>
            </w:r>
          </w:p>
          <w:p w14:paraId="3F169223" w14:textId="77777777" w:rsidR="0047497E" w:rsidRDefault="0047497E" w:rsidP="00476134">
            <w:pPr>
              <w:pStyle w:val="ListParagraph"/>
              <w:numPr>
                <w:ilvl w:val="0"/>
                <w:numId w:val="2"/>
              </w:numPr>
            </w:pPr>
            <w:r>
              <w:t>StoryMaker</w:t>
            </w:r>
          </w:p>
          <w:p w14:paraId="5B5B76B4" w14:textId="77777777" w:rsidR="0047497E" w:rsidRDefault="0047497E" w:rsidP="00476134">
            <w:pPr>
              <w:pStyle w:val="ListParagraph"/>
              <w:numPr>
                <w:ilvl w:val="0"/>
                <w:numId w:val="2"/>
              </w:numPr>
            </w:pPr>
            <w:r>
              <w:t>ApplicationMaker</w:t>
            </w:r>
          </w:p>
          <w:p w14:paraId="74C24E74" w14:textId="41788778" w:rsidR="0047497E" w:rsidRPr="00F42BE3" w:rsidRDefault="0047497E" w:rsidP="00476134">
            <w:pPr>
              <w:pStyle w:val="ListParagraph"/>
              <w:numPr>
                <w:ilvl w:val="0"/>
                <w:numId w:val="2"/>
              </w:numPr>
            </w:pPr>
            <w:r>
              <w:t>Status Assessor</w:t>
            </w:r>
          </w:p>
        </w:tc>
        <w:tc>
          <w:tcPr>
            <w:tcW w:w="5417" w:type="dxa"/>
          </w:tcPr>
          <w:p w14:paraId="7F095E1B" w14:textId="667FD7BB" w:rsidR="00F42BE3" w:rsidRDefault="00EE6D19" w:rsidP="00476134">
            <w:r>
              <w:lastRenderedPageBreak/>
              <w:t xml:space="preserve">Although the official Evidence Vault </w:t>
            </w:r>
            <w:r w:rsidR="003D3460">
              <w:t xml:space="preserve">is stable memory on an ICP canister, the original files remain on the device. The files have been collated </w:t>
            </w:r>
            <w:r w:rsidR="003D3460">
              <w:lastRenderedPageBreak/>
              <w:t xml:space="preserve">into a ‘local vault’ in chronological order on the device and this local vault is the source for the on-screen timeline. </w:t>
            </w:r>
            <w:r w:rsidR="00923BAA">
              <w:t>Note: the app ensures the local vault is synchronised across the two partenrs’ devices).</w:t>
            </w:r>
          </w:p>
          <w:p w14:paraId="76997E13" w14:textId="77777777" w:rsidR="00923BAA" w:rsidRDefault="00923BAA" w:rsidP="00476134"/>
          <w:p w14:paraId="3D8415B1" w14:textId="77777777" w:rsidR="00923BAA" w:rsidRDefault="00923BAA" w:rsidP="00476134"/>
          <w:p w14:paraId="5D48AB01" w14:textId="640D7AE2" w:rsidR="00033A8C" w:rsidRDefault="00033A8C" w:rsidP="00476134">
            <w:r>
              <w:t>If the user selects an option from the list, the app goes to the relevant screen.</w:t>
            </w:r>
          </w:p>
        </w:tc>
      </w:tr>
      <w:tr w:rsidR="00003351" w14:paraId="5FC28463" w14:textId="77777777" w:rsidTr="0047497E">
        <w:tc>
          <w:tcPr>
            <w:tcW w:w="1408" w:type="dxa"/>
          </w:tcPr>
          <w:p w14:paraId="64B61B2B" w14:textId="31FF82F6" w:rsidR="00003351" w:rsidRDefault="00003351" w:rsidP="00476134">
            <w:r>
              <w:lastRenderedPageBreak/>
              <w:t>Client A/B</w:t>
            </w:r>
          </w:p>
        </w:tc>
        <w:tc>
          <w:tcPr>
            <w:tcW w:w="2556" w:type="dxa"/>
          </w:tcPr>
          <w:p w14:paraId="393D33B6" w14:textId="4C19961A" w:rsidR="00003351" w:rsidRDefault="00003351" w:rsidP="00476134">
            <w:r>
              <w:t>F04. Profile</w:t>
            </w:r>
          </w:p>
        </w:tc>
        <w:tc>
          <w:tcPr>
            <w:tcW w:w="4567" w:type="dxa"/>
          </w:tcPr>
          <w:p w14:paraId="123815E1" w14:textId="77777777" w:rsidR="00003351" w:rsidRDefault="006C1B8E" w:rsidP="00476134">
            <w:r>
              <w:t>The user profile is displayed with some of the values modifiable:</w:t>
            </w:r>
          </w:p>
          <w:p w14:paraId="6BB28F45" w14:textId="77777777" w:rsidR="006C1B8E" w:rsidRDefault="006C1B8E" w:rsidP="006C1B8E">
            <w:pPr>
              <w:pStyle w:val="ListParagraph"/>
              <w:numPr>
                <w:ilvl w:val="0"/>
                <w:numId w:val="7"/>
              </w:numPr>
            </w:pPr>
            <w:r>
              <w:t>User Name</w:t>
            </w:r>
          </w:p>
          <w:p w14:paraId="4B4F36A5" w14:textId="1CE26237" w:rsidR="006C1B8E" w:rsidRDefault="006C1B8E" w:rsidP="006C1B8E">
            <w:pPr>
              <w:pStyle w:val="ListParagraph"/>
              <w:numPr>
                <w:ilvl w:val="0"/>
                <w:numId w:val="7"/>
              </w:numPr>
            </w:pPr>
            <w:r>
              <w:t>DOB</w:t>
            </w:r>
          </w:p>
          <w:p w14:paraId="367D1E6A" w14:textId="79049382" w:rsidR="006C1B8E" w:rsidRDefault="006C1B8E" w:rsidP="006C1B8E">
            <w:pPr>
              <w:pStyle w:val="ListParagraph"/>
              <w:numPr>
                <w:ilvl w:val="0"/>
                <w:numId w:val="7"/>
              </w:numPr>
            </w:pPr>
            <w:r>
              <w:t>User IDs (email, II, USER-ID)</w:t>
            </w:r>
          </w:p>
          <w:p w14:paraId="15E5B39B" w14:textId="77777777" w:rsidR="006C1B8E" w:rsidRDefault="006C1B8E" w:rsidP="006C1B8E">
            <w:pPr>
              <w:pStyle w:val="ListParagraph"/>
              <w:numPr>
                <w:ilvl w:val="0"/>
                <w:numId w:val="7"/>
              </w:numPr>
            </w:pPr>
            <w:r>
              <w:t>Partner name/IDs (if connected)</w:t>
            </w:r>
          </w:p>
          <w:p w14:paraId="6EF1CA14" w14:textId="3E581D57" w:rsidR="004539A1" w:rsidRDefault="004539A1" w:rsidP="004539A1">
            <w:pPr>
              <w:pStyle w:val="ListParagraph"/>
              <w:numPr>
                <w:ilvl w:val="0"/>
                <w:numId w:val="7"/>
              </w:numPr>
            </w:pPr>
            <w:r>
              <w:t>Relationship-ID (if connected)</w:t>
            </w:r>
          </w:p>
          <w:p w14:paraId="7BF5A6F4" w14:textId="1027AD1C" w:rsidR="006C1B8E" w:rsidRPr="00F42BE3" w:rsidRDefault="006C1B8E" w:rsidP="006C1B8E">
            <w:pPr>
              <w:pStyle w:val="ListParagraph"/>
              <w:numPr>
                <w:ilvl w:val="0"/>
                <w:numId w:val="7"/>
              </w:numPr>
            </w:pPr>
            <w:r>
              <w:lastRenderedPageBreak/>
              <w:t>(Other standard profile settings)</w:t>
            </w:r>
          </w:p>
        </w:tc>
        <w:tc>
          <w:tcPr>
            <w:tcW w:w="5417" w:type="dxa"/>
          </w:tcPr>
          <w:p w14:paraId="1A12D6AE" w14:textId="2210B581" w:rsidR="00003351" w:rsidRDefault="006C1B8E" w:rsidP="00476134">
            <w:r>
              <w:lastRenderedPageBreak/>
              <w:t>Any profile elements that were generated by the KYC cannot be changed (e.g. name, DOB, etc).</w:t>
            </w:r>
          </w:p>
        </w:tc>
      </w:tr>
      <w:tr w:rsidR="00F42BE3" w14:paraId="77653040" w14:textId="77777777" w:rsidTr="0047497E">
        <w:tc>
          <w:tcPr>
            <w:tcW w:w="1408" w:type="dxa"/>
          </w:tcPr>
          <w:p w14:paraId="58BB814D" w14:textId="55D4F8F5" w:rsidR="00F42BE3" w:rsidRDefault="00033A8C" w:rsidP="00476134">
            <w:r>
              <w:t>Client A/B</w:t>
            </w:r>
          </w:p>
        </w:tc>
        <w:tc>
          <w:tcPr>
            <w:tcW w:w="2556" w:type="dxa"/>
          </w:tcPr>
          <w:p w14:paraId="2C5C3B1E" w14:textId="7D21EB3F" w:rsidR="00F42BE3" w:rsidRDefault="00033A8C" w:rsidP="00476134">
            <w:r>
              <w:t>F0</w:t>
            </w:r>
            <w:r w:rsidR="00003351">
              <w:t>5</w:t>
            </w:r>
            <w:r>
              <w:t>. Settings</w:t>
            </w:r>
          </w:p>
        </w:tc>
        <w:tc>
          <w:tcPr>
            <w:tcW w:w="4567" w:type="dxa"/>
          </w:tcPr>
          <w:p w14:paraId="35261AC1" w14:textId="77777777" w:rsidR="00F42BE3" w:rsidRDefault="00FB2511" w:rsidP="00476134">
            <w:r>
              <w:t>There are settings for:</w:t>
            </w:r>
          </w:p>
          <w:p w14:paraId="0F3DD17F" w14:textId="77DB6F03" w:rsidR="00FB2511" w:rsidRDefault="00FB2511" w:rsidP="00FB2511">
            <w:pPr>
              <w:pStyle w:val="ListParagraph"/>
              <w:numPr>
                <w:ilvl w:val="0"/>
                <w:numId w:val="4"/>
              </w:numPr>
            </w:pPr>
            <w:r>
              <w:t>Image AI filter</w:t>
            </w:r>
          </w:p>
          <w:p w14:paraId="51C7E08A" w14:textId="2190C72F" w:rsidR="00FB2511" w:rsidRDefault="00FB2511" w:rsidP="00FB2511">
            <w:pPr>
              <w:pStyle w:val="ListParagraph"/>
              <w:numPr>
                <w:ilvl w:val="0"/>
                <w:numId w:val="4"/>
              </w:numPr>
            </w:pPr>
            <w:r>
              <w:t>Text AI filters</w:t>
            </w:r>
          </w:p>
          <w:p w14:paraId="44F04CFB" w14:textId="71F2EF47" w:rsidR="00FB2511" w:rsidRDefault="00FB2511" w:rsidP="00FB2511">
            <w:pPr>
              <w:pStyle w:val="ListParagraph"/>
              <w:numPr>
                <w:ilvl w:val="0"/>
                <w:numId w:val="4"/>
              </w:numPr>
            </w:pPr>
            <w:r>
              <w:t>Location filter</w:t>
            </w:r>
          </w:p>
          <w:p w14:paraId="6954C710" w14:textId="476DFE59" w:rsidR="00FB2511" w:rsidRPr="00FB2511" w:rsidRDefault="00FB2511" w:rsidP="00FB2511">
            <w:pPr>
              <w:pStyle w:val="ListParagraph"/>
              <w:numPr>
                <w:ilvl w:val="0"/>
                <w:numId w:val="4"/>
              </w:numPr>
            </w:pPr>
            <w:r>
              <w:t>Upload cycle</w:t>
            </w:r>
          </w:p>
        </w:tc>
        <w:tc>
          <w:tcPr>
            <w:tcW w:w="5417" w:type="dxa"/>
          </w:tcPr>
          <w:p w14:paraId="095E781F" w14:textId="77777777" w:rsidR="00FB2511" w:rsidRDefault="00FB2511" w:rsidP="00476134">
            <w:r>
              <w:t xml:space="preserve">The beta (MVP) version will display the settings screen(s) but will only allow the default settings. I.e. the display of options is ‘FYI’ only initially. Eventually there will be sophisticated options for the filters. </w:t>
            </w:r>
          </w:p>
          <w:p w14:paraId="2752A86D" w14:textId="77777777" w:rsidR="00FB2511" w:rsidRDefault="00FB2511" w:rsidP="00476134"/>
          <w:p w14:paraId="15CAA728" w14:textId="0832FE4E" w:rsidR="00F42BE3" w:rsidRDefault="00FB2511" w:rsidP="00476134">
            <w:r>
              <w:t>The default options are:</w:t>
            </w:r>
          </w:p>
          <w:p w14:paraId="3852AF8E" w14:textId="77777777" w:rsidR="00FB2511" w:rsidRDefault="00FB2511" w:rsidP="00FB2511">
            <w:pPr>
              <w:pStyle w:val="ListParagraph"/>
              <w:numPr>
                <w:ilvl w:val="0"/>
                <w:numId w:val="5"/>
              </w:numPr>
            </w:pPr>
            <w:r>
              <w:t>Images: reject nudity</w:t>
            </w:r>
          </w:p>
          <w:p w14:paraId="12378164" w14:textId="77777777" w:rsidR="00FB2511" w:rsidRDefault="00FB2511" w:rsidP="00FB2511">
            <w:pPr>
              <w:pStyle w:val="ListParagraph"/>
              <w:numPr>
                <w:ilvl w:val="0"/>
                <w:numId w:val="5"/>
              </w:numPr>
            </w:pPr>
            <w:r>
              <w:t>Text: exclude sexual content</w:t>
            </w:r>
          </w:p>
          <w:p w14:paraId="2328DA64" w14:textId="77777777" w:rsidR="00FB2511" w:rsidRDefault="00FB2511" w:rsidP="00FB2511">
            <w:pPr>
              <w:pStyle w:val="ListParagraph"/>
              <w:numPr>
                <w:ilvl w:val="0"/>
                <w:numId w:val="5"/>
              </w:numPr>
            </w:pPr>
            <w:r>
              <w:t>Location: allow all locations</w:t>
            </w:r>
          </w:p>
          <w:p w14:paraId="7465907E" w14:textId="4A84E431" w:rsidR="00FB2511" w:rsidRPr="00FB2511" w:rsidRDefault="00FB2511" w:rsidP="00FB2511">
            <w:pPr>
              <w:pStyle w:val="ListParagraph"/>
              <w:numPr>
                <w:ilvl w:val="0"/>
                <w:numId w:val="5"/>
              </w:numPr>
            </w:pPr>
            <w:r>
              <w:t>Upload: daily at local midnight</w:t>
            </w:r>
          </w:p>
        </w:tc>
      </w:tr>
      <w:tr w:rsidR="00F42BE3" w14:paraId="190D88B3" w14:textId="77777777" w:rsidTr="0047497E">
        <w:tc>
          <w:tcPr>
            <w:tcW w:w="1408" w:type="dxa"/>
          </w:tcPr>
          <w:p w14:paraId="537340FF" w14:textId="77777777" w:rsidR="00F42BE3" w:rsidRDefault="00FB2511" w:rsidP="00476134">
            <w:r>
              <w:t>Client A</w:t>
            </w:r>
          </w:p>
          <w:p w14:paraId="703022CE" w14:textId="77777777" w:rsidR="0049600C" w:rsidRDefault="0049600C" w:rsidP="00476134"/>
          <w:p w14:paraId="76C40B6B" w14:textId="77777777" w:rsidR="0049600C" w:rsidRDefault="0049600C" w:rsidP="00476134"/>
          <w:p w14:paraId="73F255AD" w14:textId="77777777" w:rsidR="0049600C" w:rsidRDefault="0049600C" w:rsidP="00476134"/>
          <w:p w14:paraId="1BF67F71" w14:textId="77777777" w:rsidR="0049600C" w:rsidRDefault="0049600C" w:rsidP="00476134"/>
          <w:p w14:paraId="0D4331F3" w14:textId="77777777" w:rsidR="0049600C" w:rsidRDefault="0049600C" w:rsidP="00476134"/>
          <w:p w14:paraId="5B7711B0" w14:textId="77777777" w:rsidR="0049600C" w:rsidRDefault="0049600C" w:rsidP="00476134"/>
          <w:p w14:paraId="3384BF79" w14:textId="77777777" w:rsidR="0049600C" w:rsidRDefault="0049600C" w:rsidP="00476134"/>
          <w:p w14:paraId="01C6997D" w14:textId="77777777" w:rsidR="0049600C" w:rsidRDefault="0049600C" w:rsidP="00476134"/>
          <w:p w14:paraId="4C5D9B4B" w14:textId="77777777" w:rsidR="0049600C" w:rsidRDefault="0049600C" w:rsidP="00476134"/>
          <w:p w14:paraId="3ACC5B50" w14:textId="77777777" w:rsidR="0049600C" w:rsidRDefault="0049600C" w:rsidP="00476134"/>
          <w:p w14:paraId="646AF19B" w14:textId="77777777" w:rsidR="00C46A4D" w:rsidRDefault="00C46A4D" w:rsidP="00476134"/>
          <w:p w14:paraId="6EF86A3B" w14:textId="77777777" w:rsidR="00C46A4D" w:rsidRDefault="00C46A4D" w:rsidP="00476134"/>
          <w:p w14:paraId="4A82B409" w14:textId="77777777" w:rsidR="00C46A4D" w:rsidRDefault="00C46A4D" w:rsidP="00476134"/>
          <w:p w14:paraId="11878180" w14:textId="77777777" w:rsidR="0049600C" w:rsidRDefault="0049600C" w:rsidP="00476134"/>
          <w:p w14:paraId="3C4FFFB1" w14:textId="77777777" w:rsidR="0049600C" w:rsidRDefault="0049600C" w:rsidP="00476134"/>
          <w:p w14:paraId="7FF8F877" w14:textId="0A317843" w:rsidR="0049600C" w:rsidRDefault="0049600C" w:rsidP="00476134">
            <w:r>
              <w:t>Client B</w:t>
            </w:r>
          </w:p>
        </w:tc>
        <w:tc>
          <w:tcPr>
            <w:tcW w:w="2556" w:type="dxa"/>
          </w:tcPr>
          <w:p w14:paraId="0D60D8C2" w14:textId="62FBD81B" w:rsidR="00F42BE3" w:rsidRDefault="00FB2511" w:rsidP="00476134">
            <w:r>
              <w:t>F0</w:t>
            </w:r>
            <w:r w:rsidR="00003351">
              <w:t>6</w:t>
            </w:r>
            <w:r>
              <w:t xml:space="preserve">. Connect to </w:t>
            </w:r>
            <w:r w:rsidR="00C52840">
              <w:t>Partner</w:t>
            </w:r>
          </w:p>
        </w:tc>
        <w:tc>
          <w:tcPr>
            <w:tcW w:w="4567" w:type="dxa"/>
          </w:tcPr>
          <w:p w14:paraId="0F930982" w14:textId="7FFE6732" w:rsidR="0049600C" w:rsidRDefault="0049600C" w:rsidP="00476134">
            <w:r>
              <w:t>F05.1 Send Invitation.</w:t>
            </w:r>
          </w:p>
          <w:p w14:paraId="010EBDE0" w14:textId="7C882F7F" w:rsidR="00C52840" w:rsidRDefault="00C52840" w:rsidP="00476134">
            <w:r>
              <w:t xml:space="preserve">The assumption is the partner (Client B, who obviously has already agreed to use the Bonded app) has already downloaded the app. </w:t>
            </w:r>
          </w:p>
          <w:p w14:paraId="11803DC3" w14:textId="77777777" w:rsidR="00C52840" w:rsidRDefault="00C52840" w:rsidP="00476134"/>
          <w:p w14:paraId="42EAA9FD" w14:textId="2D96E948" w:rsidR="00F42BE3" w:rsidRDefault="00C52840" w:rsidP="00476134">
            <w:r>
              <w:t>One partner can then invite the other to form the relationship entity within Bonded. The invitation can be sent via any of the following partner-IDs:</w:t>
            </w:r>
          </w:p>
          <w:p w14:paraId="7863A8FC" w14:textId="5EFC88A5" w:rsidR="00C52840" w:rsidRDefault="00C52840" w:rsidP="00C52840">
            <w:pPr>
              <w:pStyle w:val="ListParagraph"/>
              <w:numPr>
                <w:ilvl w:val="0"/>
                <w:numId w:val="6"/>
              </w:numPr>
            </w:pPr>
            <w:r>
              <w:t>Email-id</w:t>
            </w:r>
          </w:p>
          <w:p w14:paraId="0CFAE3A9" w14:textId="3AA594F1" w:rsidR="00C52840" w:rsidRDefault="00C52840" w:rsidP="00C52840">
            <w:pPr>
              <w:pStyle w:val="ListParagraph"/>
              <w:numPr>
                <w:ilvl w:val="0"/>
                <w:numId w:val="6"/>
              </w:numPr>
            </w:pPr>
            <w:r>
              <w:t>Internet ID</w:t>
            </w:r>
          </w:p>
          <w:p w14:paraId="03A71051" w14:textId="2FCF7927" w:rsidR="0049600C" w:rsidRDefault="0049600C" w:rsidP="00C52840">
            <w:pPr>
              <w:pStyle w:val="ListParagraph"/>
              <w:numPr>
                <w:ilvl w:val="0"/>
                <w:numId w:val="6"/>
              </w:numPr>
            </w:pPr>
            <w:r>
              <w:t>Internal USER-ID</w:t>
            </w:r>
          </w:p>
          <w:p w14:paraId="6699D584" w14:textId="4919B26A" w:rsidR="00C46A4D" w:rsidRPr="00C46A4D" w:rsidRDefault="00C46A4D" w:rsidP="00C46A4D">
            <w:r>
              <w:t>The app displays the full name of the selected partner and asks for verification before proceeding.</w:t>
            </w:r>
          </w:p>
          <w:p w14:paraId="732BA728" w14:textId="77777777" w:rsidR="00C52840" w:rsidRDefault="00C52840" w:rsidP="0049600C">
            <w:pPr>
              <w:pStyle w:val="ListParagraph"/>
            </w:pPr>
          </w:p>
          <w:p w14:paraId="62EC9DD0" w14:textId="11E6E453" w:rsidR="00C52840" w:rsidRDefault="0049600C" w:rsidP="00476134">
            <w:r>
              <w:t>F05.2 Accept Invitation</w:t>
            </w:r>
          </w:p>
          <w:p w14:paraId="4F54EA50" w14:textId="59D94A26" w:rsidR="0049600C" w:rsidRDefault="00C46A4D" w:rsidP="00476134">
            <w:r>
              <w:lastRenderedPageBreak/>
              <w:t>Partner gets an alert on device</w:t>
            </w:r>
          </w:p>
          <w:p w14:paraId="576830C4" w14:textId="532049C2" w:rsidR="00C52840" w:rsidRDefault="00C52840" w:rsidP="00476134"/>
        </w:tc>
        <w:tc>
          <w:tcPr>
            <w:tcW w:w="5417" w:type="dxa"/>
          </w:tcPr>
          <w:p w14:paraId="257291C2" w14:textId="77777777" w:rsidR="00C46A4D" w:rsidRDefault="00C46A4D" w:rsidP="00476134">
            <w:r>
              <w:lastRenderedPageBreak/>
              <w:t>The app first verifies the selected ID to make sure it exists as a registered user of Bonded. After the inviter verifies the full name of the invitee, the app sends an alert to the invitee.</w:t>
            </w:r>
          </w:p>
          <w:p w14:paraId="5A460DA9" w14:textId="77777777" w:rsidR="00C46A4D" w:rsidRDefault="00C46A4D" w:rsidP="00476134"/>
          <w:p w14:paraId="71465A6B" w14:textId="77777777" w:rsidR="00C46A4D" w:rsidRDefault="00C46A4D" w:rsidP="00476134"/>
          <w:p w14:paraId="49EB81B9" w14:textId="77777777" w:rsidR="00C46A4D" w:rsidRDefault="00C46A4D" w:rsidP="00476134"/>
          <w:p w14:paraId="245BFE33" w14:textId="77777777" w:rsidR="00C46A4D" w:rsidRDefault="00C46A4D" w:rsidP="00476134"/>
          <w:p w14:paraId="71A8825B" w14:textId="77777777" w:rsidR="00C46A4D" w:rsidRDefault="00C46A4D" w:rsidP="00476134"/>
          <w:p w14:paraId="0B3E2517" w14:textId="77777777" w:rsidR="00C46A4D" w:rsidRDefault="00C46A4D" w:rsidP="00476134"/>
          <w:p w14:paraId="269E4FCD" w14:textId="77777777" w:rsidR="00C46A4D" w:rsidRDefault="00C46A4D" w:rsidP="00476134"/>
          <w:p w14:paraId="1329D767" w14:textId="77777777" w:rsidR="00C46A4D" w:rsidRDefault="00C46A4D" w:rsidP="00476134"/>
          <w:p w14:paraId="7DBFC10E" w14:textId="77777777" w:rsidR="00C46A4D" w:rsidRDefault="00C46A4D" w:rsidP="00476134"/>
          <w:p w14:paraId="76110C2F" w14:textId="77777777" w:rsidR="00C46A4D" w:rsidRDefault="00C46A4D" w:rsidP="00476134"/>
          <w:p w14:paraId="29ACF031" w14:textId="77777777" w:rsidR="00C46A4D" w:rsidRDefault="00C46A4D" w:rsidP="00476134"/>
          <w:p w14:paraId="650D5585" w14:textId="77777777" w:rsidR="00C46A4D" w:rsidRDefault="00C46A4D" w:rsidP="00476134"/>
          <w:p w14:paraId="5323A213" w14:textId="2B5FCF7F" w:rsidR="00F42BE3" w:rsidRDefault="00C46A4D" w:rsidP="00476134">
            <w:r>
              <w:lastRenderedPageBreak/>
              <w:t>The invitee can then open the Bonded app and  accept the invitation. On doing so, the app creates a Relationship-ID (also a 32-byte number)</w:t>
            </w:r>
          </w:p>
        </w:tc>
      </w:tr>
      <w:tr w:rsidR="0047497E" w14:paraId="05E2BEF3" w14:textId="77777777" w:rsidTr="0047497E">
        <w:tc>
          <w:tcPr>
            <w:tcW w:w="1408" w:type="dxa"/>
          </w:tcPr>
          <w:p w14:paraId="3AA2F231" w14:textId="120F9EC5" w:rsidR="0047497E" w:rsidRDefault="0047497E" w:rsidP="00476134">
            <w:r>
              <w:lastRenderedPageBreak/>
              <w:t>Client A/B</w:t>
            </w:r>
          </w:p>
        </w:tc>
        <w:tc>
          <w:tcPr>
            <w:tcW w:w="2556" w:type="dxa"/>
          </w:tcPr>
          <w:p w14:paraId="183224EF" w14:textId="40084B45" w:rsidR="0047497E" w:rsidRDefault="0047497E" w:rsidP="00476134">
            <w:r>
              <w:t>F07. Dashboard</w:t>
            </w:r>
          </w:p>
        </w:tc>
        <w:tc>
          <w:tcPr>
            <w:tcW w:w="4567" w:type="dxa"/>
          </w:tcPr>
          <w:p w14:paraId="6B0CAB40" w14:textId="77777777" w:rsidR="0047497E" w:rsidRDefault="0047497E" w:rsidP="00476134">
            <w:r>
              <w:t>Status information is displayed:</w:t>
            </w:r>
          </w:p>
          <w:p w14:paraId="60015DC2" w14:textId="77777777" w:rsidR="0047497E" w:rsidRDefault="0047497E" w:rsidP="0047497E">
            <w:pPr>
              <w:pStyle w:val="ListParagraph"/>
              <w:numPr>
                <w:ilvl w:val="0"/>
                <w:numId w:val="8"/>
              </w:numPr>
            </w:pPr>
            <w:r>
              <w:t>Partner details (name, ID)</w:t>
            </w:r>
          </w:p>
          <w:p w14:paraId="3531DF08" w14:textId="77777777" w:rsidR="0047497E" w:rsidRDefault="0047497E" w:rsidP="0047497E">
            <w:pPr>
              <w:pStyle w:val="ListParagraph"/>
              <w:numPr>
                <w:ilvl w:val="0"/>
                <w:numId w:val="8"/>
              </w:numPr>
            </w:pPr>
            <w:r>
              <w:t>Relationship-ID</w:t>
            </w:r>
          </w:p>
          <w:p w14:paraId="51DBE3DC" w14:textId="67C36E9F" w:rsidR="0047497E" w:rsidRDefault="0047497E" w:rsidP="0047497E">
            <w:pPr>
              <w:pStyle w:val="ListParagraph"/>
              <w:numPr>
                <w:ilvl w:val="0"/>
                <w:numId w:val="8"/>
              </w:numPr>
            </w:pPr>
            <w:r>
              <w:t>Duration since establishment of relationship-ID</w:t>
            </w:r>
          </w:p>
          <w:p w14:paraId="6D8C7E9E" w14:textId="77777777" w:rsidR="0047497E" w:rsidRDefault="0047497E" w:rsidP="0047497E">
            <w:pPr>
              <w:pStyle w:val="ListParagraph"/>
              <w:numPr>
                <w:ilvl w:val="0"/>
                <w:numId w:val="8"/>
              </w:numPr>
            </w:pPr>
            <w:r>
              <w:t>Upload history (dates uploaded, success stats, etc)</w:t>
            </w:r>
          </w:p>
          <w:p w14:paraId="60D14657" w14:textId="7CEA3CC7" w:rsidR="0047497E" w:rsidRDefault="0047497E" w:rsidP="0047497E">
            <w:pPr>
              <w:pStyle w:val="ListParagraph"/>
              <w:numPr>
                <w:ilvl w:val="0"/>
                <w:numId w:val="8"/>
              </w:numPr>
            </w:pPr>
            <w:r>
              <w:t>Number of files in timeline</w:t>
            </w:r>
          </w:p>
          <w:p w14:paraId="56BFA436" w14:textId="532B417B" w:rsidR="0047497E" w:rsidRPr="0047497E" w:rsidRDefault="0047497E" w:rsidP="0047497E">
            <w:pPr>
              <w:pStyle w:val="ListParagraph"/>
              <w:numPr>
                <w:ilvl w:val="0"/>
                <w:numId w:val="8"/>
              </w:numPr>
            </w:pPr>
            <w:r>
              <w:t>Files pending upload</w:t>
            </w:r>
          </w:p>
        </w:tc>
        <w:tc>
          <w:tcPr>
            <w:tcW w:w="5417" w:type="dxa"/>
          </w:tcPr>
          <w:p w14:paraId="110B9F16" w14:textId="77777777" w:rsidR="0047497E" w:rsidRDefault="0047497E" w:rsidP="00476134"/>
        </w:tc>
      </w:tr>
      <w:tr w:rsidR="00C52840" w14:paraId="30404877" w14:textId="77777777" w:rsidTr="0047497E">
        <w:tc>
          <w:tcPr>
            <w:tcW w:w="1408" w:type="dxa"/>
          </w:tcPr>
          <w:p w14:paraId="73434081" w14:textId="49AEB089" w:rsidR="00C52840" w:rsidRDefault="00404BB0" w:rsidP="00476134">
            <w:r>
              <w:t>Client A/B</w:t>
            </w:r>
          </w:p>
        </w:tc>
        <w:tc>
          <w:tcPr>
            <w:tcW w:w="2556" w:type="dxa"/>
          </w:tcPr>
          <w:p w14:paraId="760E83FB" w14:textId="3DF45095" w:rsidR="00C52840" w:rsidRDefault="00404BB0" w:rsidP="00476134">
            <w:r>
              <w:t>F0</w:t>
            </w:r>
            <w:r w:rsidR="0047497E">
              <w:t>8</w:t>
            </w:r>
            <w:r>
              <w:t>. Manual Upload</w:t>
            </w:r>
          </w:p>
        </w:tc>
        <w:tc>
          <w:tcPr>
            <w:tcW w:w="4567" w:type="dxa"/>
          </w:tcPr>
          <w:p w14:paraId="5BE50EAB" w14:textId="2426F30F" w:rsidR="00C52840" w:rsidRDefault="00542A04" w:rsidP="00476134">
            <w:r>
              <w:t>The app displays a set of file source options (for example, photo library, DM messages, cloud documents,</w:t>
            </w:r>
            <w:r w:rsidR="00F77199">
              <w:t xml:space="preserve"> </w:t>
            </w:r>
            <w:r>
              <w:t>etc.)</w:t>
            </w:r>
            <w:r w:rsidR="00F77199">
              <w:t>. The user can select from these and gets a list of the available files.</w:t>
            </w:r>
          </w:p>
          <w:p w14:paraId="75B02F7A" w14:textId="77777777" w:rsidR="00F77199" w:rsidRDefault="00F77199" w:rsidP="00476134"/>
          <w:p w14:paraId="26DFA0FD" w14:textId="4EC92A62" w:rsidR="00F77199" w:rsidRDefault="00F77199" w:rsidP="00476134">
            <w:r>
              <w:t xml:space="preserve">For example, if the user subscribes to Dropbox, and selects this option, the app displays the folder/file structure and allows the user to select a file for upload (e.g., a marriage certificate). </w:t>
            </w:r>
          </w:p>
          <w:p w14:paraId="24B77B1E" w14:textId="166BCD9E" w:rsidR="00F77199" w:rsidRDefault="00F77199" w:rsidP="00476134"/>
          <w:p w14:paraId="25EA1C69" w14:textId="6ACC8203" w:rsidR="00F77199" w:rsidRDefault="009428B5" w:rsidP="009428B5">
            <w:pPr>
              <w:tabs>
                <w:tab w:val="left" w:pos="1778"/>
              </w:tabs>
            </w:pPr>
            <w:r>
              <w:t>The user gets a prompt to verify the selection.</w:t>
            </w:r>
          </w:p>
        </w:tc>
        <w:tc>
          <w:tcPr>
            <w:tcW w:w="5417" w:type="dxa"/>
          </w:tcPr>
          <w:p w14:paraId="74160342" w14:textId="77777777" w:rsidR="00C52840" w:rsidRDefault="009428B5" w:rsidP="00476134">
            <w:r>
              <w:t xml:space="preserve">The various source options have been pre-programmed. </w:t>
            </w:r>
          </w:p>
          <w:p w14:paraId="7B2360CC" w14:textId="77777777" w:rsidR="009428B5" w:rsidRDefault="009428B5" w:rsidP="00476134"/>
          <w:p w14:paraId="5FFCC4D6" w14:textId="77777777" w:rsidR="009428B5" w:rsidRDefault="009428B5" w:rsidP="00476134"/>
          <w:p w14:paraId="5F885A5F" w14:textId="77777777" w:rsidR="009428B5" w:rsidRDefault="009428B5" w:rsidP="00476134"/>
          <w:p w14:paraId="5DDEB1DC" w14:textId="7A69C629" w:rsidR="009428B5" w:rsidRDefault="009428B5" w:rsidP="00476134">
            <w:r>
              <w:t>The app links to the source back-end (e.g. Dropbox) to display the selectable files. Once the user selects a file</w:t>
            </w:r>
            <w:r w:rsidR="00B1044E">
              <w:t xml:space="preserve"> and verifies the selection</w:t>
            </w:r>
            <w:r>
              <w:t>, the app retrieves the selected file and adds it to the local vault (as ‘pending’ status) for later processing (i.e. for encryption and uploading to ICP).</w:t>
            </w:r>
          </w:p>
          <w:p w14:paraId="2150B519" w14:textId="19DD67AA" w:rsidR="009428B5" w:rsidRDefault="009428B5" w:rsidP="00476134">
            <w:r>
              <w:t xml:space="preserve"> </w:t>
            </w:r>
          </w:p>
        </w:tc>
      </w:tr>
      <w:tr w:rsidR="00542A04" w14:paraId="41DE8271" w14:textId="77777777" w:rsidTr="0047497E">
        <w:tc>
          <w:tcPr>
            <w:tcW w:w="1408" w:type="dxa"/>
          </w:tcPr>
          <w:p w14:paraId="400307D1" w14:textId="09BA5FB5" w:rsidR="00542A04" w:rsidRDefault="001D457A" w:rsidP="00476134">
            <w:r>
              <w:t>Client A/B</w:t>
            </w:r>
          </w:p>
        </w:tc>
        <w:tc>
          <w:tcPr>
            <w:tcW w:w="2556" w:type="dxa"/>
          </w:tcPr>
          <w:p w14:paraId="4F4FA6E1" w14:textId="656A2F2B" w:rsidR="00542A04" w:rsidRDefault="001D457A" w:rsidP="00476134">
            <w:r>
              <w:t>F0</w:t>
            </w:r>
            <w:r w:rsidR="0047497E">
              <w:t>9</w:t>
            </w:r>
            <w:r>
              <w:t>. Export to PDF</w:t>
            </w:r>
          </w:p>
        </w:tc>
        <w:tc>
          <w:tcPr>
            <w:tcW w:w="4567" w:type="dxa"/>
          </w:tcPr>
          <w:p w14:paraId="3DC1EA4B" w14:textId="1B535403" w:rsidR="00542A04" w:rsidRDefault="001D457A" w:rsidP="00854167">
            <w:r>
              <w:t xml:space="preserve">This function allows the user to download the timeline to a PDF format, for example, </w:t>
            </w:r>
            <w:r w:rsidR="00854167">
              <w:t xml:space="preserve">to support a visa application. The user will </w:t>
            </w:r>
            <w:r w:rsidR="00854167">
              <w:lastRenderedPageBreak/>
              <w:t>be able to select the entire timeline to download or a specific time period.</w:t>
            </w:r>
          </w:p>
        </w:tc>
        <w:tc>
          <w:tcPr>
            <w:tcW w:w="5417" w:type="dxa"/>
          </w:tcPr>
          <w:p w14:paraId="53460FF1" w14:textId="63F71DF7" w:rsidR="00542A04" w:rsidRDefault="00854167" w:rsidP="00476134">
            <w:r>
              <w:lastRenderedPageBreak/>
              <w:t>Based on the User entry (e.g. defined time period) the app retrieves the relevant files in chronological order and creates the PDF version of the timeline).</w:t>
            </w:r>
          </w:p>
        </w:tc>
      </w:tr>
      <w:tr w:rsidR="0047497E" w14:paraId="61E14BB3" w14:textId="77777777" w:rsidTr="0047497E">
        <w:tc>
          <w:tcPr>
            <w:tcW w:w="1408" w:type="dxa"/>
          </w:tcPr>
          <w:p w14:paraId="532AFE16" w14:textId="134971DF" w:rsidR="0047497E" w:rsidRDefault="0047497E" w:rsidP="00476134">
            <w:r>
              <w:t>Client A/B</w:t>
            </w:r>
          </w:p>
        </w:tc>
        <w:tc>
          <w:tcPr>
            <w:tcW w:w="2556" w:type="dxa"/>
          </w:tcPr>
          <w:p w14:paraId="336264CA" w14:textId="2DD8A89D" w:rsidR="0047497E" w:rsidRDefault="0047497E" w:rsidP="00476134">
            <w:r>
              <w:t>F10. StoryMaker</w:t>
            </w:r>
          </w:p>
        </w:tc>
        <w:tc>
          <w:tcPr>
            <w:tcW w:w="4567" w:type="dxa"/>
          </w:tcPr>
          <w:p w14:paraId="60C16835" w14:textId="77B2747B" w:rsidR="0047497E" w:rsidRDefault="00F3390E" w:rsidP="00854167">
            <w:r>
              <w:t>The User can use this function to generate a coherent, self-consistent Narrative. The User can select a date range (default=all); select which file types to include (default=all). The output will be displayed on the device and there is an option to generate a PDF version.</w:t>
            </w:r>
          </w:p>
        </w:tc>
        <w:tc>
          <w:tcPr>
            <w:tcW w:w="5417" w:type="dxa"/>
          </w:tcPr>
          <w:p w14:paraId="76C79663" w14:textId="15D0BC15" w:rsidR="0047497E" w:rsidRDefault="00F3390E" w:rsidP="00476134">
            <w:r>
              <w:t>The output is more sophisticated than the raw timeline as the evidence is cross-referenced by an on-device LLM (LLaMa</w:t>
            </w:r>
            <w:r w:rsidR="004246EF">
              <w:t xml:space="preserve"> 3</w:t>
            </w:r>
            <w:r>
              <w:t>). For example, if the couple met at a restaurant, the app would accompany that portion of the Narrative with the relevant evidence, such as a DM saying “meet at such-and-such restaurant at 6:30pm” + a photo of the couple at the restaurant + geo-location data.</w:t>
            </w:r>
          </w:p>
        </w:tc>
      </w:tr>
      <w:tr w:rsidR="0047497E" w14:paraId="06C6C893" w14:textId="77777777" w:rsidTr="0047497E">
        <w:tc>
          <w:tcPr>
            <w:tcW w:w="1408" w:type="dxa"/>
          </w:tcPr>
          <w:p w14:paraId="708A259C" w14:textId="47F38897" w:rsidR="0047497E" w:rsidRDefault="009B285B" w:rsidP="00476134">
            <w:r>
              <w:t>Client A/B</w:t>
            </w:r>
          </w:p>
        </w:tc>
        <w:tc>
          <w:tcPr>
            <w:tcW w:w="2556" w:type="dxa"/>
          </w:tcPr>
          <w:p w14:paraId="7ED1C01D" w14:textId="29709839" w:rsidR="0047497E" w:rsidRDefault="0047497E" w:rsidP="00476134">
            <w:r>
              <w:t>F11. ApplicationMaker</w:t>
            </w:r>
          </w:p>
        </w:tc>
        <w:tc>
          <w:tcPr>
            <w:tcW w:w="4567" w:type="dxa"/>
          </w:tcPr>
          <w:p w14:paraId="4FC40ED9" w14:textId="47A79FDF" w:rsidR="0047497E" w:rsidRDefault="004246EF" w:rsidP="00854167">
            <w:r>
              <w:t>T</w:t>
            </w:r>
            <w:r w:rsidR="009B285B">
              <w:t xml:space="preserve">he user indicates the specific visa application (e.g. </w:t>
            </w:r>
            <w:r>
              <w:t xml:space="preserve">providing </w:t>
            </w:r>
            <w:r w:rsidR="009B285B">
              <w:t xml:space="preserve">the form number and/or website url). </w:t>
            </w:r>
            <w:r w:rsidR="009B285B">
              <w:t>Th</w:t>
            </w:r>
            <w:r>
              <w:t>e app</w:t>
            </w:r>
            <w:r w:rsidR="009B285B">
              <w:t xml:space="preserve"> </w:t>
            </w:r>
            <w:r>
              <w:t xml:space="preserve">retrieves the appropriate documents for each step in the application process. </w:t>
            </w:r>
          </w:p>
        </w:tc>
        <w:tc>
          <w:tcPr>
            <w:tcW w:w="5417" w:type="dxa"/>
          </w:tcPr>
          <w:p w14:paraId="2F7A6D7B" w14:textId="25D6C80B" w:rsidR="0047497E" w:rsidRDefault="004246EF" w:rsidP="00476134">
            <w:r>
              <w:t>On-device LLM (LLaMa 3) interprets the visa application requirements at each step and matches them against the available stored documents.</w:t>
            </w:r>
            <w:r>
              <w:t xml:space="preserve"> </w:t>
            </w:r>
          </w:p>
        </w:tc>
      </w:tr>
      <w:tr w:rsidR="00542A04" w14:paraId="3C6C6FC1" w14:textId="77777777" w:rsidTr="0047497E">
        <w:tc>
          <w:tcPr>
            <w:tcW w:w="1408" w:type="dxa"/>
          </w:tcPr>
          <w:p w14:paraId="2B0C3A56" w14:textId="77777777" w:rsidR="00542A04" w:rsidRDefault="00542A04" w:rsidP="00476134"/>
        </w:tc>
        <w:tc>
          <w:tcPr>
            <w:tcW w:w="2556" w:type="dxa"/>
          </w:tcPr>
          <w:p w14:paraId="0F26CCF8" w14:textId="77777777" w:rsidR="00542A04" w:rsidRDefault="00542A04" w:rsidP="00476134"/>
        </w:tc>
        <w:tc>
          <w:tcPr>
            <w:tcW w:w="4567" w:type="dxa"/>
          </w:tcPr>
          <w:p w14:paraId="5E91F5F9" w14:textId="77777777" w:rsidR="00542A04" w:rsidRDefault="00542A04" w:rsidP="00476134"/>
        </w:tc>
        <w:tc>
          <w:tcPr>
            <w:tcW w:w="5417" w:type="dxa"/>
          </w:tcPr>
          <w:p w14:paraId="20962DEC" w14:textId="77777777" w:rsidR="00542A04" w:rsidRDefault="00542A04" w:rsidP="00476134"/>
        </w:tc>
      </w:tr>
    </w:tbl>
    <w:p w14:paraId="677DACB7" w14:textId="77777777" w:rsidR="00F42BE3" w:rsidRDefault="00F42BE3"/>
    <w:sectPr w:rsidR="00F42BE3" w:rsidSect="00F42BE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90E7F"/>
    <w:multiLevelType w:val="hybridMultilevel"/>
    <w:tmpl w:val="84F41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C67B1E"/>
    <w:multiLevelType w:val="hybridMultilevel"/>
    <w:tmpl w:val="15B07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D17A0"/>
    <w:multiLevelType w:val="hybridMultilevel"/>
    <w:tmpl w:val="2AEC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27652D"/>
    <w:multiLevelType w:val="hybridMultilevel"/>
    <w:tmpl w:val="6F2E9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D344FE"/>
    <w:multiLevelType w:val="hybridMultilevel"/>
    <w:tmpl w:val="32380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4C6D1B"/>
    <w:multiLevelType w:val="hybridMultilevel"/>
    <w:tmpl w:val="D3A033FE"/>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6" w15:restartNumberingAfterBreak="0">
    <w:nsid w:val="69815245"/>
    <w:multiLevelType w:val="hybridMultilevel"/>
    <w:tmpl w:val="F5322F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277DE3"/>
    <w:multiLevelType w:val="hybridMultilevel"/>
    <w:tmpl w:val="775EE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88395647">
    <w:abstractNumId w:val="5"/>
  </w:num>
  <w:num w:numId="2" w16cid:durableId="1691446775">
    <w:abstractNumId w:val="7"/>
  </w:num>
  <w:num w:numId="3" w16cid:durableId="154147465">
    <w:abstractNumId w:val="4"/>
  </w:num>
  <w:num w:numId="4" w16cid:durableId="1336956095">
    <w:abstractNumId w:val="6"/>
  </w:num>
  <w:num w:numId="5" w16cid:durableId="1501433493">
    <w:abstractNumId w:val="2"/>
  </w:num>
  <w:num w:numId="6" w16cid:durableId="389689650">
    <w:abstractNumId w:val="1"/>
  </w:num>
  <w:num w:numId="7" w16cid:durableId="115107116">
    <w:abstractNumId w:val="0"/>
  </w:num>
  <w:num w:numId="8" w16cid:durableId="865020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E3"/>
    <w:rsid w:val="00003351"/>
    <w:rsid w:val="00033A8C"/>
    <w:rsid w:val="00052D0C"/>
    <w:rsid w:val="000B2AF7"/>
    <w:rsid w:val="001111BC"/>
    <w:rsid w:val="00163A10"/>
    <w:rsid w:val="001D457A"/>
    <w:rsid w:val="003D3460"/>
    <w:rsid w:val="00402C7E"/>
    <w:rsid w:val="00404BB0"/>
    <w:rsid w:val="004246EF"/>
    <w:rsid w:val="004539A1"/>
    <w:rsid w:val="0047497E"/>
    <w:rsid w:val="0049600C"/>
    <w:rsid w:val="004E10CA"/>
    <w:rsid w:val="00542A04"/>
    <w:rsid w:val="00544EFE"/>
    <w:rsid w:val="005E6749"/>
    <w:rsid w:val="00624A27"/>
    <w:rsid w:val="006B0231"/>
    <w:rsid w:val="006C1B8E"/>
    <w:rsid w:val="007209A7"/>
    <w:rsid w:val="00770705"/>
    <w:rsid w:val="00854167"/>
    <w:rsid w:val="00923BAA"/>
    <w:rsid w:val="009342F1"/>
    <w:rsid w:val="009428B5"/>
    <w:rsid w:val="00970ED5"/>
    <w:rsid w:val="009B285B"/>
    <w:rsid w:val="00A82A73"/>
    <w:rsid w:val="00AD30F9"/>
    <w:rsid w:val="00AF19E4"/>
    <w:rsid w:val="00B1044E"/>
    <w:rsid w:val="00C335F5"/>
    <w:rsid w:val="00C46A4D"/>
    <w:rsid w:val="00C52840"/>
    <w:rsid w:val="00E3162A"/>
    <w:rsid w:val="00EB4FC1"/>
    <w:rsid w:val="00EE6D19"/>
    <w:rsid w:val="00F00AD6"/>
    <w:rsid w:val="00F3390E"/>
    <w:rsid w:val="00F42BE3"/>
    <w:rsid w:val="00F77199"/>
    <w:rsid w:val="00FB25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65D2"/>
  <w15:chartTrackingRefBased/>
  <w15:docId w15:val="{A7B09DA6-318E-4FFB-897F-28EBBDB8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BE3"/>
    <w:rPr>
      <w:kern w:val="0"/>
      <w:lang w:val="en-GB"/>
    </w:rPr>
  </w:style>
  <w:style w:type="paragraph" w:styleId="Heading1">
    <w:name w:val="heading 1"/>
    <w:basedOn w:val="Normal"/>
    <w:next w:val="Normal"/>
    <w:link w:val="Heading1Char"/>
    <w:uiPriority w:val="9"/>
    <w:qFormat/>
    <w:rsid w:val="00F42BE3"/>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AU"/>
    </w:rPr>
  </w:style>
  <w:style w:type="paragraph" w:styleId="Heading2">
    <w:name w:val="heading 2"/>
    <w:basedOn w:val="Normal"/>
    <w:next w:val="Normal"/>
    <w:link w:val="Heading2Char"/>
    <w:uiPriority w:val="9"/>
    <w:semiHidden/>
    <w:unhideWhenUsed/>
    <w:qFormat/>
    <w:rsid w:val="00F42BE3"/>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AU"/>
    </w:rPr>
  </w:style>
  <w:style w:type="paragraph" w:styleId="Heading3">
    <w:name w:val="heading 3"/>
    <w:basedOn w:val="Normal"/>
    <w:next w:val="Normal"/>
    <w:link w:val="Heading3Char"/>
    <w:uiPriority w:val="9"/>
    <w:semiHidden/>
    <w:unhideWhenUsed/>
    <w:qFormat/>
    <w:rsid w:val="00F42BE3"/>
    <w:pPr>
      <w:keepNext/>
      <w:keepLines/>
      <w:spacing w:before="160" w:after="80"/>
      <w:outlineLvl w:val="2"/>
    </w:pPr>
    <w:rPr>
      <w:rFonts w:eastAsiaTheme="majorEastAsia" w:cstheme="majorBidi"/>
      <w:color w:val="0F4761" w:themeColor="accent1" w:themeShade="BF"/>
      <w:kern w:val="2"/>
      <w:sz w:val="28"/>
      <w:szCs w:val="28"/>
      <w:lang w:val="en-AU"/>
    </w:rPr>
  </w:style>
  <w:style w:type="paragraph" w:styleId="Heading4">
    <w:name w:val="heading 4"/>
    <w:basedOn w:val="Normal"/>
    <w:next w:val="Normal"/>
    <w:link w:val="Heading4Char"/>
    <w:uiPriority w:val="9"/>
    <w:semiHidden/>
    <w:unhideWhenUsed/>
    <w:qFormat/>
    <w:rsid w:val="00F42BE3"/>
    <w:pPr>
      <w:keepNext/>
      <w:keepLines/>
      <w:spacing w:before="80" w:after="40"/>
      <w:outlineLvl w:val="3"/>
    </w:pPr>
    <w:rPr>
      <w:rFonts w:eastAsiaTheme="majorEastAsia" w:cstheme="majorBidi"/>
      <w:i/>
      <w:iCs/>
      <w:color w:val="0F4761" w:themeColor="accent1" w:themeShade="BF"/>
      <w:kern w:val="2"/>
      <w:lang w:val="en-AU"/>
    </w:rPr>
  </w:style>
  <w:style w:type="paragraph" w:styleId="Heading5">
    <w:name w:val="heading 5"/>
    <w:basedOn w:val="Normal"/>
    <w:next w:val="Normal"/>
    <w:link w:val="Heading5Char"/>
    <w:uiPriority w:val="9"/>
    <w:semiHidden/>
    <w:unhideWhenUsed/>
    <w:qFormat/>
    <w:rsid w:val="00F42BE3"/>
    <w:pPr>
      <w:keepNext/>
      <w:keepLines/>
      <w:spacing w:before="80" w:after="40"/>
      <w:outlineLvl w:val="4"/>
    </w:pPr>
    <w:rPr>
      <w:rFonts w:eastAsiaTheme="majorEastAsia" w:cstheme="majorBidi"/>
      <w:color w:val="0F4761" w:themeColor="accent1" w:themeShade="BF"/>
      <w:kern w:val="2"/>
      <w:lang w:val="en-AU"/>
    </w:rPr>
  </w:style>
  <w:style w:type="paragraph" w:styleId="Heading6">
    <w:name w:val="heading 6"/>
    <w:basedOn w:val="Normal"/>
    <w:next w:val="Normal"/>
    <w:link w:val="Heading6Char"/>
    <w:uiPriority w:val="9"/>
    <w:semiHidden/>
    <w:unhideWhenUsed/>
    <w:qFormat/>
    <w:rsid w:val="00F42BE3"/>
    <w:pPr>
      <w:keepNext/>
      <w:keepLines/>
      <w:spacing w:before="40" w:after="0"/>
      <w:outlineLvl w:val="5"/>
    </w:pPr>
    <w:rPr>
      <w:rFonts w:eastAsiaTheme="majorEastAsia" w:cstheme="majorBidi"/>
      <w:i/>
      <w:iCs/>
      <w:color w:val="595959" w:themeColor="text1" w:themeTint="A6"/>
      <w:kern w:val="2"/>
      <w:lang w:val="en-AU"/>
    </w:rPr>
  </w:style>
  <w:style w:type="paragraph" w:styleId="Heading7">
    <w:name w:val="heading 7"/>
    <w:basedOn w:val="Normal"/>
    <w:next w:val="Normal"/>
    <w:link w:val="Heading7Char"/>
    <w:uiPriority w:val="9"/>
    <w:semiHidden/>
    <w:unhideWhenUsed/>
    <w:qFormat/>
    <w:rsid w:val="00F42BE3"/>
    <w:pPr>
      <w:keepNext/>
      <w:keepLines/>
      <w:spacing w:before="40" w:after="0"/>
      <w:outlineLvl w:val="6"/>
    </w:pPr>
    <w:rPr>
      <w:rFonts w:eastAsiaTheme="majorEastAsia" w:cstheme="majorBidi"/>
      <w:color w:val="595959" w:themeColor="text1" w:themeTint="A6"/>
      <w:kern w:val="2"/>
      <w:lang w:val="en-AU"/>
    </w:rPr>
  </w:style>
  <w:style w:type="paragraph" w:styleId="Heading8">
    <w:name w:val="heading 8"/>
    <w:basedOn w:val="Normal"/>
    <w:next w:val="Normal"/>
    <w:link w:val="Heading8Char"/>
    <w:uiPriority w:val="9"/>
    <w:semiHidden/>
    <w:unhideWhenUsed/>
    <w:qFormat/>
    <w:rsid w:val="00F42BE3"/>
    <w:pPr>
      <w:keepNext/>
      <w:keepLines/>
      <w:spacing w:after="0"/>
      <w:outlineLvl w:val="7"/>
    </w:pPr>
    <w:rPr>
      <w:rFonts w:eastAsiaTheme="majorEastAsia" w:cstheme="majorBidi"/>
      <w:i/>
      <w:iCs/>
      <w:color w:val="272727" w:themeColor="text1" w:themeTint="D8"/>
      <w:kern w:val="2"/>
      <w:lang w:val="en-AU"/>
    </w:rPr>
  </w:style>
  <w:style w:type="paragraph" w:styleId="Heading9">
    <w:name w:val="heading 9"/>
    <w:basedOn w:val="Normal"/>
    <w:next w:val="Normal"/>
    <w:link w:val="Heading9Char"/>
    <w:uiPriority w:val="9"/>
    <w:semiHidden/>
    <w:unhideWhenUsed/>
    <w:qFormat/>
    <w:rsid w:val="00F42BE3"/>
    <w:pPr>
      <w:keepNext/>
      <w:keepLines/>
      <w:spacing w:after="0"/>
      <w:outlineLvl w:val="8"/>
    </w:pPr>
    <w:rPr>
      <w:rFonts w:eastAsiaTheme="majorEastAsia" w:cstheme="majorBidi"/>
      <w:color w:val="272727" w:themeColor="text1" w:themeTint="D8"/>
      <w:kern w:val="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BE3"/>
    <w:rPr>
      <w:rFonts w:eastAsiaTheme="majorEastAsia" w:cstheme="majorBidi"/>
      <w:color w:val="272727" w:themeColor="text1" w:themeTint="D8"/>
    </w:rPr>
  </w:style>
  <w:style w:type="paragraph" w:styleId="Title">
    <w:name w:val="Title"/>
    <w:basedOn w:val="Normal"/>
    <w:next w:val="Normal"/>
    <w:link w:val="TitleChar"/>
    <w:uiPriority w:val="10"/>
    <w:qFormat/>
    <w:rsid w:val="00F42BE3"/>
    <w:pPr>
      <w:spacing w:after="80" w:line="240" w:lineRule="auto"/>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F42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BE3"/>
    <w:pPr>
      <w:numPr>
        <w:ilvl w:val="1"/>
      </w:numPr>
    </w:pPr>
    <w:rPr>
      <w:rFonts w:eastAsiaTheme="majorEastAsia" w:cstheme="majorBidi"/>
      <w:color w:val="595959" w:themeColor="text1" w:themeTint="A6"/>
      <w:spacing w:val="15"/>
      <w:kern w:val="2"/>
      <w:sz w:val="28"/>
      <w:szCs w:val="28"/>
      <w:lang w:val="en-AU"/>
    </w:rPr>
  </w:style>
  <w:style w:type="character" w:customStyle="1" w:styleId="SubtitleChar">
    <w:name w:val="Subtitle Char"/>
    <w:basedOn w:val="DefaultParagraphFont"/>
    <w:link w:val="Subtitle"/>
    <w:uiPriority w:val="11"/>
    <w:rsid w:val="00F42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BE3"/>
    <w:pPr>
      <w:spacing w:before="160"/>
      <w:jc w:val="center"/>
    </w:pPr>
    <w:rPr>
      <w:i/>
      <w:iCs/>
      <w:color w:val="404040" w:themeColor="text1" w:themeTint="BF"/>
      <w:kern w:val="2"/>
      <w:lang w:val="en-AU"/>
    </w:rPr>
  </w:style>
  <w:style w:type="character" w:customStyle="1" w:styleId="QuoteChar">
    <w:name w:val="Quote Char"/>
    <w:basedOn w:val="DefaultParagraphFont"/>
    <w:link w:val="Quote"/>
    <w:uiPriority w:val="29"/>
    <w:rsid w:val="00F42BE3"/>
    <w:rPr>
      <w:i/>
      <w:iCs/>
      <w:color w:val="404040" w:themeColor="text1" w:themeTint="BF"/>
    </w:rPr>
  </w:style>
  <w:style w:type="paragraph" w:styleId="ListParagraph">
    <w:name w:val="List Paragraph"/>
    <w:basedOn w:val="Normal"/>
    <w:uiPriority w:val="34"/>
    <w:qFormat/>
    <w:rsid w:val="00F42BE3"/>
    <w:pPr>
      <w:ind w:left="720"/>
      <w:contextualSpacing/>
    </w:pPr>
    <w:rPr>
      <w:kern w:val="2"/>
      <w:lang w:val="en-AU"/>
    </w:rPr>
  </w:style>
  <w:style w:type="character" w:styleId="IntenseEmphasis">
    <w:name w:val="Intense Emphasis"/>
    <w:basedOn w:val="DefaultParagraphFont"/>
    <w:uiPriority w:val="21"/>
    <w:qFormat/>
    <w:rsid w:val="00F42BE3"/>
    <w:rPr>
      <w:i/>
      <w:iCs/>
      <w:color w:val="0F4761" w:themeColor="accent1" w:themeShade="BF"/>
    </w:rPr>
  </w:style>
  <w:style w:type="paragraph" w:styleId="IntenseQuote">
    <w:name w:val="Intense Quote"/>
    <w:basedOn w:val="Normal"/>
    <w:next w:val="Normal"/>
    <w:link w:val="IntenseQuoteChar"/>
    <w:uiPriority w:val="30"/>
    <w:qFormat/>
    <w:rsid w:val="00F42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AU"/>
    </w:rPr>
  </w:style>
  <w:style w:type="character" w:customStyle="1" w:styleId="IntenseQuoteChar">
    <w:name w:val="Intense Quote Char"/>
    <w:basedOn w:val="DefaultParagraphFont"/>
    <w:link w:val="IntenseQuote"/>
    <w:uiPriority w:val="30"/>
    <w:rsid w:val="00F42BE3"/>
    <w:rPr>
      <w:i/>
      <w:iCs/>
      <w:color w:val="0F4761" w:themeColor="accent1" w:themeShade="BF"/>
    </w:rPr>
  </w:style>
  <w:style w:type="character" w:styleId="IntenseReference">
    <w:name w:val="Intense Reference"/>
    <w:basedOn w:val="DefaultParagraphFont"/>
    <w:uiPriority w:val="32"/>
    <w:qFormat/>
    <w:rsid w:val="00F42BE3"/>
    <w:rPr>
      <w:b/>
      <w:bCs/>
      <w:smallCaps/>
      <w:color w:val="0F4761" w:themeColor="accent1" w:themeShade="BF"/>
      <w:spacing w:val="5"/>
    </w:rPr>
  </w:style>
  <w:style w:type="table" w:styleId="TableGrid">
    <w:name w:val="Table Grid"/>
    <w:basedOn w:val="TableNormal"/>
    <w:uiPriority w:val="39"/>
    <w:rsid w:val="00F42BE3"/>
    <w:pPr>
      <w:spacing w:after="0" w:line="240" w:lineRule="auto"/>
    </w:pPr>
    <w:rPr>
      <w:kern w:val="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5</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Savanah</dc:creator>
  <cp:keywords/>
  <dc:description/>
  <cp:lastModifiedBy>Stef Savanah</cp:lastModifiedBy>
  <cp:revision>31</cp:revision>
  <dcterms:created xsi:type="dcterms:W3CDTF">2025-07-15T16:28:00Z</dcterms:created>
  <dcterms:modified xsi:type="dcterms:W3CDTF">2025-07-17T09:49:00Z</dcterms:modified>
</cp:coreProperties>
</file>