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70CD" w14:textId="77777777" w:rsidR="002141B1" w:rsidRPr="005E214A" w:rsidRDefault="0003563D" w:rsidP="002141B1">
      <w:pPr>
        <w:spacing w:after="120"/>
        <w:rPr>
          <w:b/>
          <w:color w:val="0432FF"/>
          <w:sz w:val="22"/>
        </w:rPr>
      </w:pPr>
      <w:r>
        <w:rPr>
          <w:noProof/>
        </w:rPr>
        <mc:AlternateContent>
          <mc:Choice Requires="wpi">
            <w:drawing>
              <wp:anchor distT="8637" distB="9357" distL="123297" distR="123297" simplePos="0" relativeHeight="251657728" behindDoc="0" locked="0" layoutInCell="1" allowOverlap="1" wp14:anchorId="382571C0" wp14:editId="0F8992F8">
                <wp:simplePos x="0" y="0"/>
                <wp:positionH relativeFrom="column">
                  <wp:posOffset>-3105786</wp:posOffset>
                </wp:positionH>
                <wp:positionV relativeFrom="paragraph">
                  <wp:posOffset>2477769</wp:posOffset>
                </wp:positionV>
                <wp:extent cx="0" cy="0"/>
                <wp:effectExtent l="38100" t="38100" r="25400" b="25400"/>
                <wp:wrapNone/>
                <wp:docPr id="13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90D5A" id="Freihand 13" o:spid="_x0000_s1026" type="#_x0000_t75" style="position:absolute;margin-left:-244.55pt;margin-top:195.1pt;width:0;height:0;z-index:251657728;visibility:visible;mso-wrap-style:square;mso-width-percent:0;mso-height-percent:0;mso-wrap-distance-left:3.42492mm;mso-wrap-distance-top:.23992mm;mso-wrap-distance-right:3.42492mm;mso-wrap-distance-bottom:.25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">
                <v:imagedata r:id="rId9"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8997" distB="8997" distL="122937" distR="123657" simplePos="0" relativeHeight="251656704" behindDoc="0" locked="0" layoutInCell="1" allowOverlap="1" wp14:anchorId="2BD7DAC2" wp14:editId="12F013D4">
                <wp:simplePos x="0" y="0"/>
                <wp:positionH relativeFrom="column">
                  <wp:posOffset>-3436621</wp:posOffset>
                </wp:positionH>
                <wp:positionV relativeFrom="paragraph">
                  <wp:posOffset>736599</wp:posOffset>
                </wp:positionV>
                <wp:extent cx="0" cy="0"/>
                <wp:effectExtent l="38100" t="38100" r="25400" b="25400"/>
                <wp:wrapNone/>
                <wp:docPr id="14" name="Freihan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5CB4" id="Freihand 14" o:spid="_x0000_s1026" type="#_x0000_t75" style="position:absolute;margin-left:-270.6pt;margin-top:58pt;width:0;height:0;z-index:251656704;visibility:visible;mso-wrap-style:square;mso-width-percent:0;mso-height-percent:0;mso-wrap-distance-left:3.41492mm;mso-wrap-distance-top:.24992mm;mso-wrap-distance-right:3.43492mm;mso-wrap-distance-bottom:.24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">
                <v:imagedata r:id="rId9" o:title=""/>
                <o:lock v:ext="edit" aspectratio="f"/>
              </v:shape>
            </w:pict>
          </mc:Fallback>
        </mc:AlternateContent>
      </w:r>
      <w:r w:rsidR="002141B1" w:rsidRPr="005E214A">
        <w:rPr>
          <w:b/>
          <w:color w:val="0432FF"/>
          <w:sz w:val="22"/>
        </w:rPr>
        <w:t>Identifikations-Instrument</w:t>
      </w:r>
      <w:r w:rsidR="002141B1" w:rsidRPr="005E214A">
        <w:rPr>
          <w:b/>
          <w:color w:val="0432FF"/>
          <w:sz w:val="22"/>
        </w:rPr>
        <w:tab/>
      </w:r>
      <w:r w:rsidR="00DF1F72">
        <w:rPr>
          <w:b/>
          <w:color w:val="0432FF"/>
          <w:sz w:val="22"/>
        </w:rPr>
        <w:t xml:space="preserve">      </w:t>
      </w:r>
      <w:r w:rsidR="002141B1" w:rsidRPr="005E214A">
        <w:rPr>
          <w:b/>
          <w:sz w:val="22"/>
        </w:rPr>
        <w:t xml:space="preserve">Stufe </w:t>
      </w:r>
      <w:r w:rsidR="00DF1F72">
        <w:rPr>
          <w:b/>
          <w:sz w:val="22"/>
        </w:rPr>
        <w:t>2</w:t>
      </w:r>
      <w:r w:rsidR="002141B1" w:rsidRPr="005E214A">
        <w:rPr>
          <w:b/>
          <w:sz w:val="22"/>
        </w:rPr>
        <w:t xml:space="preserve"> </w:t>
      </w:r>
      <w:r w:rsidR="00DF1F72">
        <w:rPr>
          <w:b/>
          <w:sz w:val="22"/>
        </w:rPr>
        <w:t>Vertiefte Potenzialerfassung</w:t>
      </w:r>
    </w:p>
    <w:p w14:paraId="0BAA2A30" w14:textId="77777777" w:rsidR="003C3FEC" w:rsidRPr="003C3FEC" w:rsidRDefault="003C3FEC" w:rsidP="00D40AA5">
      <w:pPr>
        <w:spacing w:after="120"/>
        <w:rPr>
          <w:sz w:val="2"/>
        </w:rPr>
      </w:pPr>
    </w:p>
    <w:p w14:paraId="1A213261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06967CE6" w14:textId="11777287" w:rsidR="003C3FEC" w:rsidRPr="003C3FEC" w:rsidRDefault="00F00249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b/>
        </w:rPr>
      </w:pPr>
      <w:r>
        <w:rPr>
          <w:b/>
        </w:rPr>
        <w:t>K</w:t>
      </w:r>
      <w:r w:rsidR="005C17A9">
        <w:rPr>
          <w:b/>
        </w:rPr>
        <w:t>ognitive Disposition</w:t>
      </w:r>
      <w:r>
        <w:rPr>
          <w:b/>
        </w:rPr>
        <w:t xml:space="preserve">en und </w:t>
      </w:r>
      <w:r>
        <w:rPr>
          <w:b/>
          <w:bCs/>
        </w:rPr>
        <w:t>Fähigkeiten</w:t>
      </w:r>
    </w:p>
    <w:p w14:paraId="564225DF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42B3BD32" w14:textId="77777777" w:rsidR="003C3FEC" w:rsidRPr="003C3FEC" w:rsidRDefault="003C3FEC" w:rsidP="00D40AA5">
      <w:pPr>
        <w:spacing w:after="120"/>
        <w:rPr>
          <w:sz w:val="4"/>
        </w:rPr>
      </w:pPr>
    </w:p>
    <w:p w14:paraId="7B49A6A5" w14:textId="082F3896" w:rsidR="00DB6E4C" w:rsidRDefault="005C17A9" w:rsidP="00D40AA5">
      <w:pPr>
        <w:spacing w:after="120"/>
      </w:pPr>
      <w:r w:rsidRPr="00396C61">
        <w:t>In diesem Fragebogen werden k</w:t>
      </w:r>
      <w:r w:rsidR="00646974" w:rsidRPr="00396C61">
        <w:t>ognitive</w:t>
      </w:r>
      <w:r w:rsidRPr="00396C61">
        <w:t xml:space="preserve"> Dispositionen untersucht</w:t>
      </w:r>
      <w:r w:rsidR="00396C61">
        <w:t>.</w:t>
      </w:r>
      <w:r w:rsidRPr="00396C61">
        <w:t xml:space="preserve"> </w:t>
      </w:r>
      <w:r w:rsidR="00396C61">
        <w:t>D</w:t>
      </w:r>
      <w:r w:rsidRPr="00396C61">
        <w:t xml:space="preserve">ies sind intellektuelle Fähigkeiten, die eine Person befähigen anspruchsvolle Herausforderungen zu bewältigen. </w:t>
      </w:r>
      <w:r w:rsidR="00396C61">
        <w:t xml:space="preserve">Bestehende oder erworbene </w:t>
      </w:r>
      <w:r w:rsidR="00DB6E4C">
        <w:t>Denk- und Lernfähigkeiten, die etwas darüber aussagen, wie rasch</w:t>
      </w:r>
      <w:r w:rsidR="002B2202">
        <w:t xml:space="preserve"> und effektiv</w:t>
      </w:r>
      <w:r w:rsidR="00DB6E4C">
        <w:t xml:space="preserve"> Lernende neues Wissen erfassen, analysieren, strukturieren</w:t>
      </w:r>
      <w:r w:rsidR="002B2202">
        <w:t>, ordnen</w:t>
      </w:r>
      <w:r w:rsidR="00DB6E4C">
        <w:t xml:space="preserve"> und verarbeiten k</w:t>
      </w:r>
      <w:r w:rsidR="003E4537">
        <w:t>ö</w:t>
      </w:r>
      <w:r w:rsidR="00DB6E4C">
        <w:t>nn</w:t>
      </w:r>
      <w:r w:rsidR="003E4537">
        <w:t>en</w:t>
      </w:r>
      <w:r w:rsidR="00DB6E4C">
        <w:t xml:space="preserve">. </w:t>
      </w:r>
      <w:r w:rsidR="009472A8">
        <w:t>Konzentrationsfähigkeit, das Erfassen k</w:t>
      </w:r>
      <w:r w:rsidR="002B2202">
        <w:t>omplexe</w:t>
      </w:r>
      <w:r w:rsidR="009472A8">
        <w:t>r</w:t>
      </w:r>
      <w:r w:rsidR="002B2202">
        <w:t xml:space="preserve"> Zusammenhänge sowie d</w:t>
      </w:r>
      <w:r w:rsidR="00DB6E4C">
        <w:t>ivergentes Denken gehör</w:t>
      </w:r>
      <w:r w:rsidR="009472A8">
        <w:t>en</w:t>
      </w:r>
      <w:r w:rsidR="00DB6E4C">
        <w:t xml:space="preserve"> hier ebenso dazu, wie Problem</w:t>
      </w:r>
      <w:r w:rsidR="002B2202">
        <w:t>wahrnehmung bzw. Problem</w:t>
      </w:r>
      <w:r w:rsidR="00DB6E4C">
        <w:t>lösefähigkeiten</w:t>
      </w:r>
      <w:r w:rsidR="002B2202">
        <w:t>.</w:t>
      </w:r>
    </w:p>
    <w:p w14:paraId="0508EDD7" w14:textId="2A36F3B2" w:rsidR="001308F5" w:rsidRDefault="0003563D" w:rsidP="00393D90">
      <w:pPr>
        <w:spacing w:after="120"/>
      </w:pPr>
      <w:r>
        <w:rPr>
          <w:noProof/>
        </w:rPr>
        <mc:AlternateContent>
          <mc:Choice Requires="wpi">
            <w:drawing>
              <wp:anchor distT="107637" distB="108357" distL="167937" distR="168657" simplePos="0" relativeHeight="251659776" behindDoc="0" locked="0" layoutInCell="1" allowOverlap="1" wp14:anchorId="1F356D35" wp14:editId="5FAB3EC7">
                <wp:simplePos x="0" y="0"/>
                <wp:positionH relativeFrom="column">
                  <wp:posOffset>-2099946</wp:posOffset>
                </wp:positionH>
                <wp:positionV relativeFrom="paragraph">
                  <wp:posOffset>121919</wp:posOffset>
                </wp:positionV>
                <wp:extent cx="0" cy="0"/>
                <wp:effectExtent l="88900" t="139700" r="76200" b="127000"/>
                <wp:wrapNone/>
                <wp:docPr id="17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44AB2" id="Freihand 17" o:spid="_x0000_s1026" type="#_x0000_t75" style="position:absolute;margin-left:-165.35pt;margin-top:9.6pt;width:0;height:0;z-index:251659776;visibility:visible;mso-wrap-style:square;mso-width-percent:0;mso-height-percent:0;mso-wrap-distance-left:4.66492mm;mso-wrap-distance-top:2.98992mm;mso-wrap-distance-right:4.68492mm;mso-wrap-distance-bottom:3.00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">
                <v:imagedata r:id="rId14" o:title=""/>
                <o:lock v:ext="edit" aspectratio="f"/>
              </v:shape>
            </w:pict>
          </mc:Fallback>
        </mc:AlternateContent>
      </w:r>
      <w:r w:rsidR="00393D90" w:rsidRPr="00CB6D06">
        <w:t>Bitte tragen Sie ein, wie hoch Sie die Fähigkeiten im entsprechenden Bereich auf einer Skala von 1 - 10 einschätzen</w:t>
      </w:r>
      <w:r w:rsidR="00697BF5">
        <w:t>.</w:t>
      </w:r>
    </w:p>
    <w:p w14:paraId="192FB66E" w14:textId="77777777" w:rsidR="00333520" w:rsidRPr="00333520" w:rsidRDefault="00333520" w:rsidP="00393D90">
      <w:pPr>
        <w:spacing w:after="120"/>
        <w:rPr>
          <w:sz w:val="10"/>
          <w:szCs w:val="10"/>
        </w:rPr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98"/>
        <w:gridCol w:w="3573"/>
        <w:gridCol w:w="2694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BB4E04" w:rsidRPr="00CB6D06" w14:paraId="576F2754" w14:textId="77777777" w:rsidTr="00F773AA">
        <w:trPr>
          <w:gridAfter w:val="8"/>
          <w:wAfter w:w="4480" w:type="dxa"/>
          <w:trHeight w:val="56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29904A8" w14:textId="12C91496" w:rsidR="00811B6A" w:rsidRPr="00801074" w:rsidRDefault="00801074" w:rsidP="00811B6A">
            <w:pPr>
              <w:rPr>
                <w:b/>
                <w:bCs/>
                <w:lang w:val="de-CH"/>
              </w:rPr>
            </w:pPr>
            <w:r w:rsidRPr="00801074">
              <w:rPr>
                <w:b/>
                <w:bCs/>
              </w:rPr>
              <w:t xml:space="preserve">Kognitive </w:t>
            </w:r>
            <w:r w:rsidR="00F00249">
              <w:rPr>
                <w:b/>
                <w:bCs/>
              </w:rPr>
              <w:t>Fähigkeiten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35479AD" w14:textId="77777777" w:rsidR="00811B6A" w:rsidRPr="00CB6D06" w:rsidRDefault="00811B6A" w:rsidP="00811B6A">
            <w:pPr>
              <w:rPr>
                <w:b/>
                <w:bCs/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CC90C0" w14:textId="77777777" w:rsidR="00811B6A" w:rsidRDefault="001308F5" w:rsidP="001308F5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74DA0AB6" w14:textId="77777777" w:rsidR="001D628D" w:rsidRDefault="001D628D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</w:t>
            </w:r>
            <w:r w:rsidR="001308F5">
              <w:rPr>
                <w:b/>
                <w:bCs/>
                <w:lang w:val="de-CH"/>
              </w:rPr>
              <w:t xml:space="preserve">1 </w:t>
            </w:r>
            <w:r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 2   3    4 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5   6   7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8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9   10</w:t>
            </w:r>
          </w:p>
          <w:p w14:paraId="6BD9EDB6" w14:textId="77777777" w:rsidR="002C3460" w:rsidRPr="00CB6D06" w:rsidRDefault="00BB4E04" w:rsidP="001308F5">
            <w:pPr>
              <w:rPr>
                <w:b/>
                <w:bCs/>
                <w:lang w:val="de-CH"/>
              </w:rPr>
            </w:pPr>
            <w:r w:rsidRPr="004F455D">
              <w:rPr>
                <w:b/>
                <w:bCs/>
                <w:sz w:val="18"/>
                <w:szCs w:val="18"/>
                <w:lang w:val="de-CH"/>
              </w:rPr>
              <w:t>wenig</w:t>
            </w:r>
            <w:r>
              <w:rPr>
                <w:b/>
                <w:bCs/>
                <w:lang w:val="de-CH"/>
              </w:rPr>
              <w:t xml:space="preserve">                                        </w:t>
            </w:r>
            <w:r w:rsidRPr="004F455D">
              <w:rPr>
                <w:b/>
                <w:bCs/>
                <w:sz w:val="18"/>
                <w:szCs w:val="18"/>
                <w:lang w:val="de-CH"/>
              </w:rPr>
              <w:t>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2815A3A" w14:textId="77777777" w:rsidR="00811B6A" w:rsidRDefault="00BB4E04" w:rsidP="00811B6A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 w:rsidR="00811B6A">
              <w:rPr>
                <w:b/>
                <w:bCs/>
              </w:rPr>
              <w:t>Indikatoren</w:t>
            </w:r>
            <w:r w:rsidR="00811B6A">
              <w:rPr>
                <w:b/>
                <w:bCs/>
              </w:rPr>
              <w:br/>
            </w:r>
            <w:r w:rsidR="00811B6A" w:rsidRPr="00530FD3">
              <w:rPr>
                <w:b/>
                <w:bCs/>
                <w:sz w:val="18"/>
                <w:szCs w:val="18"/>
              </w:rPr>
              <w:t>(Woran ist dies erken</w:t>
            </w:r>
            <w:r w:rsidRPr="00530FD3">
              <w:rPr>
                <w:b/>
                <w:bCs/>
                <w:sz w:val="18"/>
                <w:szCs w:val="18"/>
              </w:rPr>
              <w:t>n</w:t>
            </w:r>
            <w:r w:rsidR="00811B6A" w:rsidRPr="00530FD3">
              <w:rPr>
                <w:b/>
                <w:bCs/>
                <w:sz w:val="18"/>
                <w:szCs w:val="18"/>
              </w:rPr>
              <w:t>bar?)</w:t>
            </w:r>
          </w:p>
        </w:tc>
      </w:tr>
      <w:tr w:rsidR="002F711B" w:rsidRPr="00CB6D06" w14:paraId="36C3FEEF" w14:textId="77777777" w:rsidTr="00120600">
        <w:trPr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AD90" w14:textId="2AE78B8E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  <w:r w:rsidRPr="002F711B">
              <w:rPr>
                <w:sz w:val="18"/>
                <w:szCs w:val="18"/>
                <w:lang w:val="de-CH"/>
              </w:rPr>
              <w:t xml:space="preserve">Tiefes </w:t>
            </w:r>
            <w:r w:rsidRPr="002F711B">
              <w:rPr>
                <w:color w:val="FF0000"/>
                <w:sz w:val="18"/>
                <w:szCs w:val="18"/>
                <w:lang w:val="de-CH"/>
              </w:rPr>
              <w:t>Wissen</w:t>
            </w:r>
            <w:r w:rsidRPr="002F711B">
              <w:rPr>
                <w:sz w:val="18"/>
                <w:szCs w:val="18"/>
                <w:lang w:val="de-CH"/>
              </w:rPr>
              <w:t xml:space="preserve"> (Expertise) zu einem oder breites Wissen zu verschiedenen Themen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444F" w14:textId="77777777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66F3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5582370B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244B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91B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D220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E31E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CD42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33A8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9118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242A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30B7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C443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D2039C1" w14:textId="5F799F0E" w:rsidR="002F711B" w:rsidRPr="00120600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47DA7" w14:textId="255C7CB2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  <w:r>
              <w:t> </w:t>
            </w:r>
          </w:p>
        </w:tc>
        <w:tc>
          <w:tcPr>
            <w:tcW w:w="560" w:type="dxa"/>
          </w:tcPr>
          <w:p w14:paraId="1C652FA9" w14:textId="77777777" w:rsidR="002F711B" w:rsidRPr="00BB4E04" w:rsidRDefault="002F711B" w:rsidP="002F711B"/>
        </w:tc>
        <w:tc>
          <w:tcPr>
            <w:tcW w:w="560" w:type="dxa"/>
          </w:tcPr>
          <w:p w14:paraId="70E21E83" w14:textId="77777777" w:rsidR="002F711B" w:rsidRPr="00BB4E04" w:rsidRDefault="002F711B" w:rsidP="002F711B"/>
        </w:tc>
        <w:tc>
          <w:tcPr>
            <w:tcW w:w="560" w:type="dxa"/>
          </w:tcPr>
          <w:p w14:paraId="2DB989AB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1E3252F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2166187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6FA84FA2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703E0A8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ACE4899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2F711B" w:rsidRPr="00811B6A" w14:paraId="26AC05A0" w14:textId="77777777" w:rsidTr="00D65196">
        <w:trPr>
          <w:gridAfter w:val="8"/>
          <w:wAfter w:w="4480" w:type="dxa"/>
          <w:trHeight w:val="596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D923" w14:textId="17AA5FC1" w:rsidR="002F711B" w:rsidRPr="002F711B" w:rsidRDefault="002F711B" w:rsidP="002F711B">
            <w:pPr>
              <w:rPr>
                <w:sz w:val="18"/>
                <w:szCs w:val="18"/>
              </w:rPr>
            </w:pPr>
            <w:r w:rsidRPr="002F711B">
              <w:rPr>
                <w:sz w:val="18"/>
                <w:szCs w:val="18"/>
              </w:rPr>
              <w:t xml:space="preserve">Schnelles Erfassen, Kombinieren; </w:t>
            </w:r>
            <w:r w:rsidRPr="002F711B">
              <w:rPr>
                <w:color w:val="FF0000"/>
                <w:sz w:val="18"/>
                <w:szCs w:val="18"/>
              </w:rPr>
              <w:t>Verarbeitungsgeschwindigkeit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E409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380F4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02DFF7E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46CFF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A4B02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6092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A003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07697D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6D7F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9279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03FB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C93F8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5DA2F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BC622B0" w14:textId="59FB630B" w:rsidR="002F711B" w:rsidRDefault="002F711B" w:rsidP="002F711B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D5F40" w14:textId="3DC8E0C1" w:rsidR="002F711B" w:rsidRDefault="002F711B" w:rsidP="002F711B">
            <w:r>
              <w:t> </w:t>
            </w:r>
          </w:p>
        </w:tc>
      </w:tr>
      <w:tr w:rsidR="002F711B" w:rsidRPr="00CB6D06" w14:paraId="5DE91168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089C4" w14:textId="2C04EFA0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  <w:r w:rsidRPr="002F711B">
              <w:rPr>
                <w:sz w:val="18"/>
                <w:szCs w:val="18"/>
              </w:rPr>
              <w:t xml:space="preserve">Differenzierte </w:t>
            </w:r>
            <w:r w:rsidRPr="002F711B">
              <w:rPr>
                <w:color w:val="FF0000"/>
                <w:sz w:val="18"/>
                <w:szCs w:val="18"/>
              </w:rPr>
              <w:t>Problemwahrnehmung</w:t>
            </w:r>
            <w:r w:rsidRPr="002F711B">
              <w:rPr>
                <w:sz w:val="18"/>
                <w:szCs w:val="18"/>
              </w:rPr>
              <w:t>; Beobachten/Wahrnehmen von Détails und Zusammenhängen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85A" w14:textId="77777777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2B97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15EE77FF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04EC1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1021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A3C3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85009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48F4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AA4CC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00C9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ED8D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1729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502F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F1477F" w14:textId="30155745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0B2D3" w14:textId="1188196E" w:rsidR="002F711B" w:rsidRDefault="002F711B" w:rsidP="002F711B">
            <w:pPr>
              <w:rPr>
                <w:sz w:val="21"/>
                <w:szCs w:val="21"/>
              </w:rPr>
            </w:pPr>
            <w:r>
              <w:t> </w:t>
            </w:r>
          </w:p>
        </w:tc>
      </w:tr>
      <w:tr w:rsidR="002F711B" w:rsidRPr="00CB6D06" w14:paraId="7815D4FB" w14:textId="77777777" w:rsidTr="00120600">
        <w:trPr>
          <w:gridAfter w:val="8"/>
          <w:wAfter w:w="4480" w:type="dxa"/>
          <w:trHeight w:val="487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9EED" w14:textId="77777777" w:rsidR="002F711B" w:rsidRPr="002F711B" w:rsidRDefault="002F711B" w:rsidP="002F711B">
            <w:pPr>
              <w:rPr>
                <w:sz w:val="18"/>
                <w:szCs w:val="18"/>
              </w:rPr>
            </w:pPr>
            <w:r w:rsidRPr="002F711B">
              <w:rPr>
                <w:sz w:val="18"/>
                <w:szCs w:val="18"/>
              </w:rPr>
              <w:t xml:space="preserve">Situations-, Text- oder Aufgabenverständnis, </w:t>
            </w:r>
            <w:r w:rsidRPr="002F711B">
              <w:rPr>
                <w:color w:val="FF0000"/>
                <w:sz w:val="18"/>
                <w:szCs w:val="18"/>
              </w:rPr>
              <w:t>Sinnerfassung</w:t>
            </w:r>
          </w:p>
          <w:p w14:paraId="514DAAEE" w14:textId="0F0F123E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8BC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3DCC6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68471A6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9652F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B79F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2D3E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8C5E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AC59B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AFA4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F669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01DB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B1451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5032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8FE9D5" w14:textId="4AB29AA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5970" w14:textId="763E425E" w:rsidR="002F711B" w:rsidRDefault="002F711B" w:rsidP="002F711B">
            <w:r>
              <w:t> </w:t>
            </w:r>
          </w:p>
        </w:tc>
      </w:tr>
      <w:tr w:rsidR="002F711B" w:rsidRPr="00CB6D06" w14:paraId="41A77F36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E9FF0" w14:textId="77777777" w:rsidR="002F711B" w:rsidRPr="002F711B" w:rsidRDefault="002F711B" w:rsidP="002F711B">
            <w:pPr>
              <w:rPr>
                <w:sz w:val="18"/>
                <w:szCs w:val="18"/>
              </w:rPr>
            </w:pPr>
            <w:r w:rsidRPr="002F711B">
              <w:rPr>
                <w:color w:val="FF0000"/>
                <w:sz w:val="18"/>
                <w:szCs w:val="18"/>
                <w:lang w:val="de-CH"/>
              </w:rPr>
              <w:t xml:space="preserve">Ordnungs- </w:t>
            </w:r>
            <w:r w:rsidRPr="002F711B">
              <w:rPr>
                <w:sz w:val="18"/>
                <w:szCs w:val="18"/>
                <w:lang w:val="de-CH"/>
              </w:rPr>
              <w:t>und</w:t>
            </w:r>
            <w:r w:rsidRPr="002F711B">
              <w:rPr>
                <w:color w:val="FF0000"/>
                <w:sz w:val="18"/>
                <w:szCs w:val="18"/>
                <w:lang w:val="de-CH"/>
              </w:rPr>
              <w:t xml:space="preserve"> Strukturierungsvermögen</w:t>
            </w:r>
            <w:r w:rsidRPr="002F711B">
              <w:rPr>
                <w:sz w:val="18"/>
                <w:szCs w:val="18"/>
              </w:rPr>
              <w:t xml:space="preserve"> </w:t>
            </w:r>
          </w:p>
          <w:p w14:paraId="7898A355" w14:textId="77777777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15A" w14:textId="77777777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D5854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71DB1BF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2510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C44F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E075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BEE7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839F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04F12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3598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D6D8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F886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1497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FD7FBB5" w14:textId="2C8FDA10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02991" w14:textId="77777777" w:rsidR="002F711B" w:rsidRDefault="002F711B" w:rsidP="002F71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2F711B" w:rsidRPr="00CB6D06" w14:paraId="3CB84C90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804CC" w14:textId="485A0F07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  <w:r w:rsidRPr="002F711B">
              <w:rPr>
                <w:sz w:val="18"/>
                <w:szCs w:val="18"/>
              </w:rPr>
              <w:t xml:space="preserve">Komplexe </w:t>
            </w:r>
            <w:r w:rsidRPr="002F711B">
              <w:rPr>
                <w:color w:val="FF0000"/>
                <w:sz w:val="18"/>
                <w:szCs w:val="18"/>
              </w:rPr>
              <w:t>Zusammenhänge</w:t>
            </w:r>
            <w:r w:rsidRPr="002F711B">
              <w:rPr>
                <w:sz w:val="18"/>
                <w:szCs w:val="18"/>
              </w:rPr>
              <w:t xml:space="preserve"> erkennen und verstehen; Kausalitäten finden, verstehen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936" w14:textId="77777777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ADB49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49DB1B5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B4CD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FE5B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B8E7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4686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6321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BEA0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ACFFC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DE5AB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A6F3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8E02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7D58A97" w14:textId="20C835F6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28F82" w14:textId="77777777" w:rsidR="002F711B" w:rsidRDefault="002F711B" w:rsidP="002F71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2F711B" w:rsidRPr="00CB6D06" w14:paraId="2D68EE22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96ED4" w14:textId="06E02D71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  <w:r w:rsidRPr="002F711B">
              <w:rPr>
                <w:sz w:val="18"/>
                <w:szCs w:val="18"/>
              </w:rPr>
              <w:t xml:space="preserve">Umgang mit abstrakten Inhalten; Fähigkeit zum </w:t>
            </w:r>
            <w:r w:rsidRPr="002F711B">
              <w:rPr>
                <w:color w:val="FF0000"/>
                <w:sz w:val="18"/>
                <w:szCs w:val="18"/>
              </w:rPr>
              <w:t>Generalisieren</w:t>
            </w:r>
          </w:p>
          <w:p w14:paraId="055DFE18" w14:textId="56E7E7CC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80AA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76400" w14:textId="26E3E153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03A3FAC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4514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F059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6EBF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E748D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2E98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24BB9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CDBB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5786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91CD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C3ABD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5F9B818" w14:textId="44D8431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875B9" w14:textId="77777777" w:rsidR="002F711B" w:rsidRDefault="002F711B" w:rsidP="002F711B">
            <w:r>
              <w:t> </w:t>
            </w:r>
          </w:p>
        </w:tc>
      </w:tr>
      <w:tr w:rsidR="002F711B" w:rsidRPr="00CB6D06" w14:paraId="24641575" w14:textId="77777777" w:rsidTr="00120600">
        <w:trPr>
          <w:gridAfter w:val="8"/>
          <w:wAfter w:w="4480" w:type="dxa"/>
          <w:trHeight w:val="64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46379" w14:textId="439FD731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  <w:r w:rsidRPr="002F711B">
              <w:rPr>
                <w:sz w:val="18"/>
                <w:szCs w:val="18"/>
                <w:lang w:val="de-CH"/>
              </w:rPr>
              <w:t xml:space="preserve">Fähigkeit zu </w:t>
            </w:r>
            <w:r w:rsidRPr="002F711B">
              <w:rPr>
                <w:color w:val="FF0000"/>
                <w:sz w:val="18"/>
                <w:szCs w:val="18"/>
                <w:lang w:val="de-CH"/>
              </w:rPr>
              <w:t xml:space="preserve">logischem, schlussfolgerndem Denken </w:t>
            </w:r>
            <w:r w:rsidRPr="002F711B">
              <w:rPr>
                <w:sz w:val="18"/>
                <w:szCs w:val="18"/>
                <w:lang w:val="de-CH"/>
              </w:rPr>
              <w:t xml:space="preserve">und </w:t>
            </w:r>
            <w:r w:rsidRPr="002F711B">
              <w:rPr>
                <w:color w:val="FF0000"/>
                <w:sz w:val="18"/>
                <w:szCs w:val="18"/>
                <w:lang w:val="de-CH"/>
              </w:rPr>
              <w:t>Begründen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D99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FC035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2A9FD815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3D7FD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EBCC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D6F1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CB4A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B53F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E0264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8866B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9ABE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4D8F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56FD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1F1793C" w14:textId="0DFC07B1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4CFC9" w14:textId="77777777" w:rsidR="002F711B" w:rsidRDefault="002F711B" w:rsidP="002F711B">
            <w:r>
              <w:t> </w:t>
            </w:r>
          </w:p>
        </w:tc>
      </w:tr>
      <w:tr w:rsidR="002F711B" w:rsidRPr="00CB6D06" w14:paraId="3A65FAA7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03433" w14:textId="2D99161C" w:rsidR="002F711B" w:rsidRPr="002F711B" w:rsidRDefault="002F711B" w:rsidP="002F711B">
            <w:pPr>
              <w:rPr>
                <w:sz w:val="18"/>
                <w:szCs w:val="18"/>
              </w:rPr>
            </w:pPr>
            <w:r w:rsidRPr="002F711B">
              <w:rPr>
                <w:sz w:val="18"/>
                <w:szCs w:val="18"/>
              </w:rPr>
              <w:t>Fähigkeit, Wissen und Erkenntnisse auf andere Gebiete /</w:t>
            </w:r>
          </w:p>
          <w:p w14:paraId="2E97EF43" w14:textId="0E2A0427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  <w:r w:rsidRPr="002F711B">
              <w:rPr>
                <w:sz w:val="18"/>
                <w:szCs w:val="18"/>
              </w:rPr>
              <w:t>Situationen zu übertragen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BB4E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BC8EF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1A9D9E2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8618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13BE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3BC9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61AF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2514C1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9EB3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21C5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5EA4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D99A5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18D7D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A984A45" w14:textId="0FF6788F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615FA" w14:textId="77777777" w:rsidR="002F711B" w:rsidRDefault="002F711B" w:rsidP="002F711B">
            <w:r>
              <w:t> </w:t>
            </w:r>
          </w:p>
        </w:tc>
      </w:tr>
      <w:tr w:rsidR="002F711B" w:rsidRPr="00CB6D06" w14:paraId="482FD262" w14:textId="77777777" w:rsidTr="00D65196">
        <w:trPr>
          <w:gridAfter w:val="8"/>
          <w:wAfter w:w="4480" w:type="dxa"/>
          <w:trHeight w:val="669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A7143" w14:textId="77777777" w:rsidR="003B5AFD" w:rsidRDefault="003B5AFD" w:rsidP="002F711B">
            <w:pPr>
              <w:rPr>
                <w:color w:val="FF0000"/>
                <w:sz w:val="18"/>
                <w:szCs w:val="18"/>
                <w:lang w:val="de-CH"/>
              </w:rPr>
            </w:pPr>
          </w:p>
          <w:p w14:paraId="754DA29F" w14:textId="5BE034E7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  <w:r w:rsidRPr="003B5AFD">
              <w:rPr>
                <w:color w:val="FF0000"/>
                <w:sz w:val="18"/>
                <w:szCs w:val="18"/>
                <w:lang w:val="de-CH"/>
              </w:rPr>
              <w:t>Konzentrationsfähigkeit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9251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9629A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3B9B0F4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8859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A9F7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38FDD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92D4A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4A31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21B1F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4963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374C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3C3FF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2CEF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34DFE46" w14:textId="164D844E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9CE5" w14:textId="77777777" w:rsidR="002F711B" w:rsidRDefault="002F711B" w:rsidP="002F711B">
            <w:r>
              <w:t> </w:t>
            </w:r>
          </w:p>
        </w:tc>
      </w:tr>
      <w:tr w:rsidR="002F711B" w:rsidRPr="00CB6D06" w14:paraId="68821D40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88D0" w14:textId="77777777" w:rsidR="003B5AFD" w:rsidRDefault="003B5AFD" w:rsidP="002F711B">
            <w:pPr>
              <w:rPr>
                <w:sz w:val="18"/>
                <w:szCs w:val="18"/>
                <w:lang w:val="de-CH"/>
              </w:rPr>
            </w:pPr>
          </w:p>
          <w:p w14:paraId="0F09BFDC" w14:textId="7FB7EE07" w:rsidR="002F711B" w:rsidRPr="003B5AFD" w:rsidRDefault="003B5AFD" w:rsidP="002F711B">
            <w:pPr>
              <w:rPr>
                <w:color w:val="FF0000"/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Fähigkeit zu </w:t>
            </w:r>
            <w:r w:rsidR="002F711B" w:rsidRPr="003B5AFD">
              <w:rPr>
                <w:color w:val="FF0000"/>
                <w:sz w:val="18"/>
                <w:szCs w:val="18"/>
                <w:lang w:val="de-CH"/>
              </w:rPr>
              <w:t>Langzeitkonzentration</w:t>
            </w:r>
          </w:p>
          <w:p w14:paraId="6DA6E798" w14:textId="77777777" w:rsidR="002F711B" w:rsidRPr="002F711B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FA4E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F50B9" w14:textId="77777777" w:rsidR="002F711B" w:rsidRPr="00CB6D06" w:rsidRDefault="002F711B" w:rsidP="002F71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0DEBD01D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8CE6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442A4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7ABB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24042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0BA4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78C7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4741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58AE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F0B9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BD4B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E374242" w14:textId="2426628C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5CB39" w14:textId="77777777" w:rsidR="002F711B" w:rsidRDefault="002F711B" w:rsidP="002F711B">
            <w:r>
              <w:t> </w:t>
            </w:r>
          </w:p>
        </w:tc>
      </w:tr>
      <w:tr w:rsidR="00D47B42" w:rsidRPr="00CB6D06" w14:paraId="0BB90685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9AB4F" w14:textId="77777777" w:rsidR="00D47B42" w:rsidRDefault="00D47B42" w:rsidP="00D47B42">
            <w:pPr>
              <w:rPr>
                <w:sz w:val="18"/>
                <w:szCs w:val="18"/>
              </w:rPr>
            </w:pPr>
          </w:p>
          <w:p w14:paraId="2FADD250" w14:textId="77777777" w:rsidR="00D47B42" w:rsidRPr="002F711B" w:rsidRDefault="00D47B42" w:rsidP="00D47B42">
            <w:pPr>
              <w:rPr>
                <w:sz w:val="18"/>
                <w:szCs w:val="18"/>
                <w:lang w:val="de-CH"/>
              </w:rPr>
            </w:pPr>
            <w:r w:rsidRPr="002F711B">
              <w:rPr>
                <w:sz w:val="18"/>
                <w:szCs w:val="18"/>
              </w:rPr>
              <w:t xml:space="preserve">Gute </w:t>
            </w:r>
            <w:r w:rsidRPr="003B5AFD">
              <w:rPr>
                <w:color w:val="FF0000"/>
                <w:sz w:val="18"/>
                <w:szCs w:val="18"/>
              </w:rPr>
              <w:t>Merkfähigkeit</w:t>
            </w:r>
            <w:r w:rsidRPr="003B5AFD">
              <w:rPr>
                <w:sz w:val="18"/>
                <w:szCs w:val="18"/>
              </w:rPr>
              <w:t xml:space="preserve">; </w:t>
            </w:r>
            <w:r w:rsidRPr="002F711B">
              <w:rPr>
                <w:sz w:val="18"/>
                <w:szCs w:val="18"/>
              </w:rPr>
              <w:t>Gedächtnis</w:t>
            </w:r>
          </w:p>
          <w:p w14:paraId="75BF0A0A" w14:textId="77777777" w:rsidR="00D47B42" w:rsidRDefault="00D47B42" w:rsidP="00D47B42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11B2B" w14:textId="77777777" w:rsidR="00D47B42" w:rsidRPr="00CB6D06" w:rsidRDefault="00D47B42" w:rsidP="00D47B42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A0E05" w14:textId="77777777" w:rsidR="00D47B42" w:rsidRPr="00CB6D06" w:rsidRDefault="00D47B42" w:rsidP="00D47B42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B42" w:rsidRPr="009034CB" w14:paraId="1DFDA7D4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A8B02F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7BB0CD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3A6504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421B4D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1E3270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1C7E2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DDF0BB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6928A7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4945BD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0550E8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8AC0C14" w14:textId="77777777" w:rsidR="00D47B42" w:rsidRPr="00CB6D06" w:rsidRDefault="00D47B42" w:rsidP="00D47B42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80B5F" w14:textId="271C37CC" w:rsidR="00D47B42" w:rsidRDefault="00D47B42" w:rsidP="00D47B42">
            <w:r>
              <w:t> </w:t>
            </w:r>
          </w:p>
        </w:tc>
      </w:tr>
      <w:tr w:rsidR="00D47B42" w:rsidRPr="00CB6D06" w14:paraId="10E1AF13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73AD9" w14:textId="77777777" w:rsidR="00D47B42" w:rsidRDefault="00D47B42" w:rsidP="00D47B42">
            <w:pPr>
              <w:rPr>
                <w:sz w:val="18"/>
                <w:szCs w:val="18"/>
              </w:rPr>
            </w:pPr>
          </w:p>
          <w:p w14:paraId="017711EE" w14:textId="1F20A70E" w:rsidR="00D47B42" w:rsidRDefault="00D47B42" w:rsidP="00D47B42">
            <w:pPr>
              <w:rPr>
                <w:sz w:val="18"/>
                <w:szCs w:val="18"/>
                <w:lang w:val="de-CH"/>
              </w:rPr>
            </w:pPr>
            <w:r w:rsidRPr="00D47B42">
              <w:rPr>
                <w:sz w:val="18"/>
                <w:szCs w:val="18"/>
              </w:rPr>
              <w:t>Kognitive Flexibilität</w:t>
            </w:r>
            <w:r w:rsidR="008835B5">
              <w:rPr>
                <w:sz w:val="18"/>
                <w:szCs w:val="18"/>
              </w:rPr>
              <w:t>;</w:t>
            </w:r>
            <w:r w:rsidR="00FA5F39">
              <w:rPr>
                <w:sz w:val="18"/>
                <w:szCs w:val="18"/>
              </w:rPr>
              <w:t xml:space="preserve"> Strategie ändern in </w:t>
            </w:r>
            <w:r w:rsidR="00FA5F39" w:rsidRPr="00FA5F39">
              <w:rPr>
                <w:sz w:val="18"/>
                <w:szCs w:val="18"/>
              </w:rPr>
              <w:t>unterschi</w:t>
            </w:r>
            <w:r w:rsidR="00FA5F39">
              <w:rPr>
                <w:sz w:val="18"/>
                <w:szCs w:val="18"/>
              </w:rPr>
              <w:t>edl.</w:t>
            </w:r>
            <w:r w:rsidR="00FA5F39" w:rsidRPr="00FA5F39">
              <w:rPr>
                <w:sz w:val="18"/>
                <w:szCs w:val="18"/>
              </w:rPr>
              <w:t xml:space="preserve"> Situationen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F77F52" w14:textId="77777777" w:rsidR="00D47B42" w:rsidRPr="00CB6D06" w:rsidRDefault="00D47B42" w:rsidP="00D47B42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AAE0" w14:textId="77777777" w:rsidR="00D47B42" w:rsidRPr="00CB6D06" w:rsidRDefault="00D47B42" w:rsidP="00D47B42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B42" w:rsidRPr="009034CB" w14:paraId="56BF7C9D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D39BB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4C730F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E6BBCD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BF678A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F3D838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BAE5CD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0EB8AC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F7819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3F3A37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A90F5F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4DC5EE7" w14:textId="77777777" w:rsidR="00D47B42" w:rsidRPr="00CB6D06" w:rsidRDefault="00D47B42" w:rsidP="00D47B42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C1B8" w14:textId="5C028520" w:rsidR="00D47B42" w:rsidRDefault="00D47B42" w:rsidP="00D47B42">
            <w:r>
              <w:t> </w:t>
            </w:r>
          </w:p>
        </w:tc>
      </w:tr>
      <w:tr w:rsidR="00D47B42" w:rsidRPr="00CB6D06" w14:paraId="41927B8C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1E401" w14:textId="77777777" w:rsidR="006D5747" w:rsidRPr="006D5747" w:rsidRDefault="006D5747" w:rsidP="00D47B42">
            <w:pPr>
              <w:rPr>
                <w:sz w:val="10"/>
                <w:szCs w:val="10"/>
              </w:rPr>
            </w:pPr>
          </w:p>
          <w:p w14:paraId="5A6082C6" w14:textId="7B8CEB0A" w:rsidR="00D47B42" w:rsidRPr="008835B5" w:rsidRDefault="00D47B42" w:rsidP="00D47B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D47B42">
              <w:rPr>
                <w:sz w:val="18"/>
                <w:szCs w:val="18"/>
              </w:rPr>
              <w:t>ivergentes Denken</w:t>
            </w:r>
            <w:r w:rsidRPr="002F711B">
              <w:rPr>
                <w:sz w:val="18"/>
                <w:szCs w:val="18"/>
              </w:rPr>
              <w:t xml:space="preserve"> </w:t>
            </w:r>
            <w:r w:rsidR="008835B5">
              <w:rPr>
                <w:sz w:val="18"/>
                <w:szCs w:val="18"/>
              </w:rPr>
              <w:t>(</w:t>
            </w:r>
            <w:r w:rsidR="008835B5" w:rsidRPr="008835B5">
              <w:rPr>
                <w:sz w:val="18"/>
                <w:szCs w:val="18"/>
              </w:rPr>
              <w:t>Rahmenbedingungen werden nicht als unveränderbar hingenommen</w:t>
            </w:r>
            <w:r w:rsidR="008835B5" w:rsidRPr="008835B5">
              <w:rPr>
                <w:sz w:val="18"/>
                <w:szCs w:val="18"/>
              </w:rPr>
              <w:t>)</w:t>
            </w:r>
          </w:p>
          <w:p w14:paraId="73FE7697" w14:textId="77777777" w:rsidR="00D47B42" w:rsidRPr="008835B5" w:rsidRDefault="00D47B42" w:rsidP="00D47B42">
            <w:pPr>
              <w:rPr>
                <w:sz w:val="18"/>
                <w:szCs w:val="18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8850F" w14:textId="77777777" w:rsidR="00D47B42" w:rsidRPr="00CB6D06" w:rsidRDefault="00D47B42" w:rsidP="00D47B42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8EB7" w14:textId="77777777" w:rsidR="00D47B42" w:rsidRPr="00CB6D06" w:rsidRDefault="00D47B42" w:rsidP="00D47B42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B42" w:rsidRPr="009034CB" w14:paraId="540B66D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1C8B0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CE958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0B3E7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8414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81C0F7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D4AB6F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C183C9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99448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A54F7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A5429" w14:textId="77777777" w:rsidR="00D47B42" w:rsidRPr="009034CB" w:rsidRDefault="00D47B42" w:rsidP="00D47B42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BB540C7" w14:textId="77777777" w:rsidR="00D47B42" w:rsidRPr="00CB6D06" w:rsidRDefault="00D47B42" w:rsidP="00D47B42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2F234" w14:textId="364604B0" w:rsidR="00D47B42" w:rsidRDefault="00D47B42" w:rsidP="00D47B42">
            <w:r>
              <w:t> </w:t>
            </w:r>
          </w:p>
        </w:tc>
      </w:tr>
    </w:tbl>
    <w:p w14:paraId="42573418" w14:textId="77777777" w:rsidR="00DF1F72" w:rsidRPr="00CB3FB6" w:rsidRDefault="00DF1F72" w:rsidP="00D40AA5">
      <w:pPr>
        <w:spacing w:after="120"/>
        <w:rPr>
          <w:sz w:val="18"/>
        </w:rPr>
      </w:pPr>
    </w:p>
    <w:sectPr w:rsidR="00DF1F72" w:rsidRPr="00CB3FB6" w:rsidSect="0001450A">
      <w:headerReference w:type="default" r:id="rId15"/>
      <w:footerReference w:type="default" r:id="rId16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DA38" w14:textId="77777777" w:rsidR="00E5392B" w:rsidRDefault="00E5392B" w:rsidP="00391E12">
      <w:r>
        <w:separator/>
      </w:r>
    </w:p>
  </w:endnote>
  <w:endnote w:type="continuationSeparator" w:id="0">
    <w:p w14:paraId="03C55296" w14:textId="77777777" w:rsidR="00E5392B" w:rsidRDefault="00E5392B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3A38" w14:textId="574F1C7C" w:rsidR="00391E12" w:rsidRPr="00B15CBA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B15CBA">
      <w:rPr>
        <w:sz w:val="18"/>
        <w:lang w:val="fr-CH"/>
      </w:rPr>
      <w:t>______________________________________________________________________________________________</w:t>
    </w:r>
    <w:r w:rsidRPr="00B15CBA">
      <w:rPr>
        <w:sz w:val="18"/>
        <w:lang w:val="fr-CH"/>
      </w:rPr>
      <w:br/>
    </w:r>
    <w:r w:rsidRPr="00B15CBA">
      <w:rPr>
        <w:sz w:val="10"/>
        <w:szCs w:val="10"/>
        <w:lang w:val="fr-CH"/>
      </w:rPr>
      <w:br/>
    </w:r>
    <w:r w:rsidRPr="00B15CBA">
      <w:rPr>
        <w:sz w:val="18"/>
        <w:lang w:val="fr-CH"/>
      </w:rPr>
      <w:t xml:space="preserve">Victor </w:t>
    </w:r>
    <w:r w:rsidR="00B15CBA" w:rsidRPr="00B15CBA">
      <w:rPr>
        <w:sz w:val="18"/>
        <w:lang w:val="fr-CH"/>
      </w:rPr>
      <w:t xml:space="preserve">&amp; Salomé </w:t>
    </w:r>
    <w:r w:rsidRPr="00B15CBA">
      <w:rPr>
        <w:sz w:val="18"/>
        <w:lang w:val="fr-CH"/>
      </w:rPr>
      <w:t>Müller-</w:t>
    </w:r>
    <w:proofErr w:type="spellStart"/>
    <w:r w:rsidRPr="00B15CBA">
      <w:rPr>
        <w:sz w:val="18"/>
        <w:lang w:val="fr-CH"/>
      </w:rPr>
      <w:t>Oppliger</w:t>
    </w:r>
    <w:proofErr w:type="spellEnd"/>
    <w:r w:rsidRPr="00B15CBA">
      <w:rPr>
        <w:sz w:val="18"/>
        <w:lang w:val="fr-CH"/>
      </w:rPr>
      <w:tab/>
    </w:r>
    <w:r w:rsidRPr="00B15CBA">
      <w:rPr>
        <w:sz w:val="18"/>
        <w:lang w:val="fr-CH"/>
      </w:rPr>
      <w:tab/>
      <w:t xml:space="preserve">    </w:t>
    </w:r>
    <w:r w:rsidRPr="00B15CBA">
      <w:rPr>
        <w:sz w:val="18"/>
        <w:lang w:val="fr-CH"/>
      </w:rPr>
      <w:tab/>
    </w:r>
    <w:r w:rsidRPr="00B15CBA">
      <w:rPr>
        <w:sz w:val="18"/>
        <w:lang w:val="fr-CH"/>
      </w:rPr>
      <w:tab/>
    </w:r>
    <w:r w:rsidRPr="00B15CBA">
      <w:rPr>
        <w:sz w:val="18"/>
        <w:lang w:val="fr-CH"/>
      </w:rPr>
      <w:tab/>
    </w:r>
    <w:r w:rsidRPr="00B15CBA">
      <w:rPr>
        <w:sz w:val="18"/>
        <w:lang w:val="fr-CH"/>
      </w:rPr>
      <w:tab/>
    </w:r>
    <w:proofErr w:type="spellStart"/>
    <w:r w:rsidRPr="00B15CBA">
      <w:rPr>
        <w:sz w:val="18"/>
        <w:lang w:val="fr-CH"/>
      </w:rPr>
      <w:t>Dez</w:t>
    </w:r>
    <w:proofErr w:type="spellEnd"/>
    <w:r w:rsidR="00B15CBA">
      <w:rPr>
        <w:sz w:val="18"/>
        <w:lang w:val="fr-CH"/>
      </w:rPr>
      <w:t xml:space="preserve">. </w:t>
    </w:r>
    <w:r w:rsidRPr="00B15CBA">
      <w:rPr>
        <w:sz w:val="18"/>
        <w:lang w:val="fr-CH"/>
      </w:rPr>
      <w:t>2018</w:t>
    </w:r>
    <w:r w:rsidR="00B15CBA">
      <w:rPr>
        <w:sz w:val="18"/>
        <w:lang w:val="fr-CH"/>
      </w:rPr>
      <w:t xml:space="preserve"> </w:t>
    </w:r>
    <w:r w:rsidR="00B15CBA" w:rsidRPr="00B15CBA">
      <w:rPr>
        <w:sz w:val="18"/>
        <w:lang w:val="fr-CH"/>
      </w:rPr>
      <w:t>/</w:t>
    </w:r>
    <w:r w:rsidR="00B15CBA">
      <w:rPr>
        <w:sz w:val="18"/>
        <w:lang w:val="fr-CH"/>
      </w:rPr>
      <w:t xml:space="preserve"> </w:t>
    </w:r>
    <w:r w:rsidR="00B15CBA" w:rsidRPr="00B15CBA">
      <w:rPr>
        <w:sz w:val="18"/>
        <w:lang w:val="fr-CH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FCA9" w14:textId="77777777" w:rsidR="00E5392B" w:rsidRDefault="00E5392B" w:rsidP="00391E12">
      <w:r>
        <w:separator/>
      </w:r>
    </w:p>
  </w:footnote>
  <w:footnote w:type="continuationSeparator" w:id="0">
    <w:p w14:paraId="485EEFC7" w14:textId="77777777" w:rsidR="00E5392B" w:rsidRDefault="00E5392B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2160" w14:textId="33D53C9F" w:rsidR="00391E12" w:rsidRPr="00391E12" w:rsidRDefault="00B2596B" w:rsidP="00132172">
    <w:pPr>
      <w:pStyle w:val="Kopfzeile"/>
      <w:tabs>
        <w:tab w:val="clear" w:pos="9072"/>
      </w:tabs>
      <w:rPr>
        <w:b/>
        <w:sz w:val="10"/>
        <w:szCs w:val="10"/>
        <w:lang w:val="de-CH"/>
      </w:rPr>
    </w:pPr>
    <w:r>
      <w:rPr>
        <w:b/>
        <w:noProof/>
        <w:lang w:val="de-CH"/>
      </w:rPr>
      <w:drawing>
        <wp:inline distT="0" distB="0" distL="0" distR="0" wp14:anchorId="1F6196FC" wp14:editId="6C0CDC4D">
          <wp:extent cx="1164336" cy="548916"/>
          <wp:effectExtent l="0" t="0" r="4445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259" cy="604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lang w:val="de-CH"/>
      </w:rPr>
      <w:tab/>
    </w:r>
    <w:r w:rsidR="00391E12" w:rsidRPr="00391E12">
      <w:rPr>
        <w:b/>
        <w:lang w:val="de-CH"/>
      </w:rPr>
      <w:tab/>
    </w:r>
    <w:r w:rsidR="00391E12">
      <w:rPr>
        <w:b/>
        <w:lang w:val="de-CH"/>
      </w:rPr>
      <w:tab/>
    </w:r>
    <w:r w:rsidR="00132172">
      <w:rPr>
        <w:b/>
        <w:lang w:val="de-CH"/>
      </w:rPr>
      <w:t xml:space="preserve">     </w:t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01450A">
      <w:rPr>
        <w:b/>
        <w:lang w:val="de-CH"/>
      </w:rPr>
      <w:t xml:space="preserve">      Identifikation</w:t>
    </w:r>
    <w:r w:rsidR="00391E12">
      <w:rPr>
        <w:b/>
        <w:lang w:val="de-CH"/>
      </w:rPr>
      <w:br/>
    </w:r>
    <w:r w:rsidR="00391E12">
      <w:rPr>
        <w:sz w:val="18"/>
        <w:lang w:val="de-CH"/>
      </w:rPr>
      <w:t>______________________________________________________________________________________________</w:t>
    </w:r>
    <w:r w:rsidR="00391E12">
      <w:rPr>
        <w:sz w:val="18"/>
        <w:lang w:val="de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3563D"/>
    <w:rsid w:val="00077B54"/>
    <w:rsid w:val="000836B2"/>
    <w:rsid w:val="0009104C"/>
    <w:rsid w:val="000B2512"/>
    <w:rsid w:val="00116097"/>
    <w:rsid w:val="00120600"/>
    <w:rsid w:val="001308F5"/>
    <w:rsid w:val="00132172"/>
    <w:rsid w:val="00136DFA"/>
    <w:rsid w:val="001436BE"/>
    <w:rsid w:val="00150AB6"/>
    <w:rsid w:val="00167445"/>
    <w:rsid w:val="00171FB6"/>
    <w:rsid w:val="001A5792"/>
    <w:rsid w:val="001D628D"/>
    <w:rsid w:val="002141B1"/>
    <w:rsid w:val="0022746F"/>
    <w:rsid w:val="00271F7F"/>
    <w:rsid w:val="00280884"/>
    <w:rsid w:val="00292E71"/>
    <w:rsid w:val="00296AC5"/>
    <w:rsid w:val="002B2202"/>
    <w:rsid w:val="002C3460"/>
    <w:rsid w:val="002F711B"/>
    <w:rsid w:val="00324E0B"/>
    <w:rsid w:val="00333520"/>
    <w:rsid w:val="00352139"/>
    <w:rsid w:val="00391E12"/>
    <w:rsid w:val="00393D90"/>
    <w:rsid w:val="00396C61"/>
    <w:rsid w:val="003A57C8"/>
    <w:rsid w:val="003B5AFD"/>
    <w:rsid w:val="003C3FEC"/>
    <w:rsid w:val="003C46CC"/>
    <w:rsid w:val="003D2B0D"/>
    <w:rsid w:val="003D692D"/>
    <w:rsid w:val="003E4537"/>
    <w:rsid w:val="003F2C41"/>
    <w:rsid w:val="004468EC"/>
    <w:rsid w:val="004508F9"/>
    <w:rsid w:val="00467BBB"/>
    <w:rsid w:val="00477F1E"/>
    <w:rsid w:val="00496314"/>
    <w:rsid w:val="004A4439"/>
    <w:rsid w:val="004B61D9"/>
    <w:rsid w:val="004D7258"/>
    <w:rsid w:val="004F455D"/>
    <w:rsid w:val="0050083A"/>
    <w:rsid w:val="00530FD3"/>
    <w:rsid w:val="005928C8"/>
    <w:rsid w:val="005A29DF"/>
    <w:rsid w:val="005B2858"/>
    <w:rsid w:val="005C17A9"/>
    <w:rsid w:val="005E214A"/>
    <w:rsid w:val="00615279"/>
    <w:rsid w:val="00646974"/>
    <w:rsid w:val="006659EC"/>
    <w:rsid w:val="00697BF5"/>
    <w:rsid w:val="006C3D18"/>
    <w:rsid w:val="006D12DA"/>
    <w:rsid w:val="006D5747"/>
    <w:rsid w:val="00714DB5"/>
    <w:rsid w:val="00766610"/>
    <w:rsid w:val="00781036"/>
    <w:rsid w:val="00795BE5"/>
    <w:rsid w:val="00801074"/>
    <w:rsid w:val="00811B6A"/>
    <w:rsid w:val="00826259"/>
    <w:rsid w:val="00867A56"/>
    <w:rsid w:val="008835B5"/>
    <w:rsid w:val="008855CA"/>
    <w:rsid w:val="00945EC8"/>
    <w:rsid w:val="009472A8"/>
    <w:rsid w:val="00947E70"/>
    <w:rsid w:val="0098283D"/>
    <w:rsid w:val="00983226"/>
    <w:rsid w:val="009A7D81"/>
    <w:rsid w:val="009C77F0"/>
    <w:rsid w:val="009E08BE"/>
    <w:rsid w:val="00A01B64"/>
    <w:rsid w:val="00A01CF8"/>
    <w:rsid w:val="00A110BC"/>
    <w:rsid w:val="00A22EA9"/>
    <w:rsid w:val="00A34CBB"/>
    <w:rsid w:val="00A51EA7"/>
    <w:rsid w:val="00A72610"/>
    <w:rsid w:val="00A81A7E"/>
    <w:rsid w:val="00AB43BA"/>
    <w:rsid w:val="00AB4C56"/>
    <w:rsid w:val="00B02195"/>
    <w:rsid w:val="00B15CBA"/>
    <w:rsid w:val="00B2596B"/>
    <w:rsid w:val="00B62198"/>
    <w:rsid w:val="00B95D74"/>
    <w:rsid w:val="00BB18DB"/>
    <w:rsid w:val="00BB4E04"/>
    <w:rsid w:val="00BB4E4E"/>
    <w:rsid w:val="00BE21EE"/>
    <w:rsid w:val="00C3177A"/>
    <w:rsid w:val="00C54461"/>
    <w:rsid w:val="00C6344A"/>
    <w:rsid w:val="00C70A6E"/>
    <w:rsid w:val="00CB3FB6"/>
    <w:rsid w:val="00CB6D06"/>
    <w:rsid w:val="00D042BF"/>
    <w:rsid w:val="00D14214"/>
    <w:rsid w:val="00D40AA5"/>
    <w:rsid w:val="00D47B42"/>
    <w:rsid w:val="00D55727"/>
    <w:rsid w:val="00D62AF8"/>
    <w:rsid w:val="00D65196"/>
    <w:rsid w:val="00D67500"/>
    <w:rsid w:val="00D70604"/>
    <w:rsid w:val="00D71C33"/>
    <w:rsid w:val="00D90571"/>
    <w:rsid w:val="00D92035"/>
    <w:rsid w:val="00D95155"/>
    <w:rsid w:val="00DB6E4C"/>
    <w:rsid w:val="00DC5168"/>
    <w:rsid w:val="00DF1F72"/>
    <w:rsid w:val="00E45E1A"/>
    <w:rsid w:val="00E5392B"/>
    <w:rsid w:val="00E619BB"/>
    <w:rsid w:val="00E90A92"/>
    <w:rsid w:val="00ED2092"/>
    <w:rsid w:val="00ED7883"/>
    <w:rsid w:val="00F00249"/>
    <w:rsid w:val="00F442E2"/>
    <w:rsid w:val="00F773AA"/>
    <w:rsid w:val="00FA5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B0E66EE"/>
  <w14:defaultImageDpi w14:val="300"/>
  <w15:chartTrackingRefBased/>
  <w15:docId w15:val="{00033963-D20B-0C45-BD2E-418ECA7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  <w:style w:type="character" w:customStyle="1" w:styleId="hgkelc">
    <w:name w:val="hgkelc"/>
    <w:basedOn w:val="Absatz-Standardschriftart"/>
    <w:rsid w:val="0088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2T19:24:34.9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31AF2E-F6E4-9B41-A1BA-1E5C39C5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2022-03-11T16:29:00Z</cp:lastPrinted>
  <dcterms:created xsi:type="dcterms:W3CDTF">2022-03-11T16:29:00Z</dcterms:created>
  <dcterms:modified xsi:type="dcterms:W3CDTF">2022-03-11T16:29:00Z</dcterms:modified>
</cp:coreProperties>
</file>