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A46FB" w14:textId="6EDF0CAB" w:rsidR="00CC34CB" w:rsidRPr="0091286E" w:rsidRDefault="00CC34CB" w:rsidP="00CC34CB">
      <w:pPr>
        <w:spacing w:line="276" w:lineRule="auto"/>
        <w:jc w:val="center"/>
        <w:rPr>
          <w:rFonts w:eastAsia="Lora" w:cstheme="minorHAnsi"/>
          <w:b/>
          <w:bCs/>
          <w:color w:val="4472C4" w:themeColor="accent1"/>
          <w:sz w:val="40"/>
          <w:szCs w:val="40"/>
        </w:rPr>
      </w:pPr>
      <w:r w:rsidRPr="0091286E">
        <w:rPr>
          <w:rFonts w:eastAsia="Lora" w:cstheme="minorHAnsi"/>
          <w:b/>
          <w:bCs/>
          <w:color w:val="4472C4" w:themeColor="accent1"/>
          <w:sz w:val="40"/>
          <w:szCs w:val="40"/>
        </w:rPr>
        <w:t>Tejas Networks</w:t>
      </w:r>
    </w:p>
    <w:p w14:paraId="60F6CADA" w14:textId="77777777" w:rsidR="006462BE" w:rsidRPr="006462BE" w:rsidRDefault="006462BE" w:rsidP="00CC34CB">
      <w:pPr>
        <w:spacing w:line="276" w:lineRule="auto"/>
        <w:jc w:val="center"/>
        <w:rPr>
          <w:rFonts w:eastAsia="Lora" w:cstheme="minorHAnsi"/>
          <w:b/>
          <w:bCs/>
          <w:color w:val="4472C4" w:themeColor="accent1"/>
          <w:sz w:val="32"/>
          <w:szCs w:val="32"/>
        </w:rPr>
      </w:pPr>
    </w:p>
    <w:p w14:paraId="7469B22D" w14:textId="52809BE1" w:rsidR="00CC34CB" w:rsidRPr="006462BE" w:rsidRDefault="00CC34CB" w:rsidP="00CC34CB">
      <w:pPr>
        <w:spacing w:line="276" w:lineRule="auto"/>
        <w:jc w:val="both"/>
        <w:rPr>
          <w:rFonts w:cstheme="minorHAnsi"/>
          <w:b/>
          <w:bCs/>
          <w:color w:val="4472C4" w:themeColor="accent1"/>
          <w:sz w:val="24"/>
          <w:szCs w:val="24"/>
        </w:rPr>
      </w:pPr>
      <w:r w:rsidRPr="006462BE">
        <w:rPr>
          <w:rFonts w:cstheme="minorHAnsi"/>
          <w:b/>
          <w:bCs/>
          <w:color w:val="4472C4" w:themeColor="accent1"/>
          <w:sz w:val="24"/>
          <w:szCs w:val="24"/>
        </w:rPr>
        <w:t>1. Market Research &amp; Competitor List</w:t>
      </w:r>
    </w:p>
    <w:p w14:paraId="15E55333" w14:textId="77777777" w:rsidR="00CC34CB" w:rsidRPr="006462BE" w:rsidRDefault="00CC34CB" w:rsidP="00CC34CB">
      <w:pPr>
        <w:spacing w:line="276" w:lineRule="auto"/>
        <w:jc w:val="both"/>
        <w:rPr>
          <w:rFonts w:cstheme="minorHAnsi"/>
          <w:sz w:val="24"/>
          <w:szCs w:val="24"/>
        </w:rPr>
      </w:pPr>
      <w:r w:rsidRPr="006462BE">
        <w:rPr>
          <w:rFonts w:cstheme="minorHAnsi"/>
          <w:sz w:val="24"/>
          <w:szCs w:val="24"/>
        </w:rPr>
        <w:t>Tejas Networks operates in the telecommunications sector, specializing in optical, broadband, and data networking products. Based in India, it provides solutions for telecom service providers, internet providers, utilities, and government entities in over 75 countries. Tejas Networks focuses on delivering high-capacity data transport, broadband access, and wireless connectivity solutions, particularly in regions like Southeast Asia and Africa. Key product lines include:</w:t>
      </w:r>
    </w:p>
    <w:p w14:paraId="11BA882C" w14:textId="77777777" w:rsidR="00CC34CB" w:rsidRPr="006462BE" w:rsidRDefault="00CC34CB" w:rsidP="00CC34CB">
      <w:pPr>
        <w:spacing w:before="140" w:after="140" w:line="276" w:lineRule="auto"/>
        <w:ind w:left="720"/>
        <w:rPr>
          <w:rFonts w:cstheme="minorHAnsi"/>
          <w:sz w:val="24"/>
          <w:szCs w:val="24"/>
        </w:rPr>
      </w:pPr>
      <w:r w:rsidRPr="006462BE">
        <w:rPr>
          <w:rFonts w:cstheme="minorHAnsi"/>
          <w:b/>
          <w:bCs/>
          <w:sz w:val="24"/>
          <w:szCs w:val="24"/>
        </w:rPr>
        <w:t>Optical Transmission Equipment:</w:t>
      </w:r>
    </w:p>
    <w:p w14:paraId="62DE36C8" w14:textId="289FB39E" w:rsidR="00CC34CB" w:rsidRPr="006462BE" w:rsidRDefault="00CC34CB" w:rsidP="00CC34CB">
      <w:pPr>
        <w:numPr>
          <w:ilvl w:val="0"/>
          <w:numId w:val="1"/>
        </w:numPr>
        <w:spacing w:before="140" w:after="140" w:line="276" w:lineRule="auto"/>
        <w:rPr>
          <w:rFonts w:cstheme="minorHAnsi"/>
          <w:sz w:val="24"/>
          <w:szCs w:val="24"/>
        </w:rPr>
      </w:pPr>
      <w:r w:rsidRPr="006462BE">
        <w:rPr>
          <w:rFonts w:cstheme="minorHAnsi"/>
          <w:sz w:val="24"/>
          <w:szCs w:val="24"/>
        </w:rPr>
        <w:t xml:space="preserve"> </w:t>
      </w:r>
      <w:r w:rsidRPr="006462BE">
        <w:rPr>
          <w:rFonts w:eastAsia="Lora" w:cstheme="minorHAnsi"/>
          <w:sz w:val="24"/>
          <w:szCs w:val="24"/>
        </w:rPr>
        <w:t>Overview: Tejas Networks provides advanced optical networking solutions, which are crucial for the high-speed transfer of data over long distances. Their products include Dense Wavelength Division Multiplexing (DWDM) and Optical Transport Network (OTN) solutions, which allow for efficient and flexible transport of large volumes of data.</w:t>
      </w:r>
    </w:p>
    <w:p w14:paraId="01E894C4" w14:textId="77777777" w:rsidR="00CC34CB" w:rsidRPr="006462BE" w:rsidRDefault="00CC34CB" w:rsidP="00CC34CB">
      <w:pPr>
        <w:numPr>
          <w:ilvl w:val="0"/>
          <w:numId w:val="1"/>
        </w:numPr>
        <w:spacing w:before="140" w:after="140" w:line="276" w:lineRule="auto"/>
        <w:rPr>
          <w:rFonts w:cstheme="minorHAnsi"/>
          <w:sz w:val="24"/>
          <w:szCs w:val="24"/>
        </w:rPr>
      </w:pPr>
      <w:r w:rsidRPr="006462BE">
        <w:rPr>
          <w:rFonts w:eastAsia="Lora" w:cstheme="minorHAnsi"/>
          <w:sz w:val="24"/>
          <w:szCs w:val="24"/>
        </w:rPr>
        <w:t>Key Products:</w:t>
      </w:r>
    </w:p>
    <w:p w14:paraId="529FCB37" w14:textId="77777777" w:rsidR="00CC34CB" w:rsidRPr="006462BE" w:rsidRDefault="00CC34CB" w:rsidP="00CC34CB">
      <w:pPr>
        <w:numPr>
          <w:ilvl w:val="1"/>
          <w:numId w:val="1"/>
        </w:numPr>
        <w:spacing w:before="140" w:after="140" w:line="276" w:lineRule="auto"/>
        <w:rPr>
          <w:rFonts w:cstheme="minorHAnsi"/>
          <w:sz w:val="24"/>
          <w:szCs w:val="24"/>
        </w:rPr>
      </w:pPr>
      <w:r w:rsidRPr="006462BE">
        <w:rPr>
          <w:rFonts w:eastAsia="Lora" w:cstheme="minorHAnsi"/>
          <w:sz w:val="24"/>
          <w:szCs w:val="24"/>
        </w:rPr>
        <w:t xml:space="preserve">DWDM Systems: These systems support high-capacity, long-haul, and metro data transport by multiplexing different data streams over a single optical </w:t>
      </w:r>
      <w:proofErr w:type="spellStart"/>
      <w:r w:rsidRPr="006462BE">
        <w:rPr>
          <w:rFonts w:eastAsia="Lora" w:cstheme="minorHAnsi"/>
          <w:sz w:val="24"/>
          <w:szCs w:val="24"/>
        </w:rPr>
        <w:t>fiber</w:t>
      </w:r>
      <w:proofErr w:type="spellEnd"/>
      <w:r w:rsidRPr="006462BE">
        <w:rPr>
          <w:rFonts w:eastAsia="Lora" w:cstheme="minorHAnsi"/>
          <w:sz w:val="24"/>
          <w:szCs w:val="24"/>
        </w:rPr>
        <w:t>.</w:t>
      </w:r>
    </w:p>
    <w:p w14:paraId="19B57FE8" w14:textId="2484FA1A" w:rsidR="00CC34CB" w:rsidRPr="006462BE" w:rsidRDefault="00CC34CB" w:rsidP="00CC34CB">
      <w:pPr>
        <w:numPr>
          <w:ilvl w:val="1"/>
          <w:numId w:val="1"/>
        </w:numPr>
        <w:spacing w:before="140" w:after="140" w:line="276" w:lineRule="auto"/>
        <w:rPr>
          <w:rFonts w:cstheme="minorHAnsi"/>
          <w:sz w:val="24"/>
          <w:szCs w:val="24"/>
        </w:rPr>
      </w:pPr>
      <w:r w:rsidRPr="006462BE">
        <w:rPr>
          <w:rFonts w:eastAsia="Lora" w:cstheme="minorHAnsi"/>
          <w:sz w:val="24"/>
          <w:szCs w:val="24"/>
        </w:rPr>
        <w:t>OTN Solutions: Allow telecom providers to efficiently manage traffic and optimize the performance of their networks.</w:t>
      </w:r>
    </w:p>
    <w:p w14:paraId="09089097" w14:textId="77777777" w:rsidR="00CC34CB" w:rsidRPr="006462BE" w:rsidRDefault="00CC34CB" w:rsidP="00CC34CB">
      <w:pPr>
        <w:spacing w:before="140" w:after="140" w:line="276" w:lineRule="auto"/>
        <w:ind w:left="720"/>
        <w:rPr>
          <w:rFonts w:cstheme="minorHAnsi"/>
          <w:sz w:val="24"/>
          <w:szCs w:val="24"/>
        </w:rPr>
      </w:pPr>
      <w:r w:rsidRPr="006462BE">
        <w:rPr>
          <w:rFonts w:cstheme="minorHAnsi"/>
          <w:b/>
          <w:bCs/>
          <w:sz w:val="24"/>
          <w:szCs w:val="24"/>
        </w:rPr>
        <w:t>Broadband Access Solution</w:t>
      </w:r>
      <w:r w:rsidRPr="006462BE">
        <w:rPr>
          <w:rFonts w:cstheme="minorHAnsi"/>
          <w:sz w:val="24"/>
          <w:szCs w:val="24"/>
        </w:rPr>
        <w:t xml:space="preserve">s: </w:t>
      </w:r>
    </w:p>
    <w:p w14:paraId="4AD75BBB" w14:textId="17CF5BFC" w:rsidR="00CC34CB" w:rsidRPr="006462BE" w:rsidRDefault="00CC34CB" w:rsidP="00CC34CB">
      <w:pPr>
        <w:numPr>
          <w:ilvl w:val="0"/>
          <w:numId w:val="2"/>
        </w:numPr>
        <w:spacing w:before="140" w:after="140" w:line="276" w:lineRule="auto"/>
        <w:rPr>
          <w:rFonts w:cstheme="minorHAnsi"/>
          <w:sz w:val="24"/>
          <w:szCs w:val="24"/>
        </w:rPr>
      </w:pPr>
      <w:r w:rsidRPr="006462BE">
        <w:rPr>
          <w:rFonts w:eastAsia="Lora" w:cstheme="minorHAnsi"/>
          <w:sz w:val="24"/>
          <w:szCs w:val="24"/>
        </w:rPr>
        <w:t>Overview: In line with the global demand for broadband access, Tejas offers Carrier Ethernet and GPON (Gigabit Passive Optical Network) solutions. These solutions enable service providers to deliver high-speed internet access to urban and rural areas alike.</w:t>
      </w:r>
    </w:p>
    <w:p w14:paraId="42E6FBE3" w14:textId="77777777" w:rsidR="00CC34CB" w:rsidRPr="006462BE" w:rsidRDefault="00CC34CB" w:rsidP="00CC34CB">
      <w:pPr>
        <w:numPr>
          <w:ilvl w:val="0"/>
          <w:numId w:val="2"/>
        </w:numPr>
        <w:spacing w:before="140" w:after="140" w:line="276" w:lineRule="auto"/>
        <w:rPr>
          <w:rFonts w:cstheme="minorHAnsi"/>
          <w:sz w:val="24"/>
          <w:szCs w:val="24"/>
        </w:rPr>
      </w:pPr>
      <w:r w:rsidRPr="006462BE">
        <w:rPr>
          <w:rFonts w:eastAsia="Lora" w:cstheme="minorHAnsi"/>
          <w:sz w:val="24"/>
          <w:szCs w:val="24"/>
        </w:rPr>
        <w:t>Key Products:</w:t>
      </w:r>
    </w:p>
    <w:p w14:paraId="3259FCF8" w14:textId="77777777" w:rsidR="00CC34CB" w:rsidRPr="006462BE" w:rsidRDefault="00CC34CB" w:rsidP="00CC34CB">
      <w:pPr>
        <w:numPr>
          <w:ilvl w:val="1"/>
          <w:numId w:val="2"/>
        </w:numPr>
        <w:spacing w:before="140" w:after="140" w:line="276" w:lineRule="auto"/>
        <w:rPr>
          <w:rFonts w:cstheme="minorHAnsi"/>
          <w:sz w:val="24"/>
          <w:szCs w:val="24"/>
        </w:rPr>
      </w:pPr>
      <w:r w:rsidRPr="006462BE">
        <w:rPr>
          <w:rFonts w:eastAsia="Lora" w:cstheme="minorHAnsi"/>
          <w:sz w:val="24"/>
          <w:szCs w:val="24"/>
        </w:rPr>
        <w:t xml:space="preserve">GPON Access Solutions: Enable high-speed </w:t>
      </w:r>
      <w:proofErr w:type="spellStart"/>
      <w:r w:rsidRPr="006462BE">
        <w:rPr>
          <w:rFonts w:eastAsia="Lora" w:cstheme="minorHAnsi"/>
          <w:sz w:val="24"/>
          <w:szCs w:val="24"/>
        </w:rPr>
        <w:t>fiber</w:t>
      </w:r>
      <w:proofErr w:type="spellEnd"/>
      <w:r w:rsidRPr="006462BE">
        <w:rPr>
          <w:rFonts w:eastAsia="Lora" w:cstheme="minorHAnsi"/>
          <w:sz w:val="24"/>
          <w:szCs w:val="24"/>
        </w:rPr>
        <w:t>-based internet services to homes and businesses.</w:t>
      </w:r>
    </w:p>
    <w:p w14:paraId="62F8997B" w14:textId="7727E001" w:rsidR="00CC34CB" w:rsidRPr="006462BE" w:rsidRDefault="00CC34CB" w:rsidP="00CC34CB">
      <w:pPr>
        <w:numPr>
          <w:ilvl w:val="1"/>
          <w:numId w:val="2"/>
        </w:numPr>
        <w:spacing w:before="140" w:after="140" w:line="276" w:lineRule="auto"/>
        <w:rPr>
          <w:rFonts w:cstheme="minorHAnsi"/>
          <w:sz w:val="24"/>
          <w:szCs w:val="24"/>
        </w:rPr>
      </w:pPr>
      <w:r w:rsidRPr="006462BE">
        <w:rPr>
          <w:rFonts w:eastAsia="Lora" w:cstheme="minorHAnsi"/>
          <w:sz w:val="24"/>
          <w:szCs w:val="24"/>
        </w:rPr>
        <w:t>Ethernet Access and Aggregation: Provides a scalable and cost-effective infrastructure for broadband services, supporting both wired and wireless broadband networks.</w:t>
      </w:r>
    </w:p>
    <w:p w14:paraId="3518E9D5" w14:textId="77777777" w:rsidR="00CC34CB" w:rsidRPr="006462BE" w:rsidRDefault="00CC34CB" w:rsidP="00CC34CB">
      <w:pPr>
        <w:spacing w:before="140" w:after="140" w:line="276" w:lineRule="auto"/>
        <w:ind w:left="720"/>
        <w:rPr>
          <w:rFonts w:cstheme="minorHAnsi"/>
          <w:sz w:val="24"/>
          <w:szCs w:val="24"/>
        </w:rPr>
      </w:pPr>
      <w:r w:rsidRPr="006462BE">
        <w:rPr>
          <w:rFonts w:cstheme="minorHAnsi"/>
          <w:b/>
          <w:bCs/>
          <w:sz w:val="24"/>
          <w:szCs w:val="24"/>
        </w:rPr>
        <w:t>Wireless Access (4G/5G):</w:t>
      </w:r>
    </w:p>
    <w:p w14:paraId="30C86CA5" w14:textId="1F525879" w:rsidR="00CC34CB" w:rsidRPr="006462BE" w:rsidRDefault="00CC34CB" w:rsidP="00CC34CB">
      <w:pPr>
        <w:numPr>
          <w:ilvl w:val="0"/>
          <w:numId w:val="3"/>
        </w:numPr>
        <w:spacing w:before="140" w:after="140" w:line="276" w:lineRule="auto"/>
        <w:rPr>
          <w:rFonts w:cstheme="minorHAnsi"/>
          <w:sz w:val="24"/>
          <w:szCs w:val="24"/>
        </w:rPr>
      </w:pPr>
      <w:r w:rsidRPr="006462BE">
        <w:rPr>
          <w:rFonts w:eastAsia="Lora" w:cstheme="minorHAnsi"/>
          <w:sz w:val="24"/>
          <w:szCs w:val="24"/>
        </w:rPr>
        <w:t xml:space="preserve"> Overview: Tejas Networks is actively involved in the deployment of wireless access solutions, including 4G LTE and emerging 5G technologies. Their offerings in this area </w:t>
      </w:r>
      <w:r w:rsidRPr="006462BE">
        <w:rPr>
          <w:rFonts w:eastAsia="Lora" w:cstheme="minorHAnsi"/>
          <w:sz w:val="24"/>
          <w:szCs w:val="24"/>
        </w:rPr>
        <w:lastRenderedPageBreak/>
        <w:t>help telecom operators expand their wireless coverage and capacity, catering to both urban and underserved rural areas.</w:t>
      </w:r>
    </w:p>
    <w:p w14:paraId="13FCB350" w14:textId="77777777" w:rsidR="00CC34CB" w:rsidRPr="006462BE" w:rsidRDefault="00CC34CB" w:rsidP="00CC34CB">
      <w:pPr>
        <w:numPr>
          <w:ilvl w:val="0"/>
          <w:numId w:val="3"/>
        </w:numPr>
        <w:spacing w:before="140" w:after="140" w:line="276" w:lineRule="auto"/>
        <w:rPr>
          <w:rFonts w:cstheme="minorHAnsi"/>
          <w:sz w:val="24"/>
          <w:szCs w:val="24"/>
        </w:rPr>
      </w:pPr>
      <w:r w:rsidRPr="006462BE">
        <w:rPr>
          <w:rFonts w:eastAsia="Lora" w:cstheme="minorHAnsi"/>
          <w:sz w:val="24"/>
          <w:szCs w:val="24"/>
        </w:rPr>
        <w:t>Key Products:</w:t>
      </w:r>
    </w:p>
    <w:p w14:paraId="6077AE78" w14:textId="77777777" w:rsidR="00CC34CB" w:rsidRPr="006462BE" w:rsidRDefault="00CC34CB" w:rsidP="00CC34CB">
      <w:pPr>
        <w:numPr>
          <w:ilvl w:val="1"/>
          <w:numId w:val="3"/>
        </w:numPr>
        <w:spacing w:before="140" w:after="140" w:line="276" w:lineRule="auto"/>
        <w:rPr>
          <w:rFonts w:cstheme="minorHAnsi"/>
          <w:sz w:val="24"/>
          <w:szCs w:val="24"/>
        </w:rPr>
      </w:pPr>
      <w:r w:rsidRPr="006462BE">
        <w:rPr>
          <w:rFonts w:eastAsia="Lora" w:cstheme="minorHAnsi"/>
          <w:sz w:val="24"/>
          <w:szCs w:val="24"/>
        </w:rPr>
        <w:t>LTE/5G Backhaul Solutions: Facilitate seamless connectivity between cell towers and the core network, essential for supporting mobile data traffic.</w:t>
      </w:r>
    </w:p>
    <w:p w14:paraId="7624F858" w14:textId="19344E2A" w:rsidR="00CC34CB" w:rsidRPr="006462BE" w:rsidRDefault="00CC34CB" w:rsidP="00CC34CB">
      <w:pPr>
        <w:numPr>
          <w:ilvl w:val="1"/>
          <w:numId w:val="3"/>
        </w:numPr>
        <w:spacing w:before="140" w:after="140" w:line="276" w:lineRule="auto"/>
        <w:rPr>
          <w:rFonts w:cstheme="minorHAnsi"/>
          <w:sz w:val="24"/>
          <w:szCs w:val="24"/>
        </w:rPr>
      </w:pPr>
      <w:r w:rsidRPr="006462BE">
        <w:rPr>
          <w:rFonts w:eastAsia="Lora" w:cstheme="minorHAnsi"/>
          <w:sz w:val="24"/>
          <w:szCs w:val="24"/>
        </w:rPr>
        <w:t>4G/5G Small Cells: Compact and efficient base stations designed to improve wireless coverage, especially in densely populated areas or remote regions.</w:t>
      </w:r>
    </w:p>
    <w:p w14:paraId="1B4774A3" w14:textId="77777777" w:rsidR="00CC34CB" w:rsidRPr="006462BE" w:rsidRDefault="00CC34CB" w:rsidP="00CC34CB">
      <w:pPr>
        <w:spacing w:before="140" w:after="140" w:line="276" w:lineRule="auto"/>
        <w:ind w:left="720"/>
        <w:rPr>
          <w:rFonts w:cstheme="minorHAnsi"/>
          <w:sz w:val="24"/>
          <w:szCs w:val="24"/>
        </w:rPr>
      </w:pPr>
      <w:r w:rsidRPr="006462BE">
        <w:rPr>
          <w:rFonts w:cstheme="minorHAnsi"/>
          <w:b/>
          <w:bCs/>
          <w:sz w:val="24"/>
          <w:szCs w:val="24"/>
        </w:rPr>
        <w:t>Network Management and Automation:</w:t>
      </w:r>
    </w:p>
    <w:p w14:paraId="1A3F3066" w14:textId="693E6F79" w:rsidR="00CC34CB" w:rsidRPr="006462BE" w:rsidRDefault="00CC34CB" w:rsidP="00CC34CB">
      <w:pPr>
        <w:numPr>
          <w:ilvl w:val="0"/>
          <w:numId w:val="4"/>
        </w:numPr>
        <w:spacing w:before="140" w:after="140" w:line="276" w:lineRule="auto"/>
        <w:rPr>
          <w:rFonts w:cstheme="minorHAnsi"/>
          <w:sz w:val="24"/>
          <w:szCs w:val="24"/>
        </w:rPr>
      </w:pPr>
      <w:r w:rsidRPr="006462BE">
        <w:rPr>
          <w:rFonts w:cstheme="minorHAnsi"/>
          <w:sz w:val="24"/>
          <w:szCs w:val="24"/>
        </w:rPr>
        <w:t xml:space="preserve"> </w:t>
      </w:r>
      <w:r w:rsidRPr="006462BE">
        <w:rPr>
          <w:rFonts w:eastAsia="Lora" w:cstheme="minorHAnsi"/>
          <w:sz w:val="24"/>
          <w:szCs w:val="24"/>
        </w:rPr>
        <w:t>Overview: Tejas Networks offers advanced network management and software-defined networking (SDN) solutions to enhance operational efficiency and network reliability. Their systems help operators monitor, manage, and automate their networks, reducing operational costs and minimizing downtime.</w:t>
      </w:r>
    </w:p>
    <w:p w14:paraId="0530692A" w14:textId="77777777" w:rsidR="00CC34CB" w:rsidRPr="006462BE" w:rsidRDefault="00CC34CB" w:rsidP="00CC34CB">
      <w:pPr>
        <w:numPr>
          <w:ilvl w:val="0"/>
          <w:numId w:val="4"/>
        </w:numPr>
        <w:spacing w:before="140" w:after="140" w:line="276" w:lineRule="auto"/>
        <w:rPr>
          <w:rFonts w:cstheme="minorHAnsi"/>
          <w:sz w:val="24"/>
          <w:szCs w:val="24"/>
        </w:rPr>
      </w:pPr>
      <w:r w:rsidRPr="006462BE">
        <w:rPr>
          <w:rFonts w:eastAsia="Lora" w:cstheme="minorHAnsi"/>
          <w:sz w:val="24"/>
          <w:szCs w:val="24"/>
        </w:rPr>
        <w:t>Key Products:</w:t>
      </w:r>
    </w:p>
    <w:p w14:paraId="2D3F14E6" w14:textId="77777777" w:rsidR="00CC34CB" w:rsidRPr="006462BE" w:rsidRDefault="00CC34CB" w:rsidP="00CC34CB">
      <w:pPr>
        <w:numPr>
          <w:ilvl w:val="1"/>
          <w:numId w:val="4"/>
        </w:numPr>
        <w:spacing w:before="140" w:after="140" w:line="276" w:lineRule="auto"/>
        <w:rPr>
          <w:rFonts w:cstheme="minorHAnsi"/>
          <w:sz w:val="24"/>
          <w:szCs w:val="24"/>
        </w:rPr>
      </w:pPr>
      <w:r w:rsidRPr="006462BE">
        <w:rPr>
          <w:rFonts w:eastAsia="Lora" w:cstheme="minorHAnsi"/>
          <w:sz w:val="24"/>
          <w:szCs w:val="24"/>
        </w:rPr>
        <w:t>TJ1400: A family of software-based solutions that integrate multiple networking functions, enabling simplified management of optical, IP, and wireless networks.</w:t>
      </w:r>
    </w:p>
    <w:p w14:paraId="1BA43E7B" w14:textId="03AD09EF" w:rsidR="00CC34CB" w:rsidRPr="006462BE" w:rsidRDefault="00CC34CB" w:rsidP="006462BE">
      <w:pPr>
        <w:numPr>
          <w:ilvl w:val="1"/>
          <w:numId w:val="4"/>
        </w:numPr>
        <w:spacing w:before="140" w:after="140" w:line="276" w:lineRule="auto"/>
        <w:rPr>
          <w:rFonts w:cstheme="minorHAnsi"/>
          <w:sz w:val="24"/>
          <w:szCs w:val="24"/>
        </w:rPr>
      </w:pPr>
      <w:r w:rsidRPr="006462BE">
        <w:rPr>
          <w:rFonts w:eastAsia="Lora" w:cstheme="minorHAnsi"/>
          <w:sz w:val="24"/>
          <w:szCs w:val="24"/>
        </w:rPr>
        <w:t>Tejas Network Management Software (NMS): A centralized platform that provides real-time monitoring, performance analytics, and automated configuration for network optimization.</w:t>
      </w:r>
    </w:p>
    <w:p w14:paraId="067B7B8C" w14:textId="77777777" w:rsidR="006462BE" w:rsidRPr="006462BE" w:rsidRDefault="006462BE" w:rsidP="006462BE">
      <w:pPr>
        <w:spacing w:before="140" w:after="140" w:line="276" w:lineRule="auto"/>
        <w:ind w:left="1440"/>
        <w:rPr>
          <w:rFonts w:cstheme="minorHAnsi"/>
          <w:sz w:val="24"/>
          <w:szCs w:val="24"/>
        </w:rPr>
      </w:pPr>
    </w:p>
    <w:p w14:paraId="039AEB38" w14:textId="4559A88F" w:rsidR="00CC34CB" w:rsidRPr="006462BE" w:rsidRDefault="00CC34CB" w:rsidP="00CC34CB">
      <w:pPr>
        <w:spacing w:before="140" w:after="140" w:line="276" w:lineRule="auto"/>
        <w:ind w:left="720"/>
        <w:rPr>
          <w:rFonts w:cstheme="minorHAnsi"/>
          <w:sz w:val="24"/>
          <w:szCs w:val="24"/>
        </w:rPr>
      </w:pPr>
      <w:r w:rsidRPr="006462BE">
        <w:rPr>
          <w:rFonts w:cstheme="minorHAnsi"/>
          <w:b/>
          <w:bCs/>
          <w:sz w:val="24"/>
          <w:szCs w:val="24"/>
        </w:rPr>
        <w:t>Security and Surveillance</w:t>
      </w:r>
      <w:r w:rsidRPr="006462BE">
        <w:rPr>
          <w:rFonts w:cstheme="minorHAnsi"/>
          <w:sz w:val="24"/>
          <w:szCs w:val="24"/>
        </w:rPr>
        <w:t xml:space="preserve">: </w:t>
      </w:r>
    </w:p>
    <w:p w14:paraId="7A0AAE11" w14:textId="1D23DB25" w:rsidR="00CC34CB" w:rsidRPr="006462BE" w:rsidRDefault="00CC34CB" w:rsidP="00CC34CB">
      <w:pPr>
        <w:numPr>
          <w:ilvl w:val="0"/>
          <w:numId w:val="5"/>
        </w:numPr>
        <w:spacing w:before="140" w:after="140" w:line="276" w:lineRule="auto"/>
        <w:rPr>
          <w:rFonts w:cstheme="minorHAnsi"/>
          <w:sz w:val="24"/>
          <w:szCs w:val="24"/>
        </w:rPr>
      </w:pPr>
      <w:r w:rsidRPr="006462BE">
        <w:rPr>
          <w:rFonts w:eastAsia="Lora" w:cstheme="minorHAnsi"/>
          <w:sz w:val="24"/>
          <w:szCs w:val="24"/>
        </w:rPr>
        <w:t>Overview: Tejas Networks offers secure, scalable networking solutions for government and enterprise applications, including mission-critical infrastructure for public safety and national security.</w:t>
      </w:r>
    </w:p>
    <w:p w14:paraId="06C4B844" w14:textId="77777777" w:rsidR="00CC34CB" w:rsidRPr="006462BE" w:rsidRDefault="00CC34CB" w:rsidP="00CC34CB">
      <w:pPr>
        <w:numPr>
          <w:ilvl w:val="0"/>
          <w:numId w:val="5"/>
        </w:numPr>
        <w:spacing w:before="140" w:after="140" w:line="276" w:lineRule="auto"/>
        <w:rPr>
          <w:rFonts w:cstheme="minorHAnsi"/>
          <w:sz w:val="24"/>
          <w:szCs w:val="24"/>
        </w:rPr>
      </w:pPr>
      <w:r w:rsidRPr="006462BE">
        <w:rPr>
          <w:rFonts w:eastAsia="Lora" w:cstheme="minorHAnsi"/>
          <w:sz w:val="24"/>
          <w:szCs w:val="24"/>
        </w:rPr>
        <w:t>Key Products:</w:t>
      </w:r>
    </w:p>
    <w:p w14:paraId="43DDC65F" w14:textId="77777777" w:rsidR="00CC34CB" w:rsidRPr="006462BE" w:rsidRDefault="00CC34CB" w:rsidP="00CC34CB">
      <w:pPr>
        <w:numPr>
          <w:ilvl w:val="1"/>
          <w:numId w:val="5"/>
        </w:numPr>
        <w:spacing w:before="140" w:after="140" w:line="276" w:lineRule="auto"/>
        <w:rPr>
          <w:rFonts w:cstheme="minorHAnsi"/>
          <w:sz w:val="24"/>
          <w:szCs w:val="24"/>
        </w:rPr>
      </w:pPr>
      <w:r w:rsidRPr="006462BE">
        <w:rPr>
          <w:rFonts w:eastAsia="Lora" w:cstheme="minorHAnsi"/>
          <w:sz w:val="24"/>
          <w:szCs w:val="24"/>
        </w:rPr>
        <w:t xml:space="preserve">Secure Communication Networks: Provide encrypted data transport for government networks, utilities, and </w:t>
      </w:r>
      <w:proofErr w:type="spellStart"/>
      <w:r w:rsidRPr="006462BE">
        <w:rPr>
          <w:rFonts w:eastAsia="Lora" w:cstheme="minorHAnsi"/>
          <w:sz w:val="24"/>
          <w:szCs w:val="24"/>
        </w:rPr>
        <w:t>defense</w:t>
      </w:r>
      <w:proofErr w:type="spellEnd"/>
      <w:r w:rsidRPr="006462BE">
        <w:rPr>
          <w:rFonts w:eastAsia="Lora" w:cstheme="minorHAnsi"/>
          <w:sz w:val="24"/>
          <w:szCs w:val="24"/>
        </w:rPr>
        <w:t xml:space="preserve"> sectors.</w:t>
      </w:r>
    </w:p>
    <w:p w14:paraId="6BC47DF1" w14:textId="590CECE8" w:rsidR="00CC34CB" w:rsidRPr="006462BE" w:rsidRDefault="00CC34CB" w:rsidP="00CC34CB">
      <w:pPr>
        <w:numPr>
          <w:ilvl w:val="1"/>
          <w:numId w:val="5"/>
        </w:numPr>
        <w:spacing w:before="140" w:after="140" w:line="276" w:lineRule="auto"/>
        <w:rPr>
          <w:rFonts w:cstheme="minorHAnsi"/>
          <w:sz w:val="24"/>
          <w:szCs w:val="24"/>
        </w:rPr>
      </w:pPr>
      <w:r w:rsidRPr="006462BE">
        <w:rPr>
          <w:rFonts w:eastAsia="Lora" w:cstheme="minorHAnsi"/>
          <w:sz w:val="24"/>
          <w:szCs w:val="24"/>
        </w:rPr>
        <w:t>Surveillance Solutions: Enable real-time video surveillance over IP networks for enhanced security and monitoring.</w:t>
      </w:r>
    </w:p>
    <w:p w14:paraId="5A7249C8" w14:textId="77777777" w:rsidR="00CC34CB" w:rsidRPr="006462BE" w:rsidRDefault="00CC34CB" w:rsidP="00CC34CB">
      <w:pPr>
        <w:spacing w:before="140" w:after="140" w:line="276" w:lineRule="auto"/>
        <w:ind w:left="720"/>
        <w:rPr>
          <w:rFonts w:cstheme="minorHAnsi"/>
          <w:sz w:val="24"/>
          <w:szCs w:val="24"/>
        </w:rPr>
      </w:pPr>
      <w:r w:rsidRPr="006462BE">
        <w:rPr>
          <w:rFonts w:cstheme="minorHAnsi"/>
          <w:b/>
          <w:bCs/>
          <w:sz w:val="24"/>
          <w:szCs w:val="24"/>
        </w:rPr>
        <w:t>IoT and Edge Computing:</w:t>
      </w:r>
      <w:r w:rsidRPr="006462BE">
        <w:rPr>
          <w:rFonts w:cstheme="minorHAnsi"/>
          <w:sz w:val="24"/>
          <w:szCs w:val="24"/>
        </w:rPr>
        <w:t xml:space="preserve"> </w:t>
      </w:r>
    </w:p>
    <w:p w14:paraId="137E2DA3" w14:textId="48F42D15" w:rsidR="00CC34CB" w:rsidRPr="006462BE" w:rsidRDefault="00CC34CB" w:rsidP="00CC34CB">
      <w:pPr>
        <w:numPr>
          <w:ilvl w:val="0"/>
          <w:numId w:val="6"/>
        </w:numPr>
        <w:spacing w:before="140" w:after="140" w:line="276" w:lineRule="auto"/>
        <w:rPr>
          <w:rFonts w:cstheme="minorHAnsi"/>
          <w:sz w:val="24"/>
          <w:szCs w:val="24"/>
        </w:rPr>
      </w:pPr>
      <w:r w:rsidRPr="006462BE">
        <w:rPr>
          <w:rFonts w:eastAsia="Lora" w:cstheme="minorHAnsi"/>
          <w:sz w:val="24"/>
          <w:szCs w:val="24"/>
        </w:rPr>
        <w:t xml:space="preserve">Overview: Tejas Networks is exploring IoT and edge computing solutions to support the growing demand for connected devices and edge processing. These solutions are </w:t>
      </w:r>
      <w:r w:rsidRPr="006462BE">
        <w:rPr>
          <w:rFonts w:eastAsia="Lora" w:cstheme="minorHAnsi"/>
          <w:sz w:val="24"/>
          <w:szCs w:val="24"/>
        </w:rPr>
        <w:lastRenderedPageBreak/>
        <w:t>designed to handle data at the network's edge, reducing latency and improving response times for real-time applications.</w:t>
      </w:r>
    </w:p>
    <w:p w14:paraId="6AA98561" w14:textId="77777777" w:rsidR="00CC34CB" w:rsidRPr="006462BE" w:rsidRDefault="00CC34CB" w:rsidP="00CC34CB">
      <w:pPr>
        <w:numPr>
          <w:ilvl w:val="0"/>
          <w:numId w:val="6"/>
        </w:numPr>
        <w:spacing w:before="140" w:after="140" w:line="276" w:lineRule="auto"/>
        <w:rPr>
          <w:rFonts w:cstheme="minorHAnsi"/>
          <w:sz w:val="24"/>
          <w:szCs w:val="24"/>
        </w:rPr>
      </w:pPr>
      <w:r w:rsidRPr="006462BE">
        <w:rPr>
          <w:rFonts w:eastAsia="Lora" w:cstheme="minorHAnsi"/>
          <w:sz w:val="24"/>
          <w:szCs w:val="24"/>
        </w:rPr>
        <w:t>Key Products:</w:t>
      </w:r>
    </w:p>
    <w:p w14:paraId="6C2067CE" w14:textId="0F7DAE43" w:rsidR="00CC34CB" w:rsidRPr="006462BE" w:rsidRDefault="00CC34CB" w:rsidP="00CC34CB">
      <w:pPr>
        <w:numPr>
          <w:ilvl w:val="1"/>
          <w:numId w:val="6"/>
        </w:numPr>
        <w:spacing w:before="140" w:after="140" w:line="276" w:lineRule="auto"/>
        <w:rPr>
          <w:rFonts w:cstheme="minorHAnsi"/>
          <w:sz w:val="24"/>
          <w:szCs w:val="24"/>
        </w:rPr>
      </w:pPr>
      <w:r w:rsidRPr="006462BE">
        <w:rPr>
          <w:rFonts w:eastAsia="Lora" w:cstheme="minorHAnsi"/>
          <w:sz w:val="24"/>
          <w:szCs w:val="24"/>
        </w:rPr>
        <w:t>Edge Aggregation Devices: Facilitate local data processing and minimize data transmission to the central cloud, essential for IoT-based applications.</w:t>
      </w:r>
    </w:p>
    <w:p w14:paraId="112838A3" w14:textId="77777777" w:rsidR="00CC34CB" w:rsidRPr="006462BE" w:rsidRDefault="00CC34CB" w:rsidP="00CC34CB">
      <w:pPr>
        <w:pStyle w:val="Heading2"/>
        <w:keepNext w:val="0"/>
        <w:keepLines w:val="0"/>
        <w:shd w:val="clear" w:color="auto" w:fill="FFFFFF"/>
        <w:spacing w:before="140" w:after="140"/>
        <w:rPr>
          <w:rFonts w:asciiTheme="minorHAnsi" w:eastAsia="Lora" w:hAnsiTheme="minorHAnsi" w:cstheme="minorHAnsi"/>
          <w:b/>
          <w:bCs/>
          <w:sz w:val="24"/>
          <w:szCs w:val="24"/>
        </w:rPr>
      </w:pPr>
      <w:r w:rsidRPr="006462BE">
        <w:rPr>
          <w:rFonts w:asciiTheme="minorHAnsi" w:eastAsia="Lora" w:hAnsiTheme="minorHAnsi" w:cstheme="minorHAnsi"/>
          <w:b/>
          <w:bCs/>
          <w:sz w:val="24"/>
          <w:szCs w:val="24"/>
        </w:rPr>
        <w:t>Products and Services</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158"/>
        <w:gridCol w:w="3167"/>
        <w:gridCol w:w="3035"/>
      </w:tblGrid>
      <w:tr w:rsidR="00CC34CB" w:rsidRPr="006462BE" w14:paraId="7E5F2199" w14:textId="77777777" w:rsidTr="000D4CF0">
        <w:trPr>
          <w:trHeight w:val="315"/>
        </w:trPr>
        <w:tc>
          <w:tcPr>
            <w:tcW w:w="3157" w:type="dxa"/>
            <w:tcBorders>
              <w:top w:val="nil"/>
              <w:left w:val="nil"/>
              <w:bottom w:val="nil"/>
              <w:right w:val="single" w:sz="6" w:space="0" w:color="C7CFD4"/>
            </w:tcBorders>
            <w:shd w:val="clear" w:color="auto" w:fill="F9F9F9"/>
            <w:tcMar>
              <w:top w:w="20" w:type="dxa"/>
              <w:left w:w="20" w:type="dxa"/>
              <w:bottom w:w="20" w:type="dxa"/>
              <w:right w:w="20" w:type="dxa"/>
            </w:tcMar>
          </w:tcPr>
          <w:p w14:paraId="4F11856E"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Products</w:t>
            </w:r>
          </w:p>
        </w:tc>
        <w:tc>
          <w:tcPr>
            <w:tcW w:w="3167" w:type="dxa"/>
            <w:tcBorders>
              <w:top w:val="nil"/>
              <w:left w:val="nil"/>
              <w:bottom w:val="nil"/>
              <w:right w:val="single" w:sz="6" w:space="0" w:color="C7CFD4"/>
            </w:tcBorders>
            <w:shd w:val="clear" w:color="auto" w:fill="F9F9F9"/>
            <w:tcMar>
              <w:top w:w="20" w:type="dxa"/>
              <w:left w:w="20" w:type="dxa"/>
              <w:bottom w:w="20" w:type="dxa"/>
              <w:right w:w="20" w:type="dxa"/>
            </w:tcMar>
          </w:tcPr>
          <w:p w14:paraId="6E3899FC"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Services</w:t>
            </w:r>
          </w:p>
        </w:tc>
        <w:tc>
          <w:tcPr>
            <w:tcW w:w="3035" w:type="dxa"/>
            <w:tcBorders>
              <w:top w:val="nil"/>
              <w:left w:val="nil"/>
              <w:bottom w:val="nil"/>
              <w:right w:val="nil"/>
            </w:tcBorders>
            <w:tcMar>
              <w:top w:w="20" w:type="dxa"/>
              <w:left w:w="20" w:type="dxa"/>
              <w:bottom w:w="20" w:type="dxa"/>
              <w:right w:w="20" w:type="dxa"/>
            </w:tcMar>
          </w:tcPr>
          <w:p w14:paraId="0C784E43" w14:textId="77777777" w:rsidR="00CC34CB" w:rsidRPr="006462BE" w:rsidRDefault="00CC34CB" w:rsidP="00CC34CB">
            <w:pPr>
              <w:spacing w:before="140" w:after="140" w:line="276" w:lineRule="auto"/>
              <w:rPr>
                <w:rFonts w:eastAsia="Lora" w:cstheme="minorHAnsi"/>
                <w:sz w:val="24"/>
                <w:szCs w:val="24"/>
              </w:rPr>
            </w:pPr>
          </w:p>
        </w:tc>
      </w:tr>
      <w:tr w:rsidR="00CC34CB" w:rsidRPr="006462BE" w14:paraId="27B43301" w14:textId="77777777" w:rsidTr="000D4CF0">
        <w:trPr>
          <w:trHeight w:val="755"/>
        </w:trPr>
        <w:tc>
          <w:tcPr>
            <w:tcW w:w="3157" w:type="dxa"/>
            <w:tcBorders>
              <w:top w:val="single" w:sz="6" w:space="0" w:color="C7CFD4"/>
              <w:left w:val="nil"/>
              <w:bottom w:val="nil"/>
              <w:right w:val="single" w:sz="6" w:space="0" w:color="C7CFD4"/>
            </w:tcBorders>
            <w:shd w:val="clear" w:color="auto" w:fill="F3F5F6"/>
            <w:tcMar>
              <w:top w:w="100" w:type="dxa"/>
              <w:left w:w="100" w:type="dxa"/>
              <w:bottom w:w="100" w:type="dxa"/>
              <w:right w:w="100" w:type="dxa"/>
            </w:tcMar>
          </w:tcPr>
          <w:p w14:paraId="2298F2CE"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Optical Transmission Equipment</w:t>
            </w:r>
          </w:p>
        </w:tc>
        <w:tc>
          <w:tcPr>
            <w:tcW w:w="3167" w:type="dxa"/>
            <w:tcBorders>
              <w:top w:val="single" w:sz="6" w:space="0" w:color="C7CFD4"/>
              <w:left w:val="nil"/>
              <w:bottom w:val="nil"/>
              <w:right w:val="single" w:sz="6" w:space="0" w:color="C7CFD4"/>
            </w:tcBorders>
            <w:shd w:val="clear" w:color="auto" w:fill="F3F5F6"/>
            <w:tcMar>
              <w:top w:w="100" w:type="dxa"/>
              <w:left w:w="100" w:type="dxa"/>
              <w:bottom w:w="100" w:type="dxa"/>
              <w:right w:w="100" w:type="dxa"/>
            </w:tcMar>
          </w:tcPr>
          <w:p w14:paraId="60A78500"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Nurture Services</w:t>
            </w:r>
          </w:p>
        </w:tc>
        <w:tc>
          <w:tcPr>
            <w:tcW w:w="3035" w:type="dxa"/>
            <w:tcBorders>
              <w:top w:val="nil"/>
              <w:left w:val="nil"/>
              <w:bottom w:val="nil"/>
              <w:right w:val="nil"/>
            </w:tcBorders>
            <w:tcMar>
              <w:top w:w="0" w:type="dxa"/>
              <w:left w:w="0" w:type="dxa"/>
              <w:bottom w:w="0" w:type="dxa"/>
              <w:right w:w="0" w:type="dxa"/>
            </w:tcMar>
          </w:tcPr>
          <w:p w14:paraId="15A64BBC"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 xml:space="preserve"> </w:t>
            </w:r>
          </w:p>
        </w:tc>
      </w:tr>
      <w:tr w:rsidR="00CC34CB" w:rsidRPr="006462BE" w14:paraId="4C263DFA" w14:textId="77777777" w:rsidTr="000D4CF0">
        <w:trPr>
          <w:trHeight w:val="740"/>
        </w:trPr>
        <w:tc>
          <w:tcPr>
            <w:tcW w:w="3157" w:type="dxa"/>
            <w:tcBorders>
              <w:top w:val="nil"/>
              <w:left w:val="nil"/>
              <w:bottom w:val="nil"/>
              <w:right w:val="single" w:sz="6" w:space="0" w:color="C7CFD4"/>
            </w:tcBorders>
            <w:tcMar>
              <w:top w:w="100" w:type="dxa"/>
              <w:left w:w="100" w:type="dxa"/>
              <w:bottom w:w="100" w:type="dxa"/>
              <w:right w:w="100" w:type="dxa"/>
            </w:tcMar>
          </w:tcPr>
          <w:p w14:paraId="471580AF"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Fiber Broadband Access Equipment</w:t>
            </w:r>
          </w:p>
        </w:tc>
        <w:tc>
          <w:tcPr>
            <w:tcW w:w="3167" w:type="dxa"/>
            <w:tcBorders>
              <w:top w:val="nil"/>
              <w:left w:val="nil"/>
              <w:bottom w:val="nil"/>
              <w:right w:val="single" w:sz="6" w:space="0" w:color="C7CFD4"/>
            </w:tcBorders>
            <w:tcMar>
              <w:top w:w="100" w:type="dxa"/>
              <w:left w:w="100" w:type="dxa"/>
              <w:bottom w:w="100" w:type="dxa"/>
              <w:right w:w="100" w:type="dxa"/>
            </w:tcMar>
          </w:tcPr>
          <w:p w14:paraId="1EF692D1"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Customer Services</w:t>
            </w:r>
          </w:p>
        </w:tc>
        <w:tc>
          <w:tcPr>
            <w:tcW w:w="3035" w:type="dxa"/>
            <w:tcBorders>
              <w:top w:val="nil"/>
              <w:left w:val="nil"/>
              <w:bottom w:val="nil"/>
              <w:right w:val="nil"/>
            </w:tcBorders>
            <w:tcMar>
              <w:top w:w="0" w:type="dxa"/>
              <w:left w:w="0" w:type="dxa"/>
              <w:bottom w:w="0" w:type="dxa"/>
              <w:right w:w="0" w:type="dxa"/>
            </w:tcMar>
          </w:tcPr>
          <w:p w14:paraId="746B1C36"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 xml:space="preserve"> </w:t>
            </w:r>
          </w:p>
        </w:tc>
      </w:tr>
      <w:tr w:rsidR="00CC34CB" w:rsidRPr="006462BE" w14:paraId="4265DCA4" w14:textId="77777777" w:rsidTr="000D4CF0">
        <w:trPr>
          <w:trHeight w:val="740"/>
        </w:trPr>
        <w:tc>
          <w:tcPr>
            <w:tcW w:w="3157" w:type="dxa"/>
            <w:tcBorders>
              <w:top w:val="nil"/>
              <w:left w:val="nil"/>
              <w:bottom w:val="nil"/>
              <w:right w:val="single" w:sz="6" w:space="0" w:color="C7CFD4"/>
            </w:tcBorders>
            <w:shd w:val="clear" w:color="auto" w:fill="F3F5F6"/>
            <w:tcMar>
              <w:top w:w="100" w:type="dxa"/>
              <w:left w:w="100" w:type="dxa"/>
              <w:bottom w:w="100" w:type="dxa"/>
              <w:right w:w="100" w:type="dxa"/>
            </w:tcMar>
          </w:tcPr>
          <w:p w14:paraId="72246B1F"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Ethernet/IP Switches and Routing Products</w:t>
            </w:r>
          </w:p>
        </w:tc>
        <w:tc>
          <w:tcPr>
            <w:tcW w:w="3167" w:type="dxa"/>
            <w:tcBorders>
              <w:top w:val="nil"/>
              <w:left w:val="nil"/>
              <w:bottom w:val="nil"/>
              <w:right w:val="single" w:sz="6" w:space="0" w:color="C7CFD4"/>
            </w:tcBorders>
            <w:shd w:val="clear" w:color="auto" w:fill="F3F5F6"/>
            <w:tcMar>
              <w:top w:w="100" w:type="dxa"/>
              <w:left w:w="100" w:type="dxa"/>
              <w:bottom w:w="100" w:type="dxa"/>
              <w:right w:w="100" w:type="dxa"/>
            </w:tcMar>
          </w:tcPr>
          <w:p w14:paraId="7A2E7327"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Managed Services</w:t>
            </w:r>
          </w:p>
        </w:tc>
        <w:tc>
          <w:tcPr>
            <w:tcW w:w="3035" w:type="dxa"/>
            <w:tcBorders>
              <w:top w:val="nil"/>
              <w:left w:val="nil"/>
              <w:bottom w:val="nil"/>
              <w:right w:val="nil"/>
            </w:tcBorders>
            <w:tcMar>
              <w:top w:w="0" w:type="dxa"/>
              <w:left w:w="0" w:type="dxa"/>
              <w:bottom w:w="0" w:type="dxa"/>
              <w:right w:w="0" w:type="dxa"/>
            </w:tcMar>
          </w:tcPr>
          <w:p w14:paraId="630498C6" w14:textId="77777777" w:rsidR="00CC34CB" w:rsidRPr="006462BE" w:rsidRDefault="00CC34CB" w:rsidP="00CC34CB">
            <w:pPr>
              <w:spacing w:before="140" w:after="140" w:line="276" w:lineRule="auto"/>
              <w:rPr>
                <w:rFonts w:eastAsia="Lora" w:cstheme="minorHAnsi"/>
                <w:sz w:val="24"/>
                <w:szCs w:val="24"/>
              </w:rPr>
            </w:pPr>
            <w:r w:rsidRPr="006462BE">
              <w:rPr>
                <w:rFonts w:eastAsia="Lora" w:cstheme="minorHAnsi"/>
                <w:sz w:val="24"/>
                <w:szCs w:val="24"/>
              </w:rPr>
              <w:t xml:space="preserve"> </w:t>
            </w:r>
          </w:p>
        </w:tc>
      </w:tr>
    </w:tbl>
    <w:p w14:paraId="21EDA420" w14:textId="77777777" w:rsidR="00CC34CB" w:rsidRPr="006462BE" w:rsidRDefault="00CC34CB" w:rsidP="00CC34CB">
      <w:pPr>
        <w:spacing w:line="276" w:lineRule="auto"/>
        <w:jc w:val="both"/>
        <w:rPr>
          <w:rFonts w:cstheme="minorHAnsi"/>
          <w:sz w:val="24"/>
          <w:szCs w:val="24"/>
        </w:rPr>
      </w:pPr>
    </w:p>
    <w:p w14:paraId="323B4159" w14:textId="77777777" w:rsidR="00CC34CB" w:rsidRPr="006462BE" w:rsidRDefault="00CC34CB" w:rsidP="00CC34CB">
      <w:pPr>
        <w:spacing w:line="276" w:lineRule="auto"/>
        <w:jc w:val="both"/>
        <w:rPr>
          <w:rFonts w:cstheme="minorHAnsi"/>
          <w:b/>
          <w:bCs/>
          <w:sz w:val="24"/>
          <w:szCs w:val="24"/>
          <w:u w:val="single"/>
        </w:rPr>
      </w:pPr>
      <w:r w:rsidRPr="006462BE">
        <w:rPr>
          <w:rFonts w:cstheme="minorHAnsi"/>
          <w:b/>
          <w:bCs/>
          <w:sz w:val="24"/>
          <w:szCs w:val="24"/>
          <w:u w:val="single"/>
        </w:rPr>
        <w:t>Competitor List and AI/ML Insights</w:t>
      </w:r>
    </w:p>
    <w:p w14:paraId="2646C262" w14:textId="77777777" w:rsidR="00CC34CB" w:rsidRPr="006462BE" w:rsidRDefault="00CC34CB" w:rsidP="00CC34CB">
      <w:pPr>
        <w:spacing w:line="276" w:lineRule="auto"/>
        <w:jc w:val="both"/>
        <w:rPr>
          <w:rFonts w:cstheme="minorHAnsi"/>
          <w:b/>
          <w:bCs/>
          <w:sz w:val="24"/>
          <w:szCs w:val="24"/>
          <w:u w:val="single"/>
        </w:rPr>
      </w:pPr>
      <w:r w:rsidRPr="006462BE">
        <w:rPr>
          <w:rFonts w:cstheme="minorHAnsi"/>
          <w:b/>
          <w:bCs/>
          <w:sz w:val="24"/>
          <w:szCs w:val="24"/>
          <w:u w:val="single"/>
        </w:rPr>
        <w:t>Cisco</w:t>
      </w:r>
    </w:p>
    <w:p w14:paraId="039BF548"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Offerings:</w:t>
      </w:r>
      <w:r w:rsidRPr="006462BE">
        <w:rPr>
          <w:rFonts w:cstheme="minorHAnsi"/>
          <w:sz w:val="24"/>
          <w:szCs w:val="24"/>
        </w:rPr>
        <w:t xml:space="preserve"> Routers, switches, SDN, cloud services, cybersecurity, collaboration tools like Webex, and 5G technologies.</w:t>
      </w:r>
    </w:p>
    <w:p w14:paraId="111D902B"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AI/ML Strategy:</w:t>
      </w:r>
      <w:r w:rsidRPr="006462BE">
        <w:rPr>
          <w:rFonts w:cstheme="minorHAnsi"/>
          <w:sz w:val="24"/>
          <w:szCs w:val="24"/>
        </w:rPr>
        <w:t xml:space="preserve"> Cisco integrates AI for network automation, predictive analytics, and threat detection. Cisco's Security Cloud and AI-driven Webex Contact </w:t>
      </w:r>
      <w:proofErr w:type="spellStart"/>
      <w:r w:rsidRPr="006462BE">
        <w:rPr>
          <w:rFonts w:cstheme="minorHAnsi"/>
          <w:sz w:val="24"/>
          <w:szCs w:val="24"/>
        </w:rPr>
        <w:t>Center</w:t>
      </w:r>
      <w:proofErr w:type="spellEnd"/>
      <w:r w:rsidRPr="006462BE">
        <w:rPr>
          <w:rFonts w:cstheme="minorHAnsi"/>
          <w:sz w:val="24"/>
          <w:szCs w:val="24"/>
        </w:rPr>
        <w:t xml:space="preserve"> utilize predictive AI to enhance network resilience and customer service.</w:t>
      </w:r>
    </w:p>
    <w:p w14:paraId="7DB55E7B" w14:textId="5FE9722C" w:rsidR="00CC34CB" w:rsidRPr="006462BE" w:rsidRDefault="00CC34CB" w:rsidP="00CC34CB">
      <w:pPr>
        <w:spacing w:line="276" w:lineRule="auto"/>
        <w:jc w:val="both"/>
        <w:rPr>
          <w:rFonts w:cstheme="minorHAnsi"/>
          <w:b/>
          <w:bCs/>
          <w:sz w:val="24"/>
          <w:szCs w:val="24"/>
          <w:u w:val="single"/>
        </w:rPr>
      </w:pPr>
      <w:r w:rsidRPr="006462BE">
        <w:rPr>
          <w:rFonts w:cstheme="minorHAnsi"/>
          <w:b/>
          <w:bCs/>
          <w:sz w:val="24"/>
          <w:szCs w:val="24"/>
          <w:u w:val="single"/>
        </w:rPr>
        <w:t>Nokia</w:t>
      </w:r>
    </w:p>
    <w:p w14:paraId="31F69436"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Offerings:</w:t>
      </w:r>
      <w:r w:rsidRPr="006462BE">
        <w:rPr>
          <w:rFonts w:cstheme="minorHAnsi"/>
          <w:sz w:val="24"/>
          <w:szCs w:val="24"/>
        </w:rPr>
        <w:t xml:space="preserve"> Hardware and software for telecom, cloud-based cybersecurity solutions, and network automation.</w:t>
      </w:r>
    </w:p>
    <w:p w14:paraId="5BA0BB73"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AI/ML Strategy:</w:t>
      </w:r>
      <w:r w:rsidRPr="006462BE">
        <w:rPr>
          <w:rFonts w:cstheme="minorHAnsi"/>
          <w:sz w:val="24"/>
          <w:szCs w:val="24"/>
        </w:rPr>
        <w:t xml:space="preserve"> Nokia employs AI for network optimization, predictive maintenance, and data analytics. Key uses include AI for 5G rollouts, reducing downtime and improving network efficiency with automated management.</w:t>
      </w:r>
    </w:p>
    <w:p w14:paraId="404410D4" w14:textId="77777777" w:rsidR="00CC34CB" w:rsidRPr="006462BE" w:rsidRDefault="00CC34CB" w:rsidP="00CC34CB">
      <w:pPr>
        <w:spacing w:line="276" w:lineRule="auto"/>
        <w:jc w:val="both"/>
        <w:rPr>
          <w:rFonts w:cstheme="minorHAnsi"/>
          <w:b/>
          <w:bCs/>
          <w:sz w:val="24"/>
          <w:szCs w:val="24"/>
          <w:u w:val="single"/>
        </w:rPr>
      </w:pPr>
      <w:r w:rsidRPr="006462BE">
        <w:rPr>
          <w:rFonts w:cstheme="minorHAnsi"/>
          <w:b/>
          <w:bCs/>
          <w:sz w:val="24"/>
          <w:szCs w:val="24"/>
          <w:u w:val="single"/>
        </w:rPr>
        <w:lastRenderedPageBreak/>
        <w:t>Ericsson</w:t>
      </w:r>
    </w:p>
    <w:p w14:paraId="0E467DFE"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Offerings:</w:t>
      </w:r>
      <w:r w:rsidRPr="006462BE">
        <w:rPr>
          <w:rFonts w:cstheme="minorHAnsi"/>
          <w:sz w:val="24"/>
          <w:szCs w:val="24"/>
        </w:rPr>
        <w:t xml:space="preserve"> Telecom equipment, software, and mobile and fixed broadband solutions.</w:t>
      </w:r>
    </w:p>
    <w:p w14:paraId="415C3F1B"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AI/ML Strategy:</w:t>
      </w:r>
      <w:r w:rsidRPr="006462BE">
        <w:rPr>
          <w:rFonts w:cstheme="minorHAnsi"/>
          <w:sz w:val="24"/>
          <w:szCs w:val="24"/>
        </w:rPr>
        <w:t xml:space="preserve"> Ericsson uses AI to optimize 5G networks, automate network management, and manage data traffic. AI-driven solutions improve service reliability and reduce operational complexity for telecom operators.</w:t>
      </w:r>
    </w:p>
    <w:p w14:paraId="0AEDD3BE" w14:textId="77777777" w:rsidR="00CC34CB" w:rsidRPr="006462BE" w:rsidRDefault="00CC34CB" w:rsidP="00CC34CB">
      <w:pPr>
        <w:spacing w:line="276" w:lineRule="auto"/>
        <w:jc w:val="both"/>
        <w:rPr>
          <w:rFonts w:cstheme="minorHAnsi"/>
          <w:b/>
          <w:bCs/>
          <w:sz w:val="24"/>
          <w:szCs w:val="24"/>
          <w:u w:val="single"/>
        </w:rPr>
      </w:pPr>
      <w:r w:rsidRPr="006462BE">
        <w:rPr>
          <w:rFonts w:cstheme="minorHAnsi"/>
          <w:b/>
          <w:bCs/>
          <w:sz w:val="24"/>
          <w:szCs w:val="24"/>
          <w:u w:val="single"/>
        </w:rPr>
        <w:t>Huawei</w:t>
      </w:r>
    </w:p>
    <w:p w14:paraId="60E0C6D6"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Offerings:</w:t>
      </w:r>
      <w:r w:rsidRPr="006462BE">
        <w:rPr>
          <w:rFonts w:cstheme="minorHAnsi"/>
          <w:sz w:val="24"/>
          <w:szCs w:val="24"/>
        </w:rPr>
        <w:t xml:space="preserve"> Networking, hybrid cloud, and 5G technology solutions.</w:t>
      </w:r>
    </w:p>
    <w:p w14:paraId="5DC2AF2E" w14:textId="51FBFB7B" w:rsidR="00CC34CB" w:rsidRPr="006462BE" w:rsidRDefault="00CC34CB" w:rsidP="00CC34CB">
      <w:pPr>
        <w:spacing w:line="276" w:lineRule="auto"/>
        <w:jc w:val="both"/>
        <w:rPr>
          <w:rFonts w:cstheme="minorHAnsi"/>
          <w:sz w:val="24"/>
          <w:szCs w:val="24"/>
        </w:rPr>
      </w:pPr>
      <w:r w:rsidRPr="006462BE">
        <w:rPr>
          <w:rFonts w:cstheme="minorHAnsi"/>
          <w:b/>
          <w:bCs/>
          <w:sz w:val="24"/>
          <w:szCs w:val="24"/>
        </w:rPr>
        <w:t>AI/ML Strategy:</w:t>
      </w:r>
      <w:r w:rsidRPr="006462BE">
        <w:rPr>
          <w:rFonts w:cstheme="minorHAnsi"/>
          <w:sz w:val="24"/>
          <w:szCs w:val="24"/>
        </w:rPr>
        <w:t xml:space="preserve"> Huawei’s AI-enabled network tools facilitate predictive maintenance, network configuration, and real-time network traffic analysis. Huawei’s focus is on 5G optimization and intelligent network management.</w:t>
      </w:r>
    </w:p>
    <w:p w14:paraId="628434DA" w14:textId="0FF8FB05" w:rsidR="00CC34CB" w:rsidRPr="006462BE" w:rsidRDefault="00CC34CB" w:rsidP="00CC34CB">
      <w:pPr>
        <w:spacing w:line="276" w:lineRule="auto"/>
        <w:jc w:val="both"/>
        <w:rPr>
          <w:rFonts w:cstheme="minorHAnsi"/>
          <w:b/>
          <w:bCs/>
          <w:sz w:val="24"/>
          <w:szCs w:val="24"/>
          <w:u w:val="single"/>
        </w:rPr>
      </w:pPr>
      <w:r w:rsidRPr="006462BE">
        <w:rPr>
          <w:rFonts w:cstheme="minorHAnsi"/>
          <w:b/>
          <w:bCs/>
          <w:sz w:val="24"/>
          <w:szCs w:val="24"/>
          <w:u w:val="single"/>
        </w:rPr>
        <w:t>Juniper Networks</w:t>
      </w:r>
    </w:p>
    <w:p w14:paraId="04EC6AD6"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Offerings:</w:t>
      </w:r>
      <w:r w:rsidRPr="006462BE">
        <w:rPr>
          <w:rFonts w:cstheme="minorHAnsi"/>
          <w:sz w:val="24"/>
          <w:szCs w:val="24"/>
        </w:rPr>
        <w:t xml:space="preserve"> Networking, security, and cloud services for enterprise use.</w:t>
      </w:r>
    </w:p>
    <w:p w14:paraId="7CCB4CD6"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AI/ML Strategy:</w:t>
      </w:r>
      <w:r w:rsidRPr="006462BE">
        <w:rPr>
          <w:rFonts w:cstheme="minorHAnsi"/>
          <w:sz w:val="24"/>
          <w:szCs w:val="24"/>
        </w:rPr>
        <w:t xml:space="preserve"> AI tools from Juniper, like Junos Spotlight Secure, focus on real-time threat detection and network infrastructure security, enabling seamless and secure connectivity.</w:t>
      </w:r>
    </w:p>
    <w:p w14:paraId="1E4F9752" w14:textId="77777777" w:rsidR="00CC34CB" w:rsidRPr="006462BE" w:rsidRDefault="00CC34CB" w:rsidP="00CC34CB">
      <w:pPr>
        <w:spacing w:line="276" w:lineRule="auto"/>
        <w:jc w:val="both"/>
        <w:rPr>
          <w:rFonts w:cstheme="minorHAnsi"/>
          <w:b/>
          <w:bCs/>
          <w:sz w:val="24"/>
          <w:szCs w:val="24"/>
          <w:u w:val="single"/>
        </w:rPr>
      </w:pPr>
      <w:r w:rsidRPr="006462BE">
        <w:rPr>
          <w:rFonts w:cstheme="minorHAnsi"/>
          <w:b/>
          <w:bCs/>
          <w:sz w:val="24"/>
          <w:szCs w:val="24"/>
          <w:u w:val="single"/>
        </w:rPr>
        <w:t>Insights from Consulting Firms</w:t>
      </w:r>
    </w:p>
    <w:p w14:paraId="6E6CD5B7" w14:textId="77777777" w:rsidR="00CC34CB" w:rsidRPr="006462BE" w:rsidRDefault="00CC34CB" w:rsidP="00CC34CB">
      <w:pPr>
        <w:spacing w:line="276" w:lineRule="auto"/>
        <w:jc w:val="both"/>
        <w:rPr>
          <w:rFonts w:cstheme="minorHAnsi"/>
          <w:sz w:val="24"/>
          <w:szCs w:val="24"/>
        </w:rPr>
      </w:pPr>
      <w:r w:rsidRPr="006462BE">
        <w:rPr>
          <w:rFonts w:cstheme="minorHAnsi"/>
          <w:sz w:val="24"/>
          <w:szCs w:val="24"/>
        </w:rPr>
        <w:t>Top consulting firms like McKinsey, BCG, and Deloitte highlight the following trends in AI adoption within telecommunications:</w:t>
      </w:r>
    </w:p>
    <w:p w14:paraId="604FBEC5"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AI-Driven Network Management:</w:t>
      </w:r>
      <w:r w:rsidRPr="006462BE">
        <w:rPr>
          <w:rFonts w:cstheme="minorHAnsi"/>
          <w:sz w:val="24"/>
          <w:szCs w:val="24"/>
        </w:rPr>
        <w:t xml:space="preserve"> Automation and predictive analytics enhance network uptime, reduce operational costs, and allow scalable service delivery.</w:t>
      </w:r>
    </w:p>
    <w:p w14:paraId="6E567DFB"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Customer Service Automation:</w:t>
      </w:r>
      <w:r w:rsidRPr="006462BE">
        <w:rPr>
          <w:rFonts w:cstheme="minorHAnsi"/>
          <w:sz w:val="24"/>
          <w:szCs w:val="24"/>
        </w:rPr>
        <w:t xml:space="preserve"> AI tools like chatbots powered by large language models (LLMs) streamline customer interactions, improving support availability and response times.</w:t>
      </w:r>
    </w:p>
    <w:p w14:paraId="072BEE0A" w14:textId="77777777" w:rsidR="00CC34CB" w:rsidRPr="006462BE" w:rsidRDefault="00CC34CB" w:rsidP="00CC34CB">
      <w:pPr>
        <w:spacing w:line="276" w:lineRule="auto"/>
        <w:jc w:val="both"/>
        <w:rPr>
          <w:rFonts w:cstheme="minorHAnsi"/>
          <w:sz w:val="24"/>
          <w:szCs w:val="24"/>
        </w:rPr>
      </w:pPr>
      <w:r w:rsidRPr="006462BE">
        <w:rPr>
          <w:rFonts w:cstheme="minorHAnsi"/>
          <w:b/>
          <w:bCs/>
          <w:sz w:val="24"/>
          <w:szCs w:val="24"/>
        </w:rPr>
        <w:t>Dynamic Pricing and Personalization:</w:t>
      </w:r>
      <w:r w:rsidRPr="006462BE">
        <w:rPr>
          <w:rFonts w:cstheme="minorHAnsi"/>
          <w:sz w:val="24"/>
          <w:szCs w:val="24"/>
        </w:rPr>
        <w:t xml:space="preserve"> AI-driven personalization and pricing strategies improve customer satisfaction and retention by offering tailored packages and responsive pricing models.</w:t>
      </w:r>
    </w:p>
    <w:p w14:paraId="3B579FD1" w14:textId="77777777" w:rsidR="00CC34CB" w:rsidRPr="006462BE" w:rsidRDefault="00CC34CB" w:rsidP="00CC34CB">
      <w:pPr>
        <w:spacing w:line="276" w:lineRule="auto"/>
        <w:jc w:val="both"/>
        <w:rPr>
          <w:rFonts w:cstheme="minorHAnsi"/>
          <w:sz w:val="24"/>
          <w:szCs w:val="24"/>
        </w:rPr>
      </w:pPr>
      <w:r w:rsidRPr="006462BE">
        <w:rPr>
          <w:rFonts w:cstheme="minorHAnsi"/>
          <w:sz w:val="24"/>
          <w:szCs w:val="24"/>
        </w:rPr>
        <w:t>These insights align with the use cases proposed for Tejas Networks, emphasizing the strategic importance of AI in enhancing both customer experience and operational efficiency.</w:t>
      </w:r>
    </w:p>
    <w:p w14:paraId="73E8DDC7" w14:textId="77777777" w:rsidR="007A03D1" w:rsidRPr="006462BE" w:rsidRDefault="007A03D1" w:rsidP="00CC34CB">
      <w:pPr>
        <w:spacing w:line="276" w:lineRule="auto"/>
        <w:rPr>
          <w:rFonts w:cstheme="minorHAnsi"/>
          <w:sz w:val="24"/>
          <w:szCs w:val="24"/>
        </w:rPr>
      </w:pPr>
    </w:p>
    <w:sectPr w:rsidR="007A03D1" w:rsidRPr="006462BE" w:rsidSect="00CC34CB">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F85"/>
    <w:multiLevelType w:val="multilevel"/>
    <w:tmpl w:val="59EA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660A0"/>
    <w:multiLevelType w:val="multilevel"/>
    <w:tmpl w:val="2AF8E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326C8"/>
    <w:multiLevelType w:val="multilevel"/>
    <w:tmpl w:val="15BE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364E6E"/>
    <w:multiLevelType w:val="multilevel"/>
    <w:tmpl w:val="52364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760A36"/>
    <w:multiLevelType w:val="multilevel"/>
    <w:tmpl w:val="D8F2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AC393C"/>
    <w:multiLevelType w:val="multilevel"/>
    <w:tmpl w:val="05587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3908710">
    <w:abstractNumId w:val="3"/>
  </w:num>
  <w:num w:numId="2" w16cid:durableId="1584413147">
    <w:abstractNumId w:val="2"/>
  </w:num>
  <w:num w:numId="3" w16cid:durableId="1170677776">
    <w:abstractNumId w:val="4"/>
  </w:num>
  <w:num w:numId="4" w16cid:durableId="138809278">
    <w:abstractNumId w:val="5"/>
  </w:num>
  <w:num w:numId="5" w16cid:durableId="1715156057">
    <w:abstractNumId w:val="0"/>
  </w:num>
  <w:num w:numId="6" w16cid:durableId="88291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CB"/>
    <w:rsid w:val="006462BE"/>
    <w:rsid w:val="00702F4F"/>
    <w:rsid w:val="007A03D1"/>
    <w:rsid w:val="0091286E"/>
    <w:rsid w:val="00BD2C53"/>
    <w:rsid w:val="00CC34CB"/>
    <w:rsid w:val="00FD0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53642"/>
  <w15:chartTrackingRefBased/>
  <w15:docId w15:val="{4482FBA9-3F88-4C54-A3A4-3B1E4262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4CB"/>
  </w:style>
  <w:style w:type="paragraph" w:styleId="Heading2">
    <w:name w:val="heading 2"/>
    <w:basedOn w:val="Normal"/>
    <w:next w:val="Normal"/>
    <w:link w:val="Heading2Char"/>
    <w:uiPriority w:val="9"/>
    <w:unhideWhenUsed/>
    <w:qFormat/>
    <w:rsid w:val="00CC34CB"/>
    <w:pPr>
      <w:keepNext/>
      <w:keepLines/>
      <w:spacing w:before="360" w:after="120" w:line="276" w:lineRule="auto"/>
      <w:outlineLvl w:val="1"/>
    </w:pPr>
    <w:rPr>
      <w:rFonts w:ascii="Arial" w:eastAsia="Arial" w:hAnsi="Arial" w:cs="Arial"/>
      <w:kern w:val="0"/>
      <w:sz w:val="32"/>
      <w:szCs w:val="32"/>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4CB"/>
    <w:rPr>
      <w:rFonts w:ascii="Arial" w:eastAsia="Arial" w:hAnsi="Arial" w:cs="Arial"/>
      <w:kern w:val="0"/>
      <w:sz w:val="32"/>
      <w:szCs w:val="32"/>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5D4B-4CD3-43DC-8437-B30C43B3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873</Words>
  <Characters>5807</Characters>
  <Application>Microsoft Office Word</Application>
  <DocSecurity>0</DocSecurity>
  <Lines>123</Lines>
  <Paragraphs>71</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SANTHOSHSWAPNA MUNAKALA</dc:creator>
  <cp:keywords/>
  <dc:description/>
  <cp:lastModifiedBy>SANTHOSHSWAPNA MUNAKALA</cp:lastModifiedBy>
  <cp:revision>3</cp:revision>
  <dcterms:created xsi:type="dcterms:W3CDTF">2024-11-09T09:50:00Z</dcterms:created>
  <dcterms:modified xsi:type="dcterms:W3CDTF">2024-11-09T10:29:00Z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b8b156f7-c7d5-4e7c-9565-ef1942927411</vt:lpwstr>
  </property>
</Properties>
</file>