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0514D9">
      <w:r>
        <w:t>2.3</w:t>
      </w:r>
      <w:r w:rsidR="002F1590">
        <w:t xml:space="preserve"> Datenbanken – SQL</w:t>
      </w:r>
      <w:r w:rsidR="007E258D">
        <w:t xml:space="preserve"> -&gt; </w:t>
      </w:r>
      <w:proofErr w:type="spellStart"/>
      <w:r w:rsidR="007E258D">
        <w:t>NoSQL</w:t>
      </w:r>
      <w:proofErr w:type="spellEnd"/>
      <w:r w:rsidR="007E258D">
        <w:t xml:space="preserve"> als Alternative erwähnen</w:t>
      </w:r>
    </w:p>
    <w:p w:rsidR="002F1590" w:rsidRDefault="000514D9">
      <w:r>
        <w:t>2.4</w:t>
      </w:r>
      <w:r w:rsidR="002F1590">
        <w:t xml:space="preserve"> </w:t>
      </w:r>
      <w:proofErr w:type="spellStart"/>
      <w:r w:rsidR="007E258D">
        <w:t>Datenstacks</w:t>
      </w:r>
      <w:proofErr w:type="spellEnd"/>
      <w:r w:rsidR="00CE00BD">
        <w:t>/Datenfluss</w:t>
      </w:r>
      <w:r w:rsidR="00FF2FB7">
        <w:t xml:space="preserve"> -&gt; C# vs. PHP</w:t>
      </w:r>
    </w:p>
    <w:p w:rsidR="00CE00BD" w:rsidRDefault="009D110A">
      <w:r>
        <w:t>3</w:t>
      </w:r>
      <w:r w:rsidR="00CE00BD">
        <w:t xml:space="preserve"> </w:t>
      </w:r>
      <w:proofErr w:type="gramStart"/>
      <w:r w:rsidR="00CE00BD">
        <w:t>Konzeption</w:t>
      </w:r>
      <w:proofErr w:type="gramEnd"/>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0D6FD4" w:rsidRDefault="000D6FD4">
      <w:r>
        <w:t>4 Geräte</w:t>
      </w:r>
      <w:r w:rsidRPr="000D6FD4">
        <w:t xml:space="preserve"> </w:t>
      </w:r>
      <w:r>
        <w:t>und Software</w:t>
      </w:r>
    </w:p>
    <w:p w:rsidR="009D110A" w:rsidRDefault="000D6FD4">
      <w:r>
        <w:t>5</w:t>
      </w:r>
      <w:r w:rsidR="009D110A">
        <w:t xml:space="preserve"> </w:t>
      </w:r>
      <w:proofErr w:type="gramStart"/>
      <w:r w:rsidR="009D110A">
        <w:t>Implementierung</w:t>
      </w:r>
      <w:proofErr w:type="gramEnd"/>
    </w:p>
    <w:p w:rsidR="009D110A" w:rsidRDefault="000D6FD4">
      <w:r>
        <w:t>5</w:t>
      </w:r>
      <w:r w:rsidR="009D110A">
        <w:t>.1 Serverseitig</w:t>
      </w:r>
    </w:p>
    <w:p w:rsidR="009D110A" w:rsidRDefault="000D6FD4">
      <w:r>
        <w:t>5</w:t>
      </w:r>
      <w:r w:rsidR="009D110A">
        <w:t>.1.1 Datenbankstruktur</w:t>
      </w:r>
    </w:p>
    <w:p w:rsidR="009D110A" w:rsidRDefault="000D6FD4">
      <w:r>
        <w:t>5</w:t>
      </w:r>
      <w:r w:rsidR="009D110A">
        <w:t>.1.2 Nutzeroberfläche</w:t>
      </w:r>
    </w:p>
    <w:p w:rsidR="009D110A" w:rsidRDefault="000D6FD4">
      <w:r>
        <w:t>5</w:t>
      </w:r>
      <w:r w:rsidR="009D110A">
        <w:t xml:space="preserve">.1.3 </w:t>
      </w:r>
      <w:r w:rsidR="00EB62AA">
        <w:t>Zugangsbeschränkung und Rechteverwaltung</w:t>
      </w:r>
    </w:p>
    <w:p w:rsidR="00EB62AA" w:rsidRDefault="000D6FD4">
      <w:r>
        <w:t>5</w:t>
      </w:r>
      <w:r w:rsidR="00EB62AA">
        <w:t>.1.4 Erweiterungen</w:t>
      </w:r>
    </w:p>
    <w:p w:rsidR="00EB62AA" w:rsidRDefault="000D6FD4">
      <w:r>
        <w:t>5</w:t>
      </w:r>
      <w:r w:rsidR="00EB62AA">
        <w:t>.2 Clientseitig</w:t>
      </w:r>
    </w:p>
    <w:p w:rsidR="00EB62AA" w:rsidRDefault="000D6FD4">
      <w:r>
        <w:t>5</w:t>
      </w:r>
      <w:r w:rsidR="00EB62AA">
        <w:t>.2.1 Interface</w:t>
      </w:r>
    </w:p>
    <w:p w:rsidR="00EB62AA" w:rsidRDefault="000D6FD4">
      <w:r>
        <w:t>5</w:t>
      </w:r>
      <w:r w:rsidR="00EB62AA">
        <w:t>.2.2 Serielle Schnittstelle zur Waage</w:t>
      </w:r>
    </w:p>
    <w:p w:rsidR="00EB62AA" w:rsidRDefault="000D6FD4">
      <w:r>
        <w:t>5</w:t>
      </w:r>
      <w:r w:rsidR="00EB62AA">
        <w:t xml:space="preserve">.2.3 </w:t>
      </w:r>
      <w:r w:rsidR="00024286">
        <w:t>Datenbankschnittstelle</w:t>
      </w:r>
    </w:p>
    <w:p w:rsidR="00024286" w:rsidRDefault="000D6FD4">
      <w:r>
        <w:t>5</w:t>
      </w:r>
      <w:r w:rsidR="00024286">
        <w:t>.2.4 Erweiterungen</w:t>
      </w:r>
    </w:p>
    <w:p w:rsidR="009D47EE" w:rsidRDefault="000D6FD4">
      <w:r>
        <w:lastRenderedPageBreak/>
        <w:t>6</w:t>
      </w:r>
      <w:r w:rsidR="009D47EE">
        <w:t xml:space="preserve"> </w:t>
      </w:r>
      <w:proofErr w:type="gramStart"/>
      <w:r w:rsidR="009D47EE">
        <w:t>Produktion</w:t>
      </w:r>
      <w:proofErr w:type="gramEnd"/>
    </w:p>
    <w:p w:rsidR="00532E76" w:rsidRDefault="00532E76">
      <w:r>
        <w:t>-&gt;exakte Beschreibung der Umgebung, in der das System im Moment läuft.</w:t>
      </w:r>
    </w:p>
    <w:p w:rsidR="00532E76" w:rsidRDefault="00532E76">
      <w:r>
        <w:t xml:space="preserve"> -&gt;Stacks und firmeninterne </w:t>
      </w:r>
      <w:proofErr w:type="spellStart"/>
      <w:r>
        <w:t>systeme</w:t>
      </w:r>
      <w:proofErr w:type="spellEnd"/>
    </w:p>
    <w:p w:rsidR="009D47EE" w:rsidRDefault="009D47EE">
      <w:r>
        <w:t xml:space="preserve">5.1 </w:t>
      </w:r>
      <w:r w:rsidR="00A656FE">
        <w:t>Test</w:t>
      </w:r>
      <w:r w:rsidR="00C26A71">
        <w:t>prozeduren</w:t>
      </w:r>
    </w:p>
    <w:p w:rsidR="00532E76" w:rsidRDefault="00532E76">
      <w:r>
        <w:t>-&gt;Soll/Ist-Vergleich</w:t>
      </w:r>
    </w:p>
    <w:p w:rsidR="00C26A71" w:rsidRDefault="00C26A71">
      <w:r>
        <w:t xml:space="preserve">5.2 </w:t>
      </w:r>
      <w:proofErr w:type="gramStart"/>
      <w:r>
        <w:t>Datensicherheit</w:t>
      </w:r>
      <w:proofErr w:type="gramEnd"/>
    </w:p>
    <w:p w:rsidR="00532E76" w:rsidRDefault="00532E76">
      <w:r>
        <w:t>-&gt;Backups?</w:t>
      </w:r>
      <w:bookmarkStart w:id="0" w:name="_GoBack"/>
      <w:bookmarkEnd w:id="0"/>
    </w:p>
    <w:p w:rsidR="00C26A71" w:rsidRDefault="00950C0D">
      <w:r>
        <w:t xml:space="preserve">6 </w:t>
      </w:r>
      <w:proofErr w:type="gramStart"/>
      <w:r>
        <w:t>Zusammenfassung</w:t>
      </w:r>
      <w:proofErr w:type="gramEnd"/>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p>
    <w:p w:rsidR="00AD3DE9" w:rsidRDefault="00AD3DE9"/>
    <w:p w:rsidR="00671493" w:rsidRDefault="00671493">
      <w:pPr>
        <w:jc w:val="left"/>
      </w:pPr>
      <w:r>
        <w:br w:type="page"/>
      </w:r>
    </w:p>
    <w:p w:rsidR="00600E56" w:rsidRDefault="00600E56" w:rsidP="00600E56">
      <w:pPr>
        <w:pStyle w:val="berschrift1"/>
      </w:pPr>
      <w:r>
        <w:lastRenderedPageBreak/>
        <w:t>1 Einleitung</w:t>
      </w:r>
    </w:p>
    <w:p w:rsidR="00A5113B" w:rsidRDefault="007627D2" w:rsidP="00A5113B">
      <w:r>
        <w:t xml:space="preserve">In Laboren, wie in Betrieben, hängt die Fähigkeit, </w:t>
      </w:r>
      <w:r w:rsidR="005A4667">
        <w:t xml:space="preserve">Leistung zu erbringen, in erster </w:t>
      </w:r>
      <w:r w:rsidR="00625A01">
        <w:t>Linie</w:t>
      </w:r>
      <w:r w:rsidR="005A4667">
        <w:t xml:space="preserve"> von dem Vorhandensein der nötigen Materialien ab.</w:t>
      </w:r>
      <w:r w:rsidR="00625A01">
        <w:t xml:space="preserve"> Immer wieder müssen Versuche verschoben oder unterbrochen werden, weil Chemikalien nicht in ausreichender Menge oder</w:t>
      </w:r>
      <w:r w:rsidR="002C2FCF">
        <w:t xml:space="preserve"> überhaupt nicht vorliegen. Dennoch wird der Bestand der Chemikalien in vielen Labors immer noch mit unübersichtlichen Excel-Tabellen oder analog </w:t>
      </w:r>
      <w:r w:rsidR="00A10520">
        <w:t xml:space="preserve">mit Bestandslisten erfasst. Eine Erfassung des Chemikalienverbrauchs und des derzeitigen Bestandes einer bestimmten Chemikalie beschränkt sich dabei meist darauf, entleerte Behälter aus der Liste zu entfernen. </w:t>
      </w:r>
      <w:r w:rsidR="006A0B9E">
        <w:t>Dementsprechend ist es nicht möglich, den exakten Wert der aktuellen Chemikalienbestände mit die</w:t>
      </w:r>
      <w:r w:rsidR="00B85A04">
        <w:t>sen Methoden zu erfassen oder Einträge nach mehreren Kriterien filtern zu lassen.</w:t>
      </w:r>
    </w:p>
    <w:p w:rsidR="00B85A04" w:rsidRDefault="00865F87" w:rsidP="00A5113B">
      <w:r>
        <w:t>Als Alternative zu den herkömmlichen Excel-tabellen und Chemikalienlisten wurden deshalb datenbankbasierte Managementsysteme entwickelt, in denen alle Chemikalien erfasst, bearbeitet und verwaltet werde</w:t>
      </w:r>
      <w:r w:rsidR="00BE1CD5">
        <w:t>n können. Die Systeme unterscheiden sich dabei stark in ihrem Funktionsumfang. Ein</w:t>
      </w:r>
      <w:r w:rsidR="00DA4997">
        <w:t xml:space="preserve"> </w:t>
      </w:r>
      <w:r w:rsidR="00BE1CD5">
        <w:t xml:space="preserve">einfaches, kostenfreies System wäre beispielsweise </w:t>
      </w:r>
      <w:r w:rsidR="00C56208">
        <w:t xml:space="preserve">das webbasierte </w:t>
      </w:r>
      <w:proofErr w:type="spellStart"/>
      <w:r w:rsidR="00C56208">
        <w:t>Quartzy</w:t>
      </w:r>
      <w:proofErr w:type="spellEnd"/>
      <w:r w:rsidR="00C56208">
        <w:t>, das eine einfache Verwaltung von Chemikalien und eine zentrale Verwaltung von Bestellanträgen bietet</w:t>
      </w:r>
      <w:r w:rsidR="00193C8E">
        <w:t xml:space="preserve"> [</w:t>
      </w:r>
      <w:proofErr w:type="spellStart"/>
      <w:r w:rsidR="00193C8E">
        <w:t>Quartzy</w:t>
      </w:r>
      <w:proofErr w:type="spellEnd"/>
      <w:r w:rsidR="00193C8E">
        <w:t>, 2014]</w:t>
      </w:r>
      <w:r w:rsidR="00C56208">
        <w:t xml:space="preserve">. </w:t>
      </w:r>
      <w:r w:rsidR="00DA4997">
        <w:t xml:space="preserve">Andere Systeme, wie das </w:t>
      </w:r>
      <w:proofErr w:type="spellStart"/>
      <w:r w:rsidR="00DA4997">
        <w:t>Grainger</w:t>
      </w:r>
      <w:proofErr w:type="spellEnd"/>
      <w:r w:rsidR="00DA4997">
        <w:t xml:space="preserve"> </w:t>
      </w:r>
      <w:proofErr w:type="spellStart"/>
      <w:r w:rsidR="00DA4997">
        <w:t>Keepstock</w:t>
      </w:r>
      <w:proofErr w:type="spellEnd"/>
      <w:r w:rsidR="00DA4997">
        <w:t xml:space="preserve"> </w:t>
      </w:r>
      <w:proofErr w:type="spellStart"/>
      <w:r w:rsidR="00DA4997">
        <w:t>Inventory</w:t>
      </w:r>
      <w:proofErr w:type="spellEnd"/>
      <w:r w:rsidR="00DA4997">
        <w:t xml:space="preserve"> Management, bieten direkte Anbindungen zu Anbietern von Chemikalien, um Chemikalien automatisch nachzubestellen</w:t>
      </w:r>
      <w:r w:rsidR="00867783">
        <w:t>.</w:t>
      </w:r>
      <w:r w:rsidR="002431D5">
        <w:t xml:space="preserve"> Software für große Labore bieten teilweise Möglichkeiten, Chemikalien live zu verfolgen, genannt Live-Track</w:t>
      </w:r>
      <w:r w:rsidR="00547B6B">
        <w:t xml:space="preserve">ing. Ein Beispiel dafür ist der </w:t>
      </w:r>
      <w:proofErr w:type="spellStart"/>
      <w:r w:rsidR="00547B6B">
        <w:t>Syngo</w:t>
      </w:r>
      <w:proofErr w:type="spellEnd"/>
      <w:r w:rsidR="00547B6B">
        <w:t xml:space="preserve"> Lab </w:t>
      </w:r>
      <w:proofErr w:type="spellStart"/>
      <w:r w:rsidR="00547B6B">
        <w:t>Inventory</w:t>
      </w:r>
      <w:proofErr w:type="spellEnd"/>
      <w:r w:rsidR="00547B6B">
        <w:t xml:space="preserve"> Manager von Siemens, bei dem alle Chemikalien mit einem RFID-Chip versehen werden und somit der Lagerungsort permanent erfasst werden kann.</w:t>
      </w:r>
      <w:r w:rsidR="00E0537D">
        <w:t xml:space="preserve"> </w:t>
      </w:r>
      <w:r w:rsidR="00113B4C">
        <w:t>[Hm…]</w:t>
      </w:r>
    </w:p>
    <w:p w:rsidR="00113B4C" w:rsidRDefault="00E0537D" w:rsidP="00A5113B">
      <w:r>
        <w:t>Mithilfe dieser kommerziellen Systeme ist es möglich, den Chemikalienbestand zu erfassen und manuell den Verbrauch zu vermerken, um einen Überblick über die verbleibenden Stoffmengen zu erhalten. Allerdings erfordert dies die manuelle Übertragung von Messwerten</w:t>
      </w:r>
      <w:r w:rsidR="006B7A50">
        <w:t xml:space="preserve">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1B12BC">
        <w:t xml:space="preserve">Anschlüssen für die serielle Datenübertragung ausgestattet, über die die Waage gesteuert und Messwerte ausgegeben werden können [KERN </w:t>
      </w:r>
      <w:proofErr w:type="spellStart"/>
      <w:r w:rsidR="001B12BC">
        <w:t>Waagenübersicht</w:t>
      </w:r>
      <w:proofErr w:type="spellEnd"/>
      <w:r w:rsidR="001B12BC">
        <w:t xml:space="preserve">]. Allerdings unterscheiden sich die Modelle in den akzeptierten Befehlen und dem Format der Datenausgabe, weshalb eine allgemeine Software für alle gängigen </w:t>
      </w:r>
      <w:r w:rsidR="006F72A5">
        <w:t>Modelle schwer zu realisieren ist</w:t>
      </w:r>
      <w:r w:rsidR="007C0FDD">
        <w:t xml:space="preserve"> [ABJ und EG Datenblätter]</w:t>
      </w:r>
      <w:r w:rsidR="006F72A5">
        <w:t>.</w:t>
      </w:r>
    </w:p>
    <w:p w:rsidR="007C0FDD" w:rsidRDefault="007C0FDD" w:rsidP="00A5113B">
      <w:r>
        <w:t xml:space="preserve">Deshalb sollte im Zuge dieser Arbeit eine </w:t>
      </w:r>
      <w:r w:rsidR="00097AB3">
        <w:t xml:space="preserve">Software geschrieben werden, die das gängige System der datenbankbasierten Chemikalienverwaltung über ein Kopplungsmodul mit den vorhandenen Laborwaagen verbinden und damit eine Dokumentation aller eingewogenen Chemikalien mitführen kann. </w:t>
      </w:r>
      <w:r w:rsidR="00EB4F9E">
        <w:t>Die Datenbank sollte dabei auf einem internen Server abgelegt werden und über ein Webinterface erreichbar gemacht werden. Die Anforderungen an das Interface waren:</w:t>
      </w:r>
    </w:p>
    <w:p w:rsidR="00EB4F9E" w:rsidRDefault="008A6E76" w:rsidP="00EB4F9E">
      <w:pPr>
        <w:pStyle w:val="Listenabsatz"/>
        <w:numPr>
          <w:ilvl w:val="0"/>
          <w:numId w:val="2"/>
        </w:numPr>
      </w:pPr>
      <w:r>
        <w:t>Intuitive, benutzerfreundliche Struktur</w:t>
      </w:r>
    </w:p>
    <w:p w:rsidR="008A6E76" w:rsidRDefault="008A6E76" w:rsidP="00EB4F9E">
      <w:pPr>
        <w:pStyle w:val="Listenabsatz"/>
        <w:numPr>
          <w:ilvl w:val="0"/>
          <w:numId w:val="2"/>
        </w:numPr>
      </w:pPr>
      <w:r>
        <w:t>Passwortschutz</w:t>
      </w:r>
    </w:p>
    <w:p w:rsidR="008A6E76" w:rsidRDefault="008A6E76" w:rsidP="00EB4F9E">
      <w:pPr>
        <w:pStyle w:val="Listenabsatz"/>
        <w:numPr>
          <w:ilvl w:val="0"/>
          <w:numId w:val="2"/>
        </w:numPr>
      </w:pPr>
      <w:r>
        <w:t>Bereitstellung von Grundfunktionen:</w:t>
      </w:r>
    </w:p>
    <w:p w:rsidR="008A6E76" w:rsidRDefault="008A6E76" w:rsidP="008A6E76">
      <w:pPr>
        <w:pStyle w:val="Listenabsatz"/>
        <w:numPr>
          <w:ilvl w:val="1"/>
          <w:numId w:val="2"/>
        </w:numPr>
      </w:pPr>
      <w:r>
        <w:lastRenderedPageBreak/>
        <w:t>Chemikalien einfügen</w:t>
      </w:r>
    </w:p>
    <w:p w:rsidR="008A6E76" w:rsidRDefault="008A6E76" w:rsidP="008A6E76">
      <w:pPr>
        <w:pStyle w:val="Listenabsatz"/>
        <w:numPr>
          <w:ilvl w:val="1"/>
          <w:numId w:val="2"/>
        </w:numPr>
      </w:pPr>
      <w:r>
        <w:t>Einträge bearbeiten</w:t>
      </w:r>
    </w:p>
    <w:p w:rsidR="008A6E76" w:rsidRDefault="008A6E76" w:rsidP="008A6E76">
      <w:pPr>
        <w:pStyle w:val="Listenabsatz"/>
        <w:numPr>
          <w:ilvl w:val="1"/>
          <w:numId w:val="2"/>
        </w:numPr>
      </w:pPr>
      <w:r>
        <w:t xml:space="preserve">Einträge </w:t>
      </w:r>
      <w:r w:rsidR="00EF2762">
        <w:t>filtern und anzeigen</w:t>
      </w:r>
    </w:p>
    <w:p w:rsidR="00547B6B" w:rsidRDefault="00932FE9" w:rsidP="00A5113B">
      <w:r>
        <w:t xml:space="preserve">Das Modul für die Kommunikation mit den Waagen </w:t>
      </w:r>
      <w:r w:rsidR="00A27900">
        <w:t xml:space="preserve">sollte </w:t>
      </w:r>
      <w:r w:rsidR="003B6580">
        <w:t>direkt auf die</w:t>
      </w:r>
      <w:r w:rsidR="00DE35C7">
        <w:t xml:space="preserve"> Datenbank zugreifen können und volle Rechte für die </w:t>
      </w:r>
      <w:r w:rsidR="00954847">
        <w:t>Datenmanipulation besitzen. Die Benutzeroberfläche sollte einfach gestaltet werden, um eine schnelle Bedienung zu ermöglichen.</w:t>
      </w:r>
    </w:p>
    <w:p w:rsidR="00D8356C" w:rsidRDefault="00D8356C" w:rsidP="00D8356C">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547B6B" w:rsidRDefault="00547B6B" w:rsidP="00A5113B">
      <w:r>
        <w:t>RFID</w:t>
      </w:r>
    </w:p>
    <w:p w:rsidR="00600E56" w:rsidRDefault="00600E56" w:rsidP="00A5113B">
      <w:pPr>
        <w:rPr>
          <w:b/>
          <w:bCs/>
        </w:rPr>
      </w:pPr>
      <w:r>
        <w:br w:type="page"/>
      </w:r>
    </w:p>
    <w:p w:rsidR="000514D9" w:rsidRDefault="000514D9" w:rsidP="00671493">
      <w:pPr>
        <w:pStyle w:val="berschrift1"/>
      </w:pPr>
      <w:r>
        <w:lastRenderedPageBreak/>
        <w:t>2. Theoretische Grundlagen</w:t>
      </w:r>
    </w:p>
    <w:p w:rsidR="00671493" w:rsidRDefault="000514D9" w:rsidP="000514D9">
      <w:pPr>
        <w:pStyle w:val="berschrift2"/>
      </w:pPr>
      <w:r>
        <w:t>2.1</w:t>
      </w:r>
      <w:r w:rsidR="00671493">
        <w:t xml:space="preserve">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w:t>
      </w:r>
      <w:proofErr w:type="gramStart"/>
      <w:r w:rsidR="00B175AD">
        <w:t>übertragenem</w:t>
      </w:r>
      <w:proofErr w:type="gramEnd"/>
      <w:r w:rsidR="00B175AD">
        <w:t xml:space="preserve">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r w:rsidR="00EA39FC">
        <w:t>Impedanzen</w:t>
      </w:r>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lastRenderedPageBreak/>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1" w:name="_Ref481582226"/>
      <w:r>
        <w:t xml:space="preserve">Abbildung </w:t>
      </w:r>
      <w:r w:rsidR="000C02B1">
        <w:fldChar w:fldCharType="begin"/>
      </w:r>
      <w:r w:rsidR="000C02B1">
        <w:instrText xml:space="preserve"> SEQ Abbildung \* ARABIC </w:instrText>
      </w:r>
      <w:r w:rsidR="000C02B1">
        <w:fldChar w:fldCharType="separate"/>
      </w:r>
      <w:r w:rsidR="004C5D1E">
        <w:rPr>
          <w:noProof/>
        </w:rPr>
        <w:t>1</w:t>
      </w:r>
      <w:r w:rsidR="000C02B1">
        <w:rPr>
          <w:noProof/>
        </w:rPr>
        <w:fldChar w:fldCharType="end"/>
      </w:r>
      <w:bookmarkEnd w:id="1"/>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lastRenderedPageBreak/>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2" w:name="_Ref481581713"/>
      <w:r>
        <w:t xml:space="preserve">Abbildung </w:t>
      </w:r>
      <w:r w:rsidR="000C02B1">
        <w:fldChar w:fldCharType="begin"/>
      </w:r>
      <w:r w:rsidR="000C02B1">
        <w:instrText xml:space="preserve"> SEQ Abbildung \* ARABIC </w:instrText>
      </w:r>
      <w:r w:rsidR="000C02B1">
        <w:fldChar w:fldCharType="separate"/>
      </w:r>
      <w:r w:rsidR="004C5D1E">
        <w:rPr>
          <w:noProof/>
        </w:rPr>
        <w:t>2</w:t>
      </w:r>
      <w:r w:rsidR="000C02B1">
        <w:rPr>
          <w:noProof/>
        </w:rPr>
        <w:fldChar w:fldCharType="end"/>
      </w:r>
      <w:bookmarkEnd w:id="2"/>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0514D9" w:rsidP="00CE7743">
      <w:pPr>
        <w:pStyle w:val="berschrift2"/>
      </w:pPr>
      <w:r>
        <w:lastRenderedPageBreak/>
        <w:t>2.2</w:t>
      </w:r>
      <w:r w:rsidR="00CE7743">
        <w:t xml:space="preserve">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proofErr w:type="spellStart"/>
      <w:r w:rsidR="003B36EB" w:rsidRPr="00EE7168">
        <w:rPr>
          <w:lang w:val="en-US"/>
        </w:rPr>
        <w:t>offizielle</w:t>
      </w:r>
      <w:proofErr w:type="spellEnd"/>
      <w:r w:rsidR="003B36EB" w:rsidRPr="00EE7168">
        <w:rPr>
          <w:lang w:val="en-US"/>
        </w:rPr>
        <w:t xml:space="preserve"> Name </w:t>
      </w:r>
      <w:proofErr w:type="spellStart"/>
      <w:r w:rsidR="003B36EB" w:rsidRPr="00EE7168">
        <w:rPr>
          <w:lang w:val="en-US"/>
        </w:rPr>
        <w:t>für</w:t>
      </w:r>
      <w:proofErr w:type="spellEnd"/>
      <w:r w:rsidR="003B36EB" w:rsidRPr="00EE7168">
        <w:rPr>
          <w:lang w:val="en-US"/>
        </w:rPr>
        <w:t xml:space="preserve"> den Standard </w:t>
      </w:r>
      <w:proofErr w:type="spellStart"/>
      <w:r w:rsidR="003B36EB" w:rsidRPr="00EE7168">
        <w:rPr>
          <w:lang w:val="en-US"/>
        </w:rPr>
        <w:t>lautet</w:t>
      </w:r>
      <w:proofErr w:type="spellEnd"/>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3" w:name="_Ref481742204"/>
      <w:r>
        <w:t xml:space="preserve">Abbildung </w:t>
      </w:r>
      <w:r w:rsidR="000C02B1">
        <w:fldChar w:fldCharType="begin"/>
      </w:r>
      <w:r w:rsidR="000C02B1">
        <w:instrText xml:space="preserve"> SEQ Abbildung \* ARABIC </w:instrText>
      </w:r>
      <w:r w:rsidR="000C02B1">
        <w:fldChar w:fldCharType="separate"/>
      </w:r>
      <w:r w:rsidR="004C5D1E">
        <w:rPr>
          <w:noProof/>
        </w:rPr>
        <w:t>3</w:t>
      </w:r>
      <w:r w:rsidR="000C02B1">
        <w:rPr>
          <w:noProof/>
        </w:rPr>
        <w:fldChar w:fldCharType="end"/>
      </w:r>
      <w:bookmarkEnd w:id="3"/>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w:t>
      </w:r>
      <w:r w:rsidR="0002294C">
        <w:lastRenderedPageBreak/>
        <w:t xml:space="preserve">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ursprünglich für die Übertragung des Klingel-Signals zwischen Modem und Telefon vorgesehen und ist für moderne Anwendungen kaum noch relevant. [Texas </w:t>
      </w:r>
      <w:proofErr w:type="spellStart"/>
      <w:r w:rsidR="00E373E7">
        <w:t>Instr</w:t>
      </w:r>
      <w:proofErr w:type="spellEnd"/>
      <w:r w:rsidR="00E373E7">
        <w:t xml:space="preserve">. </w:t>
      </w:r>
      <w:proofErr w:type="spellStart"/>
      <w:r w:rsidR="00E373E7">
        <w:t>Appl</w:t>
      </w:r>
      <w:proofErr w:type="spellEnd"/>
      <w:r w:rsidR="00E373E7">
        <w:t>.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4" w:name="_Ref481748031"/>
      <w:r>
        <w:t xml:space="preserve">Abbildung </w:t>
      </w:r>
      <w:r w:rsidR="000C02B1">
        <w:fldChar w:fldCharType="begin"/>
      </w:r>
      <w:r w:rsidR="000C02B1">
        <w:instrText xml:space="preserve"> SEQ Abbildung \* ARA</w:instrText>
      </w:r>
      <w:r w:rsidR="000C02B1">
        <w:instrText xml:space="preserve">BIC </w:instrText>
      </w:r>
      <w:r w:rsidR="000C02B1">
        <w:fldChar w:fldCharType="separate"/>
      </w:r>
      <w:r w:rsidR="004C5D1E">
        <w:rPr>
          <w:noProof/>
        </w:rPr>
        <w:t>4</w:t>
      </w:r>
      <w:r w:rsidR="000C02B1">
        <w:rPr>
          <w:noProof/>
        </w:rPr>
        <w:fldChar w:fldCharType="end"/>
      </w:r>
      <w:bookmarkEnd w:id="4"/>
      <w:r>
        <w:t xml:space="preserve">: Rahmenbildung nach RS-232 mit 8 Datenbits und einem </w:t>
      </w:r>
      <w:r w:rsidR="000468E6">
        <w:t>Stoppbit</w:t>
      </w:r>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r w:rsidR="000468E6">
        <w:t>Stoppbit</w:t>
      </w:r>
      <w:r w:rsidR="00395074">
        <w:t xml:space="preserve">s.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r w:rsidR="000468E6">
        <w:t>Stoppbit</w:t>
      </w:r>
      <w:r w:rsidR="00A22171">
        <w:t>s,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w:t>
      </w:r>
      <w:proofErr w:type="spellStart"/>
      <w:r w:rsidR="00EB77BB" w:rsidRPr="007E258D">
        <w:rPr>
          <w:lang w:val="en-US"/>
        </w:rPr>
        <w:t>Frenzel</w:t>
      </w:r>
      <w:proofErr w:type="spellEnd"/>
      <w:r w:rsidR="00EB77BB" w:rsidRPr="007E258D">
        <w:rPr>
          <w:lang w:val="en-US"/>
        </w:rPr>
        <w:t xml:space="preserve"> Handbook, </w:t>
      </w:r>
      <w:r w:rsidR="008E72E8" w:rsidRPr="007E258D">
        <w:rPr>
          <w:lang w:val="en-US"/>
        </w:rPr>
        <w:t>Texas Instr. Appl. Note]</w:t>
      </w:r>
    </w:p>
    <w:p w:rsidR="00D26E11"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p w:rsidR="000514D9" w:rsidRPr="008148DA" w:rsidRDefault="000514D9" w:rsidP="000514D9">
      <w:pPr>
        <w:pStyle w:val="berschrift2"/>
      </w:pPr>
      <w:r w:rsidRPr="008148DA">
        <w:lastRenderedPageBreak/>
        <w:t>2.3 Datenbanken</w:t>
      </w:r>
    </w:p>
    <w:p w:rsidR="007A555E" w:rsidRDefault="007A555E" w:rsidP="007A555E">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w:t>
      </w:r>
      <w:r w:rsidR="00584717">
        <w:t>Innerhalb von Datenbanken können Transaktionen zur Manipulation der Daten durchgeführt werden. Die Transaktionen sind Abfolgen der vier grundlegenden Operationen</w:t>
      </w:r>
      <w:r w:rsidR="002A7810">
        <w:t xml:space="preserve"> Erstellen (Create), Lesen (Read), Ändern (Update) und Löschen (Delete).</w:t>
      </w:r>
      <w:r w:rsidR="00584717">
        <w:t xml:space="preserve"> </w:t>
      </w:r>
      <w:r w:rsidR="00180589">
        <w:t>[Lake Guide, Datenbankgrundlagen</w:t>
      </w:r>
      <w:r>
        <w:t>]</w:t>
      </w:r>
    </w:p>
    <w:p w:rsidR="007A555E" w:rsidRDefault="007A555E" w:rsidP="007A555E">
      <w:r>
        <w:t xml:space="preserve">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AE0D35">
        <w:t xml:space="preserve"> </w:t>
      </w:r>
      <w:r>
        <w:t>[</w:t>
      </w:r>
      <w:r w:rsidR="00180589">
        <w:t>Lake Guide</w:t>
      </w:r>
      <w:r>
        <w:t>]</w:t>
      </w:r>
    </w:p>
    <w:p w:rsidR="007A555E" w:rsidRDefault="007A555E" w:rsidP="007A555E">
      <w:r>
        <w:t>Anhand der vom DBMS vorgegebenen Strukturierung der Daten wird in verschiedene Datenbankmodelle eingeteilt, die die Beziehungen der gespeicherten Objekte zueinander angibt. Die wichtigsten Modelle sind:</w:t>
      </w:r>
    </w:p>
    <w:p w:rsidR="007A555E" w:rsidRDefault="007A555E" w:rsidP="007A555E">
      <w:pPr>
        <w:spacing w:line="240" w:lineRule="auto"/>
      </w:pPr>
      <w:r>
        <w:t>•</w:t>
      </w:r>
      <w:r>
        <w:tab/>
        <w:t>Hierarchisch</w:t>
      </w:r>
    </w:p>
    <w:p w:rsidR="007A555E" w:rsidRDefault="007A555E" w:rsidP="007A555E">
      <w:pPr>
        <w:spacing w:line="240" w:lineRule="auto"/>
      </w:pPr>
      <w:r>
        <w:t>•</w:t>
      </w:r>
      <w:r>
        <w:tab/>
        <w:t>Netzwerkartig</w:t>
      </w:r>
    </w:p>
    <w:p w:rsidR="007A555E" w:rsidRDefault="007A555E" w:rsidP="007A555E">
      <w:pPr>
        <w:spacing w:line="240" w:lineRule="auto"/>
      </w:pPr>
      <w:r>
        <w:t>•</w:t>
      </w:r>
      <w:r>
        <w:tab/>
        <w:t>Dokumentorientiert</w:t>
      </w:r>
    </w:p>
    <w:p w:rsidR="007A555E" w:rsidRDefault="007A555E" w:rsidP="007A555E">
      <w:pPr>
        <w:spacing w:line="240" w:lineRule="auto"/>
      </w:pPr>
      <w:r>
        <w:t>•</w:t>
      </w:r>
      <w:r>
        <w:tab/>
        <w:t>Objektorientiert</w:t>
      </w:r>
    </w:p>
    <w:p w:rsidR="007A555E" w:rsidRDefault="007A555E" w:rsidP="007A555E">
      <w:pPr>
        <w:spacing w:line="240" w:lineRule="auto"/>
      </w:pPr>
      <w:r>
        <w:t>•</w:t>
      </w:r>
      <w:r>
        <w:tab/>
        <w:t>Relational</w:t>
      </w:r>
    </w:p>
    <w:p w:rsidR="007A555E" w:rsidRDefault="007A555E" w:rsidP="007A555E">
      <w:r>
        <w:t>Relationale Datenbanken</w:t>
      </w:r>
      <w:r w:rsidR="006A0E2D">
        <w:t xml:space="preserve"> wurden erstmalig 1970 von E. </w:t>
      </w:r>
      <w:proofErr w:type="spellStart"/>
      <w:r w:rsidR="006A0E2D">
        <w:t>Codd</w:t>
      </w:r>
      <w:proofErr w:type="spellEnd"/>
      <w:r w:rsidR="006A0E2D">
        <w:t xml:space="preserve"> beschrieben und</w:t>
      </w:r>
      <w:r>
        <w:t xml:space="preserve"> bestehen aus mehreren Tabellen, in denen die Daten zeilenweise gespeichert werden. Die </w:t>
      </w:r>
      <w:r w:rsidR="006A0E2D">
        <w:t xml:space="preserve">Spalten </w:t>
      </w:r>
      <w:r>
        <w:t xml:space="preserve">verschiedener Tabellen können </w:t>
      </w:r>
      <w:r w:rsidR="006A0E2D">
        <w:t>als Verknüpfung zwischen den Tabellen verwendet</w:t>
      </w:r>
      <w:r>
        <w:t xml:space="preserve"> werden. Die </w:t>
      </w:r>
      <w:r w:rsidR="00C5477F">
        <w:t>Struktur und Verknüpfungen der Tabellen</w:t>
      </w:r>
      <w:r>
        <w:t xml:space="preserve"> werden ebenfalls in </w:t>
      </w:r>
      <w:r w:rsidR="00C5477F">
        <w:t xml:space="preserve">separaten </w:t>
      </w:r>
      <w:r>
        <w:t>Tabellen gespeichert. Der Aufbau einer Tabelle ist in Abbildung 1 anhand einer fikt</w:t>
      </w:r>
      <w:r w:rsidR="0071241B">
        <w:t>iven Tabelle dargestellt. [</w:t>
      </w:r>
      <w:r w:rsidR="00180589">
        <w:t>Lake Guide</w:t>
      </w:r>
      <w:r>
        <w:t>]</w:t>
      </w:r>
    </w:p>
    <w:p w:rsidR="00C5477F" w:rsidRDefault="007A555E" w:rsidP="00C5477F">
      <w:pPr>
        <w:keepNext/>
      </w:pPr>
      <w:r>
        <w:t xml:space="preserve"> </w:t>
      </w:r>
      <w:r>
        <w:rPr>
          <w:noProof/>
          <w:lang w:eastAsia="de-DE"/>
        </w:rPr>
        <w:drawing>
          <wp:inline distT="0" distB="0" distL="0" distR="0" wp14:anchorId="01549C22" wp14:editId="25F6665F">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7A555E" w:rsidRDefault="00C5477F" w:rsidP="00C5477F">
      <w:pPr>
        <w:pStyle w:val="Beschriftung"/>
      </w:pPr>
      <w:r>
        <w:t xml:space="preserve">Abbildung </w:t>
      </w:r>
      <w:r w:rsidR="000C02B1">
        <w:fldChar w:fldCharType="begin"/>
      </w:r>
      <w:r w:rsidR="000C02B1">
        <w:instrText xml:space="preserve"> SEQ Abbildung \* ARABIC </w:instrText>
      </w:r>
      <w:r w:rsidR="000C02B1">
        <w:fldChar w:fldCharType="separate"/>
      </w:r>
      <w:r w:rsidR="004C5D1E">
        <w:rPr>
          <w:noProof/>
        </w:rPr>
        <w:t>5</w:t>
      </w:r>
      <w:r w:rsidR="000C02B1">
        <w:rPr>
          <w:noProof/>
        </w:rPr>
        <w:fldChar w:fldCharType="end"/>
      </w:r>
      <w:r>
        <w:t xml:space="preserve">: </w:t>
      </w:r>
      <w:r w:rsidRPr="00ED10A4">
        <w:t>Beispielhafter Aufbau einer Tabelle als Teil einer relationalen Datenbank</w:t>
      </w:r>
    </w:p>
    <w:p w:rsidR="007A555E" w:rsidRDefault="007A555E" w:rsidP="007A555E">
      <w:r>
        <w:lastRenderedPageBreak/>
        <w:t>Jede Tabelle besteht aus mehreren Attributen, die in Spalten dargestellt sind. Jede Zeile ist ein Datensatz oder „Tupel“, in dem ein Wert für jedes Attribut der Tabelle festgelegt ist. Das Tabellenschema gibt an, wie viele Attribute eine Tabelle hat</w:t>
      </w:r>
      <w:r w:rsidR="0071241B">
        <w:t>,</w:t>
      </w:r>
      <w:r>
        <w:t xml:space="preserve"> sowie deren Namen und Vorgaben für die Werte, wie vorgeschriebene Datentypen, Einmaligkeit der Werte oder </w:t>
      </w:r>
      <w:r w:rsidR="00180589">
        <w:t>die Möglichkeit, leere Werte einzufügen</w:t>
      </w:r>
      <w:r>
        <w:t>. [</w:t>
      </w:r>
      <w:r w:rsidR="00180589">
        <w:t>Lake Guide</w:t>
      </w:r>
      <w:r>
        <w:t>]</w:t>
      </w:r>
    </w:p>
    <w:p w:rsidR="007A555E" w:rsidRDefault="007A555E" w:rsidP="007A555E">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180589">
        <w:t>Lake Guide</w:t>
      </w:r>
      <w:r>
        <w:t>]</w:t>
      </w:r>
    </w:p>
    <w:p w:rsidR="007A555E" w:rsidRDefault="007A555E" w:rsidP="007A555E">
      <w:r>
        <w:t xml:space="preserve">Sollen in einer relationalen Datenbank komplexere Daten verwaltet werden, </w:t>
      </w:r>
      <w:r w:rsidR="004D3BD9">
        <w:t>werden</w:t>
      </w:r>
      <w:r>
        <w:t xml:space="preserve"> Tabelle</w:t>
      </w:r>
      <w:r w:rsidR="004D3BD9">
        <w:t>n untereinander verknüpft</w:t>
      </w:r>
      <w:r>
        <w:t>. Die Verknüpfung der Tabelle „Autos“ mit der Tabelle „Einwohner“ ist in Abbildung 2 dargestellt.</w:t>
      </w:r>
    </w:p>
    <w:p w:rsidR="001E4246" w:rsidRDefault="007A555E" w:rsidP="001E4246">
      <w:pPr>
        <w:keepNext/>
      </w:pPr>
      <w:r>
        <w:t xml:space="preserve"> </w:t>
      </w:r>
      <w:r>
        <w:rPr>
          <w:noProof/>
          <w:lang w:eastAsia="de-DE"/>
        </w:rPr>
        <w:drawing>
          <wp:inline distT="0" distB="0" distL="0" distR="0" wp14:anchorId="338D89CF" wp14:editId="57ECA1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7A555E" w:rsidRDefault="001E4246" w:rsidP="001E4246">
      <w:pPr>
        <w:pStyle w:val="Beschriftung"/>
      </w:pPr>
      <w:bookmarkStart w:id="5" w:name="_Ref482264809"/>
      <w:r>
        <w:t xml:space="preserve">Abbildung </w:t>
      </w:r>
      <w:r w:rsidR="000C02B1">
        <w:fldChar w:fldCharType="begin"/>
      </w:r>
      <w:r w:rsidR="000C02B1">
        <w:instrText xml:space="preserve"> SEQ Abbildung \* ARABIC </w:instrText>
      </w:r>
      <w:r w:rsidR="000C02B1">
        <w:fldChar w:fldCharType="separate"/>
      </w:r>
      <w:r w:rsidR="004C5D1E">
        <w:rPr>
          <w:noProof/>
        </w:rPr>
        <w:t>6</w:t>
      </w:r>
      <w:r w:rsidR="000C02B1">
        <w:rPr>
          <w:noProof/>
        </w:rPr>
        <w:fldChar w:fldCharType="end"/>
      </w:r>
      <w:bookmarkEnd w:id="5"/>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proofErr w:type="spellEnd"/>
    </w:p>
    <w:p w:rsidR="007A555E" w:rsidRDefault="007A555E" w:rsidP="007A555E">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4D3BD9">
        <w:t>,</w:t>
      </w:r>
      <w:r>
        <w:t xml:space="preserve"> zum Beispiel durch Schreibfehler</w:t>
      </w:r>
      <w:r w:rsidR="004D3BD9">
        <w:t>,</w:t>
      </w:r>
      <w:r>
        <w:t xml:space="preserve"> wird vermieden. Ebenfalls vereinfacht wird die Manipulation der Daten. </w:t>
      </w:r>
      <w:r w:rsidR="004D3BD9">
        <w:t>Ändern sich die Daten eines Einwohners, muss nur ein einziger Dat</w:t>
      </w:r>
      <w:r>
        <w:t>ensatz aktualisiert werden. Die Aufspaltung von Tabellen zur Vermeidung von Redundanzen</w:t>
      </w:r>
      <w:r w:rsidR="00E83681">
        <w:t xml:space="preserve"> zugunsten von strukturierten Verweisen</w:t>
      </w:r>
      <w:r>
        <w:t xml:space="preserve"> wird Normalisierung genannt. </w:t>
      </w:r>
      <w:r w:rsidR="00E83681">
        <w:t>Es wurden von</w:t>
      </w:r>
      <w:r w:rsidR="00F268C0">
        <w:t xml:space="preserve"> E. </w:t>
      </w:r>
      <w:proofErr w:type="spellStart"/>
      <w:r w:rsidR="00E83681">
        <w:t>Codd</w:t>
      </w:r>
      <w:proofErr w:type="spellEnd"/>
      <w:r w:rsidR="00E83681">
        <w:t xml:space="preserve"> drei </w:t>
      </w:r>
      <w:r w:rsidR="00F268C0">
        <w:t>Normalformen</w:t>
      </w:r>
      <w:r w:rsidR="00D42EA3">
        <w:t xml:space="preserve"> (NF)</w:t>
      </w:r>
      <w:r w:rsidR="00F268C0">
        <w:t xml:space="preserve"> definiert, die </w:t>
      </w:r>
      <w:r w:rsidR="004D3BD9">
        <w:t>sequentiell</w:t>
      </w:r>
      <w:r w:rsidR="00F268C0">
        <w:t xml:space="preserve"> die Struktur der Datenbank verbessern sollen. Nachträglich wurden zwei weitere Formen angefügt, die allerdings in der Praxis wenig Anwendung finden.</w:t>
      </w:r>
      <w:r w:rsidR="00BC58E8">
        <w:t xml:space="preserve"> Um eine Normalform zu erreichen, müssen alle vorhergehenden Normalformen umgesetzt sein.</w:t>
      </w:r>
      <w:r>
        <w:t xml:space="preserve"> [</w:t>
      </w:r>
      <w:r w:rsidR="003745D8">
        <w:t>Datenbankgrundlagen</w:t>
      </w:r>
      <w:r>
        <w:t>]</w:t>
      </w:r>
    </w:p>
    <w:p w:rsidR="00F268C0" w:rsidRDefault="001E4246" w:rsidP="007A555E">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w:t>
      </w:r>
      <w:r w:rsidR="00BC58E8">
        <w:t xml:space="preserve"> </w:t>
      </w:r>
      <w:r w:rsidR="00BC58E8">
        <w:lastRenderedPageBreak/>
        <w:t>in der Tabelle „Einwohner“</w:t>
      </w:r>
      <w:r>
        <w:t>, das die atomaren Werte „Straßenname“ und „Hausnummer“ enthält.</w:t>
      </w:r>
      <w:r w:rsidR="003745D8">
        <w:t xml:space="preserve"> [datenbankgrundlagen]</w:t>
      </w:r>
    </w:p>
    <w:p w:rsidR="0001184F" w:rsidRDefault="001E4246" w:rsidP="007A555E">
      <w:r>
        <w:t xml:space="preserve">Die zweite Normalform ist erreicht, wenn jedes </w:t>
      </w:r>
      <w:r w:rsidR="00BC58E8">
        <w:t>Attribut, das kein Schlüssel ist, von allen Schlüsselattributen abhängig ist. Tabell</w:t>
      </w:r>
      <w:r w:rsidR="00D42EA3">
        <w:t xml:space="preserve">en in der ersten Normalform mit nur einem Schlüsselattribut befinden sich dementsprechend automatisch in der </w:t>
      </w:r>
      <w:r w:rsidR="0001184F">
        <w:t>zweiten Normalform.</w:t>
      </w:r>
      <w:r w:rsidR="003745D8">
        <w:t xml:space="preserve"> </w:t>
      </w:r>
      <w:r w:rsidR="00095073">
        <w:t xml:space="preserve">In der dritten Normalform </w:t>
      </w:r>
      <w:r w:rsidR="00272777">
        <w:t>müssen alle</w:t>
      </w:r>
      <w:r w:rsidR="00095073">
        <w:t xml:space="preserve"> Attribute ausschließlich </w:t>
      </w:r>
      <w:r w:rsidR="00272777">
        <w:t>von den Schlüsselattributen abhängig sein.</w:t>
      </w:r>
      <w:r w:rsidR="003745D8">
        <w:t xml:space="preserve"> Funktionale Abhängigkeiten zwischen Feldern, die keine Schlüssel sind, sind nicht erlaubt. [Datenbankgrundlagen]</w:t>
      </w:r>
    </w:p>
    <w:p w:rsidR="007A555E" w:rsidRDefault="007A555E" w:rsidP="007A555E">
      <w:r>
        <w:t xml:space="preserve">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w:t>
      </w:r>
      <w:r w:rsidR="007D1109">
        <w:t>[HOPPE-KIAUK, 2004]</w:t>
      </w:r>
    </w:p>
    <w:p w:rsidR="00685C9F" w:rsidRDefault="007A555E" w:rsidP="007A555E">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w:t>
      </w:r>
      <w:r w:rsidR="00AE0D35">
        <w:t>MySQL erfüllt die ACID-Kriterien</w:t>
      </w:r>
      <w:r w:rsidR="000A5883">
        <w:t>:</w:t>
      </w:r>
    </w:p>
    <w:p w:rsidR="000A5883" w:rsidRDefault="000A5883" w:rsidP="000A5883">
      <w:pPr>
        <w:pStyle w:val="Listenabsatz"/>
        <w:numPr>
          <w:ilvl w:val="0"/>
          <w:numId w:val="1"/>
        </w:numPr>
      </w:pPr>
      <w:proofErr w:type="spellStart"/>
      <w:r>
        <w:t>Atomarität</w:t>
      </w:r>
      <w:proofErr w:type="spellEnd"/>
      <w:r>
        <w:t xml:space="preserve">: Eine Sequenz von </w:t>
      </w:r>
      <w:r w:rsidR="00CD63C9">
        <w:t>D</w:t>
      </w:r>
      <w:r>
        <w:t>atenbankoperationen wird entweder vollständig oder gar nicht ausgeführt. Kann eine Operation der Sequenz nicht ausgeführt werden, werden alle vorherigen Operationen der Sequenz rückgängig gemacht und die Ausführung beendet.</w:t>
      </w:r>
    </w:p>
    <w:p w:rsidR="000A5883" w:rsidRDefault="000A5883" w:rsidP="000A5883">
      <w:pPr>
        <w:pStyle w:val="Listenabsatz"/>
        <w:numPr>
          <w:ilvl w:val="0"/>
          <w:numId w:val="1"/>
        </w:numPr>
      </w:pPr>
      <w:r>
        <w:t xml:space="preserve">Konsistenzerhaltung: </w:t>
      </w:r>
      <w:r w:rsidR="00CD63C9">
        <w:t>Jede durchgeführte Transaktion in der Datenbank hinterlässt einen konsistenten Datenzustand. Der konsistente Datenzustand bezieht sich dabei inhaltlich auf die Einhaltung von Datentypen oder Speichergrößen</w:t>
      </w:r>
      <w:r w:rsidR="00BE0BE6">
        <w:t xml:space="preserve"> und strukturell auf die Existenz von referenzierten Datensätzen und die Einmaligkeit von Schlüsselattributen.</w:t>
      </w:r>
    </w:p>
    <w:p w:rsidR="00BE0BE6" w:rsidRDefault="00BE0BE6" w:rsidP="000A5883">
      <w:pPr>
        <w:pStyle w:val="Listenabsatz"/>
        <w:numPr>
          <w:ilvl w:val="0"/>
          <w:numId w:val="1"/>
        </w:numPr>
      </w:pPr>
      <w:r>
        <w:t>Isolation: Garantie, dass bei der parallelen Durchführung mehrerer Transaktionen der finale Zustand dem Zustand nach der sequentiellen Durchführung der Transaktionen entspricht.</w:t>
      </w:r>
      <w:r w:rsidR="00DC40AF">
        <w:t xml:space="preserve"> Dieses Kriterium ist besonders wichtig für Online-Datenbanken mit mehreren Clients.</w:t>
      </w:r>
    </w:p>
    <w:p w:rsidR="00DC40AF" w:rsidRDefault="00DC40AF" w:rsidP="000A5883">
      <w:pPr>
        <w:pStyle w:val="Listenabsatz"/>
        <w:numPr>
          <w:ilvl w:val="0"/>
          <w:numId w:val="1"/>
        </w:numPr>
      </w:pPr>
      <w:r>
        <w:t xml:space="preserve">Dauerhaftigkeit: </w:t>
      </w:r>
      <w:r w:rsidR="001549FF">
        <w:t>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584717" w:rsidRDefault="007A555E" w:rsidP="007A555E">
      <w:r>
        <w:t>Als Werkzeug zur Administration von MySQL-Datenbanken wird in den meisten Fällen die Webanwendung phpMyAdmin verwendet, die neben einem SQL-Terminal auch eine graphische Oberfläche zur Anzeige und</w:t>
      </w:r>
      <w:r w:rsidR="00584717">
        <w:t xml:space="preserve"> Manipulation der Daten bietet.</w:t>
      </w:r>
    </w:p>
    <w:p w:rsidR="0071241B" w:rsidRPr="009F5022" w:rsidRDefault="0071241B" w:rsidP="007A555E">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w:t>
      </w:r>
      <w:r w:rsidR="0030035E">
        <w:lastRenderedPageBreak/>
        <w:t>Datenbankmanagementsysteme, die auf strukturierte Datenbanken und die entsprechenden Datenbanksprachen verzichten und flexiblere Strukturen zur Verfügung stellen.</w:t>
      </w:r>
      <w:r w:rsidR="005D7F0A">
        <w:t xml:space="preserve"> Diese Ansätze sind für die flexible und dynamische Erweiterung von Datenbanken gedacht, besonders für Daten, die mit relationalen Modellen schwer beschriebe</w:t>
      </w:r>
      <w:r w:rsidR="00394B6C">
        <w:t xml:space="preserve">n werden können. Weiterhin </w:t>
      </w:r>
      <w:r w:rsidR="005D7F0A">
        <w:t>skalieren relationale Managementsysteme</w:t>
      </w:r>
      <w:r w:rsidR="00F57A1C">
        <w:t>,</w:t>
      </w:r>
      <w:r w:rsidR="005D7F0A">
        <w:t xml:space="preserve"> aufgrund des technischen Aufwandes für die Einhaltung der ACID-Kriterien</w:t>
      </w:r>
      <w:r w:rsidR="00F57A1C">
        <w:t>,</w:t>
      </w:r>
      <w:r w:rsidR="005D7F0A">
        <w:t xml:space="preserve"> schlecht mit großen Daten</w:t>
      </w:r>
      <w:r w:rsidR="00664F6C">
        <w:t>mengen, wie sie bei großen Konzernen wie Facebook oder Banken anfallen.</w:t>
      </w:r>
      <w:r w:rsidR="002A5EF3">
        <w:t xml:space="preserve"> </w:t>
      </w:r>
      <w:r w:rsidR="009F5022">
        <w:t xml:space="preserve">Die von Google Inc. entwickelte </w:t>
      </w:r>
      <w:proofErr w:type="spellStart"/>
      <w:r w:rsidR="00FF2FB7">
        <w:t>NoSQL</w:t>
      </w:r>
      <w:proofErr w:type="spellEnd"/>
      <w:r w:rsidR="00FF2FB7">
        <w:t>-</w:t>
      </w:r>
      <w:r w:rsidR="009F5022">
        <w:t xml:space="preserve">Datenbank </w:t>
      </w:r>
      <w:proofErr w:type="spellStart"/>
      <w:r w:rsidR="009F5022">
        <w:t>BigTable</w:t>
      </w:r>
      <w:proofErr w:type="spellEnd"/>
      <w:r w:rsidR="009F5022">
        <w:t xml:space="preserve"> hingegen ist für die Speicherung und Manipulation von Daten im Bereich von </w:t>
      </w:r>
      <w:proofErr w:type="spellStart"/>
      <w:r w:rsidR="009F5022">
        <w:t>Petabytes</w:t>
      </w:r>
      <w:proofErr w:type="spellEnd"/>
      <w:r w:rsidR="009F5022">
        <w:t xml:space="preserve"> (10</w:t>
      </w:r>
      <w:r w:rsidR="009F5022">
        <w:rPr>
          <w:vertAlign w:val="superscript"/>
        </w:rPr>
        <w:t>15</w:t>
      </w:r>
      <w:r w:rsidR="009F5022">
        <w:t xml:space="preserve"> Bytes) ausgelegt und bildet die Grundlage für verschiedene </w:t>
      </w:r>
      <w:r w:rsidR="00253D6E">
        <w:t xml:space="preserve">Services wie Google </w:t>
      </w:r>
      <w:proofErr w:type="spellStart"/>
      <w:r w:rsidR="00253D6E">
        <w:t>Maps</w:t>
      </w:r>
      <w:proofErr w:type="spellEnd"/>
      <w:r w:rsidR="00253D6E">
        <w:t xml:space="preserve"> oder Google Earth.</w:t>
      </w:r>
      <w:r w:rsidR="00B3357C">
        <w:t xml:space="preserve"> Öffentlich verfügbare Systeme sind beispielsweise </w:t>
      </w:r>
      <w:proofErr w:type="spellStart"/>
      <w:r w:rsidR="00B3357C">
        <w:t>MongoDB</w:t>
      </w:r>
      <w:proofErr w:type="spellEnd"/>
      <w:r w:rsidR="00B3357C">
        <w:t xml:space="preserve"> oder A</w:t>
      </w:r>
      <w:r w:rsidR="00394B6C">
        <w:t xml:space="preserve">pache Cassandra und werden von bekannten Plattformen wie Twitter, Ebay oder </w:t>
      </w:r>
      <w:proofErr w:type="spellStart"/>
      <w:r w:rsidR="00394B6C">
        <w:t>GitHub</w:t>
      </w:r>
      <w:proofErr w:type="spellEnd"/>
      <w:r w:rsidR="00394B6C">
        <w:t xml:space="preserve"> verwendet.</w:t>
      </w:r>
      <w:r w:rsidR="002E1C60">
        <w:t xml:space="preserve"> [LAKE, 2013]</w:t>
      </w:r>
    </w:p>
    <w:p w:rsidR="00584717" w:rsidRPr="00532E76" w:rsidRDefault="00584717" w:rsidP="007A555E">
      <w:r w:rsidRPr="00532E76">
        <w:t xml:space="preserve">DB, DBMS, SQL, </w:t>
      </w:r>
      <w:r w:rsidR="002A7810" w:rsidRPr="00532E76">
        <w:t>ACID</w:t>
      </w:r>
      <w:r w:rsidR="00394B6C" w:rsidRPr="00532E76">
        <w:t xml:space="preserve">, </w:t>
      </w:r>
      <w:proofErr w:type="spellStart"/>
      <w:r w:rsidR="00394B6C" w:rsidRPr="00532E76">
        <w:t>NoSQL</w:t>
      </w:r>
      <w:proofErr w:type="spellEnd"/>
      <w:r w:rsidR="00D42EA3" w:rsidRPr="00532E76">
        <w:t>, NF</w:t>
      </w:r>
    </w:p>
    <w:p w:rsidR="00600E56" w:rsidRDefault="00600E56" w:rsidP="00600E56">
      <w:pPr>
        <w:pStyle w:val="berschrift2"/>
      </w:pPr>
      <w:r w:rsidRPr="00600E56">
        <w:t xml:space="preserve">2.4 </w:t>
      </w:r>
      <w:proofErr w:type="spellStart"/>
      <w:r w:rsidR="00F5719D">
        <w:t>Softwarestacks</w:t>
      </w:r>
      <w:proofErr w:type="spellEnd"/>
    </w:p>
    <w:p w:rsidR="00F5719D" w:rsidRDefault="00A55B99" w:rsidP="004A5023">
      <w:r>
        <w:t xml:space="preserve">Als </w:t>
      </w:r>
      <w:proofErr w:type="spellStart"/>
      <w:r>
        <w:t>Softwarestacks</w:t>
      </w:r>
      <w:proofErr w:type="spellEnd"/>
      <w:r>
        <w:t>, oder Soft</w:t>
      </w:r>
      <w:r w:rsidR="00A87A26">
        <w:t xml:space="preserve">warestapel, wird ein Satz aufeinander aufbauender Softwaresysteme bezeichnet, die zusammen eine Plattform ergeben. Für diese Stacks entwickelte Anwendungen funktionieren mit diesen Plattformen ohne zusätzliche Software. </w:t>
      </w:r>
      <w:r w:rsidR="00193C56">
        <w:t>Man spricht davon, dass die Anwendungen „auf der Plattform laufen“.</w:t>
      </w:r>
      <w:r w:rsidR="0069683E">
        <w:t xml:space="preserve"> </w:t>
      </w:r>
      <w:proofErr w:type="spellStart"/>
      <w:r w:rsidR="0069683E">
        <w:t>Softwarestacks</w:t>
      </w:r>
      <w:proofErr w:type="spellEnd"/>
      <w:r w:rsidR="0069683E">
        <w:t xml:space="preserve"> werden eingesetzt, um einheitliche Umgebungen für Anwendungen zu erhalten un</w:t>
      </w:r>
      <w:r w:rsidR="00453F1E">
        <w:t>d damit die Ausführbarkeit von Anwendungen zu garantieren.</w:t>
      </w:r>
    </w:p>
    <w:p w:rsidR="00600E56" w:rsidRDefault="00193C56" w:rsidP="00F5719D">
      <w:pPr>
        <w:pStyle w:val="berschrift3"/>
      </w:pPr>
      <w:r>
        <w:t>2.4.1 Web</w:t>
      </w:r>
      <w:r w:rsidR="0097787A">
        <w:t>services</w:t>
      </w:r>
    </w:p>
    <w:p w:rsidR="00193C56" w:rsidRDefault="003C1098" w:rsidP="00193C56">
      <w:r>
        <w:t xml:space="preserve">Software </w:t>
      </w:r>
      <w:r w:rsidR="00453F1E">
        <w:t>Services sind essentielle Bestandteile für die Entwicklung von verteilten Anwendungen</w:t>
      </w:r>
      <w:r w:rsidR="007175D2">
        <w:t xml:space="preserve">. </w:t>
      </w:r>
      <w:r w:rsidR="00F86654">
        <w:t xml:space="preserve">Es sind Module mit beschränktem Funktionsumfang, </w:t>
      </w:r>
      <w:r w:rsidR="009075B8">
        <w:t xml:space="preserve">die mit einem selbsterklärenden Interface in </w:t>
      </w:r>
      <w:proofErr w:type="spellStart"/>
      <w:r w:rsidR="009075B8">
        <w:t>Sofwarepakete</w:t>
      </w:r>
      <w:proofErr w:type="spellEnd"/>
      <w:r w:rsidR="009075B8">
        <w:t xml:space="preserve"> eingebunden werden können.</w:t>
      </w:r>
      <w:r>
        <w:t xml:space="preserve"> </w:t>
      </w:r>
      <w:r w:rsidR="0097787A">
        <w:t xml:space="preserve">Werden Services über das Internet zur Verfügung gestellt, spricht man von Webservices. Diese werden durch eine festgelegte URL identifiziert und können über standardisierte </w:t>
      </w:r>
      <w:r w:rsidR="009075B8">
        <w:t>Internetp</w:t>
      </w:r>
      <w:r w:rsidR="00F56941">
        <w:t xml:space="preserve">rotokolle angesprochen werden. Diese Anwendungen </w:t>
      </w:r>
      <w:r w:rsidR="00400D2B">
        <w:t xml:space="preserve">benötigen </w:t>
      </w:r>
      <w:r w:rsidR="00F56941">
        <w:t>eine</w:t>
      </w:r>
      <w:r w:rsidR="00400D2B">
        <w:t>n</w:t>
      </w:r>
      <w:r w:rsidR="00F56941">
        <w:t xml:space="preserve"> </w:t>
      </w:r>
      <w:proofErr w:type="spellStart"/>
      <w:r w:rsidR="00400D2B">
        <w:t>Softwares</w:t>
      </w:r>
      <w:r w:rsidR="00F56941">
        <w:t>tack</w:t>
      </w:r>
      <w:proofErr w:type="spellEnd"/>
      <w:r w:rsidR="00F56941">
        <w:t xml:space="preserve"> aus </w:t>
      </w:r>
      <w:r w:rsidR="00954832">
        <w:t xml:space="preserve">Betriebssystem, Webserver, Programmiersprache, Programmierwerkzeugen, </w:t>
      </w:r>
      <w:r w:rsidR="00E174B0">
        <w:t>S</w:t>
      </w:r>
      <w:r w:rsidR="00400D2B">
        <w:t>oftware für die Datenpersistenz und</w:t>
      </w:r>
      <w:r w:rsidR="00E174B0">
        <w:t xml:space="preserve"> Frameworks</w:t>
      </w:r>
      <w:r w:rsidR="00400D2B">
        <w:t xml:space="preserve">. </w:t>
      </w:r>
      <w:r w:rsidR="00C37AB7">
        <w:t xml:space="preserve">Bekannte Stacks sind beispielsweise das LAMP- und das XAMPP-Paket. </w:t>
      </w:r>
      <w:r w:rsidR="005761C6">
        <w:t xml:space="preserve">LAMP besteht dabei aus den vier Hauptkomponenten Linux als Betriebssystem, Apache als Webserver, MySQL als Datenbanksystem und PHP als Programmiersprache. </w:t>
      </w:r>
      <w:r w:rsidR="00400D2B">
        <w:t>Zusätzlich können weitere Komponenten wie das Bootstrap-Framework installiert werden</w:t>
      </w:r>
      <w:r w:rsidR="006A243F">
        <w:t xml:space="preserve">. Der Aufbau des </w:t>
      </w:r>
      <w:r w:rsidR="00FD06C9">
        <w:t>LAMP-Paketes</w:t>
      </w:r>
      <w:r w:rsidR="006A243F">
        <w:t xml:space="preserve"> ist in </w:t>
      </w:r>
      <w:r w:rsidR="00177E82">
        <w:fldChar w:fldCharType="begin"/>
      </w:r>
      <w:r w:rsidR="00177E82">
        <w:instrText xml:space="preserve"> REF _Ref482863849 \h </w:instrText>
      </w:r>
      <w:r w:rsidR="00177E82">
        <w:fldChar w:fldCharType="separate"/>
      </w:r>
      <w:r w:rsidR="00177E82">
        <w:t xml:space="preserve">Abbildung </w:t>
      </w:r>
      <w:r w:rsidR="00177E82">
        <w:rPr>
          <w:noProof/>
        </w:rPr>
        <w:t>7</w:t>
      </w:r>
      <w:r w:rsidR="00177E82">
        <w:fldChar w:fldCharType="end"/>
      </w:r>
      <w:r w:rsidR="00177E82">
        <w:t xml:space="preserve"> gezeigt</w:t>
      </w:r>
      <w:r w:rsidR="00435F7D">
        <w:t>.</w:t>
      </w:r>
      <w:r w:rsidR="0056205B">
        <w:t xml:space="preserve"> [</w:t>
      </w:r>
      <w:proofErr w:type="spellStart"/>
      <w:r w:rsidR="00DD6F3F" w:rsidRPr="00DD6F3F">
        <w:t>Bouguettaya</w:t>
      </w:r>
      <w:proofErr w:type="spellEnd"/>
      <w:r w:rsidR="00DD6F3F">
        <w:t xml:space="preserve"> </w:t>
      </w:r>
      <w:proofErr w:type="spellStart"/>
      <w:r w:rsidR="0056205B">
        <w:t>advanced</w:t>
      </w:r>
      <w:proofErr w:type="spellEnd"/>
      <w:r w:rsidR="0056205B">
        <w:t xml:space="preserve"> Web </w:t>
      </w:r>
      <w:proofErr w:type="spellStart"/>
      <w:r w:rsidR="0056205B">
        <w:t>services</w:t>
      </w:r>
      <w:proofErr w:type="spellEnd"/>
      <w:r w:rsidR="0056205B">
        <w:t>]</w:t>
      </w:r>
    </w:p>
    <w:p w:rsidR="006A243F" w:rsidRDefault="00DC51C3" w:rsidP="006A243F">
      <w:pPr>
        <w:keepNext/>
      </w:pPr>
      <w:r>
        <w:rPr>
          <w:noProof/>
          <w:lang w:eastAsia="de-DE"/>
        </w:rPr>
        <w:lastRenderedPageBreak/>
        <w:drawing>
          <wp:inline distT="0" distB="0" distL="0" distR="0">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6A243F" w:rsidRPr="00193C56" w:rsidRDefault="006A243F" w:rsidP="006A243F">
      <w:pPr>
        <w:pStyle w:val="Beschriftung"/>
      </w:pPr>
      <w:bookmarkStart w:id="6" w:name="_Ref482863849"/>
      <w:r>
        <w:t xml:space="preserve">Abbildung </w:t>
      </w:r>
      <w:r w:rsidR="000C02B1">
        <w:fldChar w:fldCharType="begin"/>
      </w:r>
      <w:r w:rsidR="000C02B1">
        <w:instrText xml:space="preserve"> SEQ Abbildung \* ARABIC </w:instrText>
      </w:r>
      <w:r w:rsidR="000C02B1">
        <w:fldChar w:fldCharType="separate"/>
      </w:r>
      <w:r w:rsidR="004C5D1E">
        <w:rPr>
          <w:noProof/>
        </w:rPr>
        <w:t>7</w:t>
      </w:r>
      <w:r w:rsidR="000C02B1">
        <w:rPr>
          <w:noProof/>
        </w:rPr>
        <w:fldChar w:fldCharType="end"/>
      </w:r>
      <w:bookmarkEnd w:id="6"/>
      <w:r>
        <w:t>: Aufbau des LAMP-Pakets (</w:t>
      </w:r>
      <w:r w:rsidRPr="006A243F">
        <w:t>https://i2.wp.com/blog.novatrend.ch/wp-content/uploads/2014/11/LAMP.png</w:t>
      </w:r>
      <w:r>
        <w:t>)</w:t>
      </w:r>
    </w:p>
    <w:p w:rsidR="00435F7D" w:rsidRDefault="00435F7D" w:rsidP="00435F7D">
      <w:r>
        <w:t xml:space="preserve">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w:t>
      </w:r>
      <w:r w:rsidR="00424ED0">
        <w:t xml:space="preserve">Apache und MySQL. </w:t>
      </w:r>
      <w:r w:rsidR="000D7FCB">
        <w:t>Die Komponenten des Pakets können auch in anderer Zusammensatzung verwendet werden, beispielsweise auf dem Betriebssystem Windows aufbauend</w:t>
      </w:r>
      <w:r w:rsidR="00136246">
        <w:t>. Ein, für viele Betriebssysteme einsetzbarer, Stack ist das XAMPP-Paket, das die gleichen Komponenten verwendet wie das LAMP-Paket, allerdings die Kompatibilität mit beispielsweise Windows gewährleistet.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136246" w:rsidRDefault="00297A8A" w:rsidP="00435F7D">
      <w:r>
        <w:t xml:space="preserve">Anfragen aus dem Netzwerk erreichen über die Netzwerkkarte das Betriebssystem. Anhand der explizit oder implizit in der Anfrage enthaltenen Portnummer wird die Anfrage an das entsprechende Programm weitergeleitet. </w:t>
      </w:r>
      <w:r w:rsidR="00DC0345">
        <w:t xml:space="preserve">Erreicht eine Anfrage den Webserver, </w:t>
      </w:r>
      <w:r w:rsidR="00EB18E3">
        <w:t>holt der Webserver anhand der enthaltenen Adresse eine Datei aus dem Dateisystem. Handelt es sich um eine HTML-Datei, werden alle weiteren nötigen Inhalte, wie Bilder oder Inhalte im PDF-Format, ebenfalls aus dem Dateisystem geladen. Sind in der Datei</w:t>
      </w:r>
      <w:r w:rsidR="00AE422B">
        <w:t xml:space="preserve"> Skripte enthalten, wird der Script-Interpreter aufgerufen, um die Skripte auszuführen. In den meisten Fällen handelt es sich dabei um PHP oder Perl-Skripte. Werden in den Skripten Informationen aus der Datenbank benötigt, ruft der Interp</w:t>
      </w:r>
      <w:r w:rsidR="00527438">
        <w:t xml:space="preserve">reter das Datenbanksystem auf. Das bearbeitete HTML-Dokument wird an das Betriebssystem übergeben und über die Netzwerkkarte versandt. Der schematische Ablauf einer Abfrage mit PHP ist </w:t>
      </w:r>
      <w:r w:rsidR="00CA2CC7">
        <w:t xml:space="preserve">zusammenfassend </w:t>
      </w:r>
      <w:r w:rsidR="00527438">
        <w:t xml:space="preserve">in </w:t>
      </w:r>
      <w:r w:rsidR="00866475">
        <w:fldChar w:fldCharType="begin"/>
      </w:r>
      <w:r w:rsidR="00866475">
        <w:instrText xml:space="preserve"> REF _Ref482866560 \h </w:instrText>
      </w:r>
      <w:r w:rsidR="00866475">
        <w:fldChar w:fldCharType="separate"/>
      </w:r>
      <w:r w:rsidR="00866475">
        <w:t xml:space="preserve">Abbildung </w:t>
      </w:r>
      <w:r w:rsidR="00866475">
        <w:rPr>
          <w:noProof/>
        </w:rPr>
        <w:t>8</w:t>
      </w:r>
      <w:r w:rsidR="00866475">
        <w:fldChar w:fldCharType="end"/>
      </w:r>
      <w:r w:rsidR="00527438">
        <w:t xml:space="preserve"> gezeigt.</w:t>
      </w:r>
    </w:p>
    <w:p w:rsidR="00527438" w:rsidRDefault="00527438" w:rsidP="00527438">
      <w:pPr>
        <w:keepNext/>
      </w:pPr>
      <w:r>
        <w:rPr>
          <w:noProof/>
          <w:lang w:eastAsia="de-DE"/>
        </w:rPr>
        <w:lastRenderedPageBreak/>
        <w:drawing>
          <wp:inline distT="0" distB="0" distL="0" distR="0" wp14:anchorId="1CEE6D7A" wp14:editId="01EAAC84">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527438" w:rsidRDefault="00527438" w:rsidP="00527438">
      <w:pPr>
        <w:pStyle w:val="Beschriftung"/>
      </w:pPr>
      <w:bookmarkStart w:id="7" w:name="_Ref482866560"/>
      <w:r>
        <w:t xml:space="preserve">Abbildung </w:t>
      </w:r>
      <w:r w:rsidR="000C02B1">
        <w:fldChar w:fldCharType="begin"/>
      </w:r>
      <w:r w:rsidR="000C02B1">
        <w:instrText xml:space="preserve"> SEQ Abbildung \* ARABIC </w:instrText>
      </w:r>
      <w:r w:rsidR="000C02B1">
        <w:fldChar w:fldCharType="separate"/>
      </w:r>
      <w:r w:rsidR="004C5D1E">
        <w:rPr>
          <w:noProof/>
        </w:rPr>
        <w:t>8</w:t>
      </w:r>
      <w:r w:rsidR="000C02B1">
        <w:rPr>
          <w:noProof/>
        </w:rPr>
        <w:fldChar w:fldCharType="end"/>
      </w:r>
      <w:bookmarkEnd w:id="7"/>
      <w:r>
        <w:t>: Dynamische Erstellung von Inhalten mit PHP (</w:t>
      </w:r>
      <w:r w:rsidR="00253636" w:rsidRPr="00253636">
        <w:t>https://de.wikipedia.org/wiki/LAMP_(Softwarepaket)#/media/File:PHP_funktionsweise.svg)</w:t>
      </w:r>
    </w:p>
    <w:p w:rsidR="00253636" w:rsidRPr="00253636" w:rsidRDefault="00CA2CC7" w:rsidP="00253636">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w:t>
      </w:r>
      <w:r w:rsidR="00FD06C9">
        <w:t>dynamische Antwort, meist in Form von HTML-Code. Die erzeugte Datei wird an den Webserver zurückgegeben und über das Internet an den Client versendet.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F5719D" w:rsidRDefault="00F5719D" w:rsidP="00F5719D">
      <w:pPr>
        <w:pStyle w:val="berschrift3"/>
      </w:pPr>
      <w:r>
        <w:t>2.4.2 C#</w:t>
      </w:r>
    </w:p>
    <w:p w:rsidR="005E6B8E" w:rsidRDefault="00843D55" w:rsidP="005E6B8E">
      <w:r>
        <w:t xml:space="preserve">C# ist eine objektorientierte Programmiersprache, die wie Java und C++ zur Familie der C-Sprachen zählt. Die Sprache ist für den Einsatz mit dem .NET-Framework optimiert und </w:t>
      </w:r>
      <w:r w:rsidR="005E6B8E">
        <w:t>ist kompatibel mit .NET-Komponenten und COM-Komponenten. Weiterhin</w:t>
      </w:r>
      <w:r w:rsidR="00C27385">
        <w:t xml:space="preserve"> unterstützt es innerhalb der .NET-Sprachen sprachübergreifende Vererbung</w:t>
      </w:r>
      <w:r w:rsidR="004E184A">
        <w:t>, Debugging und Fehlerbehandlung. Aufgrund der Abhängigkeit von der .NET-Plattform war C# anfangs auf die Anwendung auf Windows</w:t>
      </w:r>
      <w:r w:rsidR="00F57A1C">
        <w:t>plattformen</w:t>
      </w:r>
      <w:r w:rsidR="004E184A">
        <w:t xml:space="preserve"> beschränkt</w:t>
      </w:r>
      <w:r w:rsidR="00BF01E8">
        <w:t>.</w:t>
      </w:r>
      <w:r w:rsidR="004E184A">
        <w:t xml:space="preserve"> </w:t>
      </w:r>
      <w:r w:rsidR="00BF01E8">
        <w:t xml:space="preserve">Als Resultat </w:t>
      </w:r>
      <w:r w:rsidR="004E184A">
        <w:t xml:space="preserve">der zahlreichen Portierungen, beispielsweise das Mono .NET-Framework für Linux oder MacOS, </w:t>
      </w:r>
      <w:r w:rsidR="00607081">
        <w:t>kann C# inzwischen auch plattformübergreifend verwendet werden.</w:t>
      </w:r>
      <w:r w:rsidR="006C1CF9">
        <w:t xml:space="preserve"> [</w:t>
      </w:r>
      <w:proofErr w:type="spellStart"/>
      <w:r w:rsidR="00D12AEF">
        <w:t>Throelsen</w:t>
      </w:r>
      <w:proofErr w:type="spellEnd"/>
      <w:r w:rsidR="00D12AEF">
        <w:t xml:space="preserve"> C# 6.0]</w:t>
      </w:r>
    </w:p>
    <w:p w:rsidR="00843D55" w:rsidRDefault="006070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w:t>
      </w:r>
      <w:r w:rsidR="004227C9">
        <w:t xml:space="preserve">Der Compiler liest den Code ein, analysiert auf Fehler und speichert die Software </w:t>
      </w:r>
      <w:r w:rsidR="0009156E">
        <w:t>als Assembler-Code</w:t>
      </w:r>
      <w:r w:rsidR="004227C9">
        <w:t>,</w:t>
      </w:r>
      <w:r w:rsidR="0009156E">
        <w:t xml:space="preserve"> den</w:t>
      </w:r>
      <w:r w:rsidR="004227C9">
        <w:t xml:space="preserve"> das vorliegende Betriebssystem verarbeiten kann. Die erstellte Datei ist dementsprechend ausschließlich für das vorliegende Betriebssystem geeignet. Um </w:t>
      </w:r>
      <w:r w:rsidR="00A367CC">
        <w:t xml:space="preserve">die Kompatibilität über mehrere Systeme hinweg zu ermöglichen, wurde mit der .NET-Plattform die Common Intermediate Language (CIL) eingeführt. </w:t>
      </w:r>
      <w:r w:rsidR="0009156E">
        <w:t>Alle .NET-Sprachen b</w:t>
      </w:r>
      <w:r w:rsidR="002D12B3">
        <w:t>ieten</w:t>
      </w:r>
      <w:r w:rsidR="0009156E">
        <w:t xml:space="preserve"> einen Compiler, der den Programmcode in CIL-Code umwandeln kann. Der CIL-Code kann zur Laufzeit von einem, in der .NET-Plattform enthaltenen, Compiler in </w:t>
      </w:r>
      <w:r w:rsidR="00BF01E8">
        <w:t xml:space="preserve">Assembler-Code umgewandelt. Der CIL-Code ist universell auf jedem System </w:t>
      </w:r>
      <w:r w:rsidR="002D12B3">
        <w:t>ausführbar</w:t>
      </w:r>
      <w:r w:rsidR="00BF01E8">
        <w:t xml:space="preserve">, das eine </w:t>
      </w:r>
      <w:r w:rsidR="00B5571C">
        <w:t>Form</w:t>
      </w:r>
      <w:r w:rsidR="00BF01E8">
        <w:t xml:space="preserve"> der .NET-Plattform</w:t>
      </w:r>
      <w:r w:rsidR="00B5571C">
        <w:t xml:space="preserve"> installiert hat.</w:t>
      </w:r>
      <w:r w:rsidR="00D12AEF">
        <w:t xml:space="preserve"> [Rahman C# </w:t>
      </w:r>
      <w:proofErr w:type="spellStart"/>
      <w:r w:rsidR="00D12AEF">
        <w:t>Deconstructed</w:t>
      </w:r>
      <w:proofErr w:type="spellEnd"/>
      <w:r w:rsidR="00D12AEF">
        <w:t>]</w:t>
      </w:r>
    </w:p>
    <w:p w:rsidR="00B5571C" w:rsidRDefault="00B5571C" w:rsidP="00B5571C">
      <w:pPr>
        <w:pStyle w:val="berschrift1"/>
      </w:pPr>
      <w:r>
        <w:lastRenderedPageBreak/>
        <w:t>3 Konzeption</w:t>
      </w:r>
    </w:p>
    <w:p w:rsidR="00B5571C" w:rsidRDefault="00B5571C" w:rsidP="00B5571C">
      <w:pPr>
        <w:pStyle w:val="berschrift2"/>
      </w:pPr>
      <w:r>
        <w:t xml:space="preserve">3.1 </w:t>
      </w:r>
      <w:r w:rsidR="002D12B3">
        <w:t>Server</w:t>
      </w:r>
      <w:r>
        <w:t>seitig</w:t>
      </w:r>
    </w:p>
    <w:p w:rsidR="00B5571C" w:rsidRDefault="002D12B3" w:rsidP="002D12B3">
      <w:pPr>
        <w:pStyle w:val="berschrift3"/>
      </w:pPr>
      <w:r>
        <w:t>3.1.1 Datenbank- und Speicherstruktur</w:t>
      </w:r>
    </w:p>
    <w:p w:rsidR="00796F41" w:rsidRDefault="00796F41" w:rsidP="002D12B3">
      <w:r>
        <w:t>Als Grundlage für die Datenbank wurde das bestehende Chemikalienverzeichnis, eine Excel-Tabelle mit allen gelieferten Chemikalien, verwendet. In dem Verzeichnis wurden die folgenden Eigenschaften jeder Lieferung gespeichert:</w:t>
      </w:r>
    </w:p>
    <w:p w:rsidR="00F92196" w:rsidRDefault="00F92196" w:rsidP="00F92196">
      <w:pPr>
        <w:pStyle w:val="Listenabsatz"/>
        <w:numPr>
          <w:ilvl w:val="0"/>
          <w:numId w:val="4"/>
        </w:numPr>
        <w:spacing w:line="360" w:lineRule="auto"/>
      </w:pPr>
      <w:r>
        <w:t>Name der Chemikalie</w:t>
      </w:r>
    </w:p>
    <w:p w:rsidR="00F92196" w:rsidRDefault="00F92196" w:rsidP="00F92196">
      <w:pPr>
        <w:pStyle w:val="Listenabsatz"/>
        <w:numPr>
          <w:ilvl w:val="0"/>
          <w:numId w:val="4"/>
        </w:numPr>
        <w:spacing w:line="360" w:lineRule="auto"/>
      </w:pPr>
      <w:r>
        <w:t>CAS-Nummer</w:t>
      </w:r>
    </w:p>
    <w:p w:rsidR="00F92196" w:rsidRDefault="00F92196" w:rsidP="00F92196">
      <w:pPr>
        <w:pStyle w:val="Listenabsatz"/>
        <w:numPr>
          <w:ilvl w:val="0"/>
          <w:numId w:val="4"/>
        </w:numPr>
        <w:spacing w:line="360" w:lineRule="auto"/>
      </w:pPr>
      <w:r>
        <w:t>Kategorie</w:t>
      </w:r>
    </w:p>
    <w:p w:rsidR="00F92196" w:rsidRDefault="00F92196" w:rsidP="00F92196">
      <w:pPr>
        <w:pStyle w:val="Listenabsatz"/>
        <w:numPr>
          <w:ilvl w:val="0"/>
          <w:numId w:val="4"/>
        </w:numPr>
        <w:spacing w:line="360" w:lineRule="auto"/>
      </w:pPr>
      <w:r>
        <w:t>Unterkategorie</w:t>
      </w:r>
    </w:p>
    <w:p w:rsidR="00F92196" w:rsidRDefault="00F92196" w:rsidP="00F92196">
      <w:pPr>
        <w:pStyle w:val="Listenabsatz"/>
        <w:numPr>
          <w:ilvl w:val="0"/>
          <w:numId w:val="4"/>
        </w:numPr>
        <w:spacing w:line="360" w:lineRule="auto"/>
      </w:pPr>
      <w:r>
        <w:t>Lagerungsvorschrift</w:t>
      </w:r>
    </w:p>
    <w:p w:rsidR="00F92196" w:rsidRDefault="00F92196" w:rsidP="00F92196">
      <w:pPr>
        <w:pStyle w:val="Listenabsatz"/>
        <w:numPr>
          <w:ilvl w:val="0"/>
          <w:numId w:val="4"/>
        </w:numPr>
        <w:spacing w:line="360" w:lineRule="auto"/>
      </w:pPr>
      <w:r>
        <w:t>Hersteller</w:t>
      </w:r>
    </w:p>
    <w:p w:rsidR="00F92196" w:rsidRDefault="00F92196" w:rsidP="00F92196">
      <w:pPr>
        <w:pStyle w:val="Listenabsatz"/>
        <w:numPr>
          <w:ilvl w:val="0"/>
          <w:numId w:val="4"/>
        </w:numPr>
        <w:spacing w:line="360" w:lineRule="auto"/>
      </w:pPr>
      <w:r>
        <w:t>Menge</w:t>
      </w:r>
    </w:p>
    <w:p w:rsidR="00F92196" w:rsidRDefault="00F92196" w:rsidP="00F92196">
      <w:pPr>
        <w:pStyle w:val="Listenabsatz"/>
        <w:numPr>
          <w:ilvl w:val="0"/>
          <w:numId w:val="4"/>
        </w:numPr>
        <w:spacing w:line="360" w:lineRule="auto"/>
      </w:pPr>
      <w:r>
        <w:t>Qualität/Spezifikationen</w:t>
      </w:r>
    </w:p>
    <w:p w:rsidR="00F92196" w:rsidRDefault="00F92196" w:rsidP="00F92196">
      <w:pPr>
        <w:pStyle w:val="Listenabsatz"/>
        <w:numPr>
          <w:ilvl w:val="0"/>
          <w:numId w:val="4"/>
        </w:numPr>
        <w:spacing w:line="360" w:lineRule="auto"/>
      </w:pPr>
      <w:r>
        <w:t>Batch-/Chargennummer</w:t>
      </w:r>
    </w:p>
    <w:p w:rsidR="00F92196" w:rsidRDefault="00F92196" w:rsidP="00F92196">
      <w:pPr>
        <w:pStyle w:val="Listenabsatz"/>
        <w:numPr>
          <w:ilvl w:val="0"/>
          <w:numId w:val="4"/>
        </w:numPr>
        <w:spacing w:line="360" w:lineRule="auto"/>
      </w:pPr>
      <w:r>
        <w:t>Summenformel</w:t>
      </w:r>
    </w:p>
    <w:p w:rsidR="00F92196" w:rsidRDefault="00F92196" w:rsidP="00F92196">
      <w:pPr>
        <w:pStyle w:val="Listenabsatz"/>
        <w:numPr>
          <w:ilvl w:val="0"/>
          <w:numId w:val="4"/>
        </w:numPr>
        <w:spacing w:line="360" w:lineRule="auto"/>
      </w:pPr>
      <w:r>
        <w:t>Molmasse</w:t>
      </w:r>
    </w:p>
    <w:p w:rsidR="001B2C64" w:rsidRDefault="00F92196" w:rsidP="00F92196">
      <w:pPr>
        <w:pStyle w:val="Listenabsatz"/>
        <w:numPr>
          <w:ilvl w:val="0"/>
          <w:numId w:val="4"/>
        </w:numPr>
        <w:spacing w:line="360" w:lineRule="auto"/>
      </w:pPr>
      <w:r>
        <w:t>Gefahr</w:t>
      </w:r>
      <w:r w:rsidR="001B2C64">
        <w:t>stoff</w:t>
      </w:r>
    </w:p>
    <w:p w:rsidR="00F92196" w:rsidRDefault="00F92196" w:rsidP="00F92196">
      <w:pPr>
        <w:pStyle w:val="Listenabsatz"/>
        <w:numPr>
          <w:ilvl w:val="0"/>
          <w:numId w:val="4"/>
        </w:numPr>
        <w:spacing w:line="360" w:lineRule="auto"/>
      </w:pPr>
      <w:r>
        <w:t>Zugehöriges Sicherheitsdatenblatt</w:t>
      </w:r>
    </w:p>
    <w:p w:rsidR="00F92196" w:rsidRDefault="00F92196" w:rsidP="00F92196">
      <w:pPr>
        <w:pStyle w:val="Listenabsatz"/>
        <w:numPr>
          <w:ilvl w:val="0"/>
          <w:numId w:val="4"/>
        </w:numPr>
        <w:spacing w:line="360" w:lineRule="auto"/>
      </w:pPr>
      <w:r>
        <w:t>R-/S-Sätze</w:t>
      </w:r>
    </w:p>
    <w:p w:rsidR="00F92196" w:rsidRDefault="00F92196" w:rsidP="00F92196">
      <w:pPr>
        <w:pStyle w:val="Listenabsatz"/>
        <w:numPr>
          <w:ilvl w:val="0"/>
          <w:numId w:val="4"/>
        </w:numPr>
        <w:spacing w:line="360" w:lineRule="auto"/>
      </w:pPr>
      <w:r>
        <w:t>H-/P-Sätze</w:t>
      </w:r>
    </w:p>
    <w:p w:rsidR="00796F41" w:rsidRDefault="00796F41" w:rsidP="0005228F">
      <w:r>
        <w:t xml:space="preserve">Um den Verbrauch von Chemikalien zu erfassen, </w:t>
      </w:r>
      <w:r w:rsidR="00EC7DB1">
        <w:t>wurde</w:t>
      </w:r>
      <w:r w:rsidR="001B2C64">
        <w:t xml:space="preserve"> die Liste um die folgenden Attribute erweitert:</w:t>
      </w:r>
    </w:p>
    <w:p w:rsidR="001B2C64" w:rsidRDefault="001B2C64" w:rsidP="001B2C64">
      <w:pPr>
        <w:pStyle w:val="Listenabsatz"/>
        <w:numPr>
          <w:ilvl w:val="0"/>
          <w:numId w:val="5"/>
        </w:numPr>
      </w:pPr>
      <w:r>
        <w:t>Lieferung geöffnet</w:t>
      </w:r>
    </w:p>
    <w:p w:rsidR="003F4A04" w:rsidRDefault="001B2C64" w:rsidP="00EC7DB1">
      <w:pPr>
        <w:pStyle w:val="Listenabsatz"/>
        <w:numPr>
          <w:ilvl w:val="0"/>
          <w:numId w:val="5"/>
        </w:numPr>
      </w:pPr>
      <w:r>
        <w:t>Restmenge</w:t>
      </w:r>
      <w:r w:rsidR="003F4A04">
        <w:t xml:space="preserve"> in g</w:t>
      </w:r>
    </w:p>
    <w:p w:rsidR="0005228F" w:rsidRDefault="00EC7DB1" w:rsidP="0005228F">
      <w:r>
        <w:t xml:space="preserve">Anhand der Attribute wurde eine Datenbankstruktur entwickelt, die die Eigenschaften in mehreren Tabellen zusammenfasst. Die Struktur ist in </w:t>
      </w:r>
      <w:r w:rsidR="002F5748">
        <w:fldChar w:fldCharType="begin"/>
      </w:r>
      <w:r w:rsidR="002F5748">
        <w:instrText xml:space="preserve"> REF _Ref482882933 \h </w:instrText>
      </w:r>
      <w:r w:rsidR="002F5748">
        <w:fldChar w:fldCharType="separate"/>
      </w:r>
      <w:r w:rsidR="002F5748">
        <w:t xml:space="preserve">Abbildung </w:t>
      </w:r>
      <w:r w:rsidR="002F5748">
        <w:rPr>
          <w:noProof/>
        </w:rPr>
        <w:t>9</w:t>
      </w:r>
      <w:r w:rsidR="002F5748">
        <w:fldChar w:fldCharType="end"/>
      </w:r>
      <w:r>
        <w:t xml:space="preserve"> gezeigt.</w:t>
      </w:r>
    </w:p>
    <w:p w:rsidR="002F5748" w:rsidRDefault="003021E7" w:rsidP="002F5748">
      <w:pPr>
        <w:keepNext/>
      </w:pPr>
      <w:r>
        <w:rPr>
          <w:noProof/>
          <w:lang w:eastAsia="de-DE"/>
        </w:rPr>
        <w:lastRenderedPageBreak/>
        <w:drawing>
          <wp:inline distT="0" distB="0" distL="0" distR="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F92196" w:rsidRDefault="002F5748" w:rsidP="002F5748">
      <w:pPr>
        <w:pStyle w:val="Beschriftung"/>
      </w:pPr>
      <w:bookmarkStart w:id="8" w:name="_Ref482882933"/>
      <w:r>
        <w:t xml:space="preserve">Abbildung </w:t>
      </w:r>
      <w:r w:rsidR="000C02B1">
        <w:fldChar w:fldCharType="begin"/>
      </w:r>
      <w:r w:rsidR="000C02B1">
        <w:instrText xml:space="preserve"> SEQ Abbildung \* ARABIC </w:instrText>
      </w:r>
      <w:r w:rsidR="000C02B1">
        <w:fldChar w:fldCharType="separate"/>
      </w:r>
      <w:r w:rsidR="004C5D1E">
        <w:rPr>
          <w:noProof/>
        </w:rPr>
        <w:t>9</w:t>
      </w:r>
      <w:r w:rsidR="000C02B1">
        <w:rPr>
          <w:noProof/>
        </w:rPr>
        <w:fldChar w:fldCharType="end"/>
      </w:r>
      <w:bookmarkEnd w:id="8"/>
      <w:r>
        <w:t>: Konzeptionelle Datenbankstruktur mit Attributen und zugehörigen Datentypen</w:t>
      </w:r>
    </w:p>
    <w:p w:rsidR="002F5748" w:rsidRDefault="002F5748" w:rsidP="002F5748">
      <w:r>
        <w:t xml:space="preserve">Die Attribute wurden anhand ihrer Abhängigkeiten </w:t>
      </w:r>
      <w:r w:rsidR="00BF65B0">
        <w:t>nach</w:t>
      </w:r>
      <w:r w:rsidR="00A83246">
        <w:t xml:space="preserve"> in Tabellen eingeteilt. Jeder Block repräsentiert eine Tabelle, die Zeilen in dem Block die zugehörigen Attribute. Nach den Namen der Attribute sind die jeweiligen </w:t>
      </w:r>
      <w:r w:rsidR="00F57A1C">
        <w:t xml:space="preserve">geforderten </w:t>
      </w:r>
      <w:r w:rsidR="00A83246">
        <w:t>Datentypen vermerkt</w:t>
      </w:r>
      <w:r w:rsidR="007A5D1A">
        <w:t xml:space="preserve">. </w:t>
      </w:r>
      <w:proofErr w:type="spellStart"/>
      <w:r w:rsidR="007A5D1A">
        <w:t>Varchar</w:t>
      </w:r>
      <w:proofErr w:type="spellEnd"/>
      <w:r w:rsidR="007A5D1A">
        <w:t xml:space="preserve"> erfordert eine beliebige Zeichenkette, </w:t>
      </w:r>
      <w:proofErr w:type="spellStart"/>
      <w:r w:rsidR="007A5D1A">
        <w:t>int</w:t>
      </w:r>
      <w:proofErr w:type="spellEnd"/>
      <w:r w:rsidR="007A5D1A">
        <w:t xml:space="preserve"> eine Ganzzahl, </w:t>
      </w:r>
      <w:proofErr w:type="spellStart"/>
      <w:r w:rsidR="007A5D1A">
        <w:t>float</w:t>
      </w:r>
      <w:proofErr w:type="spellEnd"/>
      <w:r w:rsidR="007A5D1A">
        <w:t xml:space="preserve"> eine Gleitkommazahl und </w:t>
      </w:r>
      <w:proofErr w:type="spellStart"/>
      <w:r w:rsidR="007A5D1A">
        <w:t>bool</w:t>
      </w:r>
      <w:proofErr w:type="spellEnd"/>
      <w:r w:rsidR="007A5D1A">
        <w:t xml:space="preserve"> einen Wahrheitswert. Die in Klammern stehenden Zahlen geben die maximale Länge der zu speichernden Zeichenketten an.</w:t>
      </w:r>
    </w:p>
    <w:p w:rsidR="007A5D1A" w:rsidRDefault="00A24882" w:rsidP="002F5748">
      <w:r>
        <w:t>Als zentrale Tabelle wurden die Lieferungen gewählt. Jede gelieferte Chemikalie sollte in diese Tabelle eingetragen werden, unter Angabe von lieferungsspezifischen Parametern wie der Batchnummer</w:t>
      </w:r>
      <w:r w:rsidR="00677314">
        <w:t>,</w:t>
      </w:r>
      <w:r>
        <w:t xml:space="preserve"> der Liefermenge</w:t>
      </w:r>
      <w:r w:rsidR="00677314">
        <w:t xml:space="preserve"> und dem Lieferdatum</w:t>
      </w:r>
      <w:r>
        <w:t>. Um Redundanzen zu vermeiden, wurden eigene Tabellen für die Hersteller, Lagerungsvorschriften, Sicherheitsda</w:t>
      </w:r>
      <w:r w:rsidR="00677314">
        <w:t xml:space="preserve">tenblätter und Stoffe angelegt, auf deren Einträge in der Lieferungstabelle verwiesen wird. Die Tabelle der </w:t>
      </w:r>
      <w:r w:rsidR="00677314">
        <w:lastRenderedPageBreak/>
        <w:t>Stoffe enthält alle, für die Chemikalien spezifischen, Parameter. Dazu gehören der Name und die CAS-Nummer sowie</w:t>
      </w:r>
      <w:r w:rsidR="00D83902">
        <w:t xml:space="preserve"> die</w:t>
      </w:r>
      <w:r w:rsidR="00677314">
        <w:t xml:space="preserve"> Einteilung in Kategorien und Unterkategorien.</w:t>
      </w:r>
      <w:r w:rsidR="00D63092">
        <w:t xml:space="preserve"> Die Gefahrenstoffsätze wurden als eine vollständige Zeichenkette zusammengefasst</w:t>
      </w:r>
      <w:r w:rsidR="004762E5">
        <w:t xml:space="preserve">. Die Gefahrenstoffsymbole wurden ebenfalls in der Tabelle „Stoffe“ als Zeichenkette abgelegt. Diese Zeichenkette sollte als kompakter Schlüssel für die zugehörigen Symbole dienen. Die Symbole wurden als Einträge in die Tabelle GHS-Symbole abgelegt, </w:t>
      </w:r>
      <w:r w:rsidR="00AA7BB7">
        <w:t>mit einem</w:t>
      </w:r>
      <w:r w:rsidR="004762E5">
        <w:t xml:space="preserve"> Link zu der zugehörigen Abbildung.</w:t>
      </w:r>
      <w:r w:rsidR="00AA7BB7">
        <w:t xml:space="preserve"> Weiterhin wurde eine eigenständige Tabelle „Benutzer“ angelegt, in der die Benutzernamen </w:t>
      </w:r>
      <w:r w:rsidR="00970CB6">
        <w:t>und Passwörter von Nutzern des Datenbanksystems gespeichert werden können. Der Wahrheitswert „Admin“ in der Tabelle bezieht sich auf die Gewährung von Administratorrechten.</w:t>
      </w:r>
    </w:p>
    <w:p w:rsidR="000503C1" w:rsidRDefault="0082559D" w:rsidP="002F5748">
      <w:r>
        <w:t>Die Gefahrenstoffsymbole nach dem Global harmonisierten</w:t>
      </w:r>
      <w:r w:rsidRPr="0082559D">
        <w:t xml:space="preserve"> System zur Einstufung und Kennzeichnung von Chemikalien</w:t>
      </w:r>
      <w:r>
        <w:t xml:space="preserve"> (GHS</w:t>
      </w:r>
      <w:r w:rsidR="0056205B">
        <w:t>) wurden als Bilddateien in der Ordnerstruktur des Webservers abgelegt. Die Sicherheitsdatenblätter wurden als PDF-Dateien ebenfalls in der Ordnerstruktur hinterlegt. Bei jeder Eintragung eines neue</w:t>
      </w:r>
      <w:r w:rsidR="00BD658F">
        <w:t>n</w:t>
      </w:r>
      <w:r w:rsidR="0056205B">
        <w:t xml:space="preserve"> Sicherheitsdatenblattes sollte das neue SDB ebenfalls in den Ordner gespeichert werden.</w:t>
      </w:r>
    </w:p>
    <w:p w:rsidR="00BD658F" w:rsidRDefault="00BD658F" w:rsidP="00BD658F">
      <w:pPr>
        <w:pStyle w:val="berschrift3"/>
      </w:pPr>
      <w:r>
        <w:t>3.1.2 Webinterface</w:t>
      </w:r>
    </w:p>
    <w:p w:rsidR="00BD658F" w:rsidRDefault="00DC1D49" w:rsidP="00BD658F">
      <w:r>
        <w:t xml:space="preserve">Für den Zugriff auf die Chemikaliendatenbank sollte eine browserbasierte Benutzeroberfläche erstellt werden, </w:t>
      </w:r>
      <w:r w:rsidR="00A930AB">
        <w:t>die folgende Funktionalitäten bieten sollte:</w:t>
      </w:r>
    </w:p>
    <w:p w:rsidR="00A930AB" w:rsidRDefault="00A930AB" w:rsidP="00A930AB">
      <w:pPr>
        <w:pStyle w:val="Listenabsatz"/>
        <w:numPr>
          <w:ilvl w:val="0"/>
          <w:numId w:val="6"/>
        </w:numPr>
        <w:spacing w:line="360" w:lineRule="auto"/>
      </w:pPr>
      <w:r>
        <w:t>Anzeige aller Lieferungen</w:t>
      </w:r>
    </w:p>
    <w:p w:rsidR="00A930AB" w:rsidRDefault="00A930AB" w:rsidP="00A930AB">
      <w:pPr>
        <w:pStyle w:val="Listenabsatz"/>
        <w:numPr>
          <w:ilvl w:val="1"/>
          <w:numId w:val="6"/>
        </w:numPr>
        <w:spacing w:line="360" w:lineRule="auto"/>
      </w:pPr>
      <w:r>
        <w:t>Filter für die angezeigten Lieferungen</w:t>
      </w:r>
    </w:p>
    <w:p w:rsidR="00A930AB" w:rsidRDefault="00A930AB" w:rsidP="00A930AB">
      <w:pPr>
        <w:pStyle w:val="Listenabsatz"/>
        <w:numPr>
          <w:ilvl w:val="1"/>
          <w:numId w:val="6"/>
        </w:numPr>
        <w:spacing w:line="360" w:lineRule="auto"/>
      </w:pPr>
      <w:r>
        <w:t>Ein- und Ausblenden von verbrauchten Chemikalien</w:t>
      </w:r>
    </w:p>
    <w:p w:rsidR="00CD4095" w:rsidRDefault="00CD4095" w:rsidP="00A930AB">
      <w:pPr>
        <w:pStyle w:val="Listenabsatz"/>
        <w:numPr>
          <w:ilvl w:val="1"/>
          <w:numId w:val="6"/>
        </w:numPr>
        <w:spacing w:line="360" w:lineRule="auto"/>
      </w:pPr>
      <w:r>
        <w:t>Anzeige von Restmengen</w:t>
      </w:r>
    </w:p>
    <w:p w:rsidR="00A930AB" w:rsidRDefault="00A930AB" w:rsidP="00A930AB">
      <w:pPr>
        <w:pStyle w:val="Listenabsatz"/>
        <w:numPr>
          <w:ilvl w:val="0"/>
          <w:numId w:val="6"/>
        </w:numPr>
        <w:spacing w:line="360" w:lineRule="auto"/>
      </w:pPr>
      <w:r>
        <w:t>Bearbeiten von Einträgen</w:t>
      </w:r>
    </w:p>
    <w:p w:rsidR="00A930AB" w:rsidRDefault="00A930AB" w:rsidP="00A930AB">
      <w:pPr>
        <w:pStyle w:val="Listenabsatz"/>
        <w:numPr>
          <w:ilvl w:val="0"/>
          <w:numId w:val="6"/>
        </w:numPr>
        <w:spacing w:line="360" w:lineRule="auto"/>
      </w:pPr>
      <w:r>
        <w:t>Löschen von Einträgen</w:t>
      </w:r>
    </w:p>
    <w:p w:rsidR="00A930AB" w:rsidRDefault="00A930AB" w:rsidP="00A930AB">
      <w:pPr>
        <w:pStyle w:val="Listenabsatz"/>
        <w:numPr>
          <w:ilvl w:val="0"/>
          <w:numId w:val="6"/>
        </w:numPr>
        <w:spacing w:line="360" w:lineRule="auto"/>
      </w:pPr>
      <w:r>
        <w:t>Einfügen</w:t>
      </w:r>
    </w:p>
    <w:p w:rsidR="00A930AB" w:rsidRDefault="00A930AB" w:rsidP="00A930AB">
      <w:pPr>
        <w:pStyle w:val="Listenabsatz"/>
        <w:numPr>
          <w:ilvl w:val="1"/>
          <w:numId w:val="6"/>
        </w:numPr>
        <w:spacing w:line="360" w:lineRule="auto"/>
      </w:pPr>
      <w:r>
        <w:t>Neuer Chemikalien</w:t>
      </w:r>
    </w:p>
    <w:p w:rsidR="00A930AB" w:rsidRDefault="00A930AB" w:rsidP="00A930AB">
      <w:pPr>
        <w:pStyle w:val="Listenabsatz"/>
        <w:numPr>
          <w:ilvl w:val="1"/>
          <w:numId w:val="6"/>
        </w:numPr>
        <w:spacing w:line="360" w:lineRule="auto"/>
      </w:pPr>
      <w:r>
        <w:t>Neuer Lieferungen</w:t>
      </w:r>
    </w:p>
    <w:p w:rsidR="00CD4095" w:rsidRDefault="00A930AB" w:rsidP="00CD4095">
      <w:pPr>
        <w:pStyle w:val="Listenabsatz"/>
        <w:numPr>
          <w:ilvl w:val="1"/>
          <w:numId w:val="6"/>
        </w:numPr>
        <w:spacing w:line="360" w:lineRule="auto"/>
      </w:pPr>
      <w:r>
        <w:t>Sonstiger Datensätze</w:t>
      </w:r>
      <w:r w:rsidR="00535D74">
        <w:t xml:space="preserve"> (Hersteller, Kategorien etc.)</w:t>
      </w:r>
    </w:p>
    <w:p w:rsidR="00CD4095" w:rsidRDefault="00CD4095" w:rsidP="00CD4095">
      <w:pPr>
        <w:pStyle w:val="Listenabsatz"/>
        <w:numPr>
          <w:ilvl w:val="0"/>
          <w:numId w:val="6"/>
        </w:numPr>
        <w:spacing w:line="360" w:lineRule="auto"/>
      </w:pPr>
      <w:r>
        <w:t xml:space="preserve">Manuelles Eintragen </w:t>
      </w:r>
    </w:p>
    <w:p w:rsidR="00535D74" w:rsidRDefault="00087011" w:rsidP="00CD4095">
      <w:r>
        <w:t>Der Zugang zu der Nutzeroberfläche sollte passwortgeschützt sein. Bei Aufruf der Startseite des Webinterfaces sollte der Benutzer also erst auf ein Anmeldeformular weitergeleitet werden. Die Eingaben soll</w:t>
      </w:r>
      <w:r w:rsidR="00E32966">
        <w:t>ten über ein</w:t>
      </w:r>
      <w:r>
        <w:t xml:space="preserve"> PHP</w:t>
      </w:r>
      <w:r w:rsidR="00E32966">
        <w:t>-Skript</w:t>
      </w:r>
      <w:r>
        <w:t xml:space="preserve"> mit den Einträgen in der „Benutzer“-Tabelle der Datenbank verglichen werden</w:t>
      </w:r>
      <w:r w:rsidR="005D08D4">
        <w:t>.</w:t>
      </w:r>
      <w:r>
        <w:t xml:space="preserve"> </w:t>
      </w:r>
      <w:r w:rsidR="005D08D4">
        <w:t xml:space="preserve">Bei Verifizierung der Eingaben </w:t>
      </w:r>
      <w:r>
        <w:t>sollte der Nutzer auf die Startseite der Benutzeroberfläche gelangen.</w:t>
      </w:r>
    </w:p>
    <w:p w:rsidR="009552E7" w:rsidRPr="00BD658F" w:rsidRDefault="005D08D4" w:rsidP="009552E7">
      <w:r>
        <w:t xml:space="preserve">Auf der Startseite sollte eine Auflistung aller </w:t>
      </w:r>
      <w:r w:rsidR="00252501">
        <w:t xml:space="preserve">Lieferungen angezeigt werden. Ebenfalls sollten einige Filter zur Verfügung stehen, um gezielt nach Datensätzen zu suchen. Um die Übersichtlichkeit zu erhöhen, sollten verbrauchte Lieferungen standardmäßig ausgeblendet </w:t>
      </w:r>
      <w:r w:rsidR="00252501">
        <w:lastRenderedPageBreak/>
        <w:t>sein und, nach explizitem Einblenden, durch eine Formatierung der Schriftart erkennbar sein. Die Gefahrstoffe sollten farblich gekennzeichnet sein.</w:t>
      </w:r>
      <w:r w:rsidR="00E32966">
        <w:t xml:space="preserve"> Auf der Übersichtsseite sollten wesentliche Informationen zu den Lieferungen sichtbar sein, für eine detaillierte Ansicht aller gespeicherten Attribute einer spezifischen Lieferung sollte eine separate Seite bereitgestellt werden.</w:t>
      </w:r>
      <w:r w:rsidR="009552E7" w:rsidRPr="009552E7">
        <w:t xml:space="preserve"> </w:t>
      </w:r>
      <w:r w:rsidR="009552E7">
        <w:t>Weiterhin sollte eine, für alle Seiten standardisierte, Navigationsleiste eingefügt werden, über die alle Funktionen erreichbar sein sollten.</w:t>
      </w:r>
    </w:p>
    <w:p w:rsidR="009552E7" w:rsidRDefault="009552E7">
      <w:r>
        <w:t xml:space="preserve">Über die </w:t>
      </w:r>
      <w:r w:rsidR="00AF252D">
        <w:t>N</w:t>
      </w:r>
      <w:r>
        <w:t>avigationsleiste sollten die Seiten für das Eintragen von neuen Chemikalien</w:t>
      </w:r>
      <w:r w:rsidR="00AF252D">
        <w:t>, Lieferungen und sonstigen Datensätzen wie Herstellern oder Kategorien erreichbar sein. Jede dieser Seiten sollte ein Formular enthalten, in dem die Eingabe der benötigten Daten</w:t>
      </w:r>
      <w:r w:rsidR="00D52592">
        <w:t xml:space="preserve">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rsidR="00D52592">
        <w:t>den</w:t>
      </w:r>
      <w:proofErr w:type="gramEnd"/>
      <w:r w:rsidR="00D52592">
        <w:t xml:space="preserve">, in der Datenbank vorgegebenen, Datentypen der entsprechenden Attribute </w:t>
      </w:r>
      <w:r w:rsidR="007F5633">
        <w:t>und auf grobe Fehler geprüft werden. Wurden keine Konflikte entdeckt, sollten die Einträge in der Datenbank gespeichert und der Nutzer</w:t>
      </w:r>
      <w:r w:rsidR="00944F89">
        <w:t xml:space="preserve"> auf die Startseite weitergeleitet </w:t>
      </w:r>
      <w:r w:rsidR="007F5633">
        <w:t>werden</w:t>
      </w:r>
      <w:r w:rsidR="00944F89">
        <w:t>.</w:t>
      </w:r>
    </w:p>
    <w:p w:rsidR="00944F89" w:rsidRDefault="00944F89">
      <w:r>
        <w:t xml:space="preserve">Es sollte ein separater Bereich für die direkte Verwaltung der Datenbank angelegt werden, der nicht über Schaltflächen erreichbar ist. Der Zugang sollte auf Benutzer beschränkt werden, die Administrator-Rechte besitzen. </w:t>
      </w:r>
      <w:r w:rsidR="00703E21">
        <w:t xml:space="preserve">Benutzer ohne diese Rechte sollten aus dem administrativen Bereich der Oberfläche automatisch auf die Startseite umgeleitet werden. </w:t>
      </w:r>
      <w:r>
        <w:t>In diesem Bereich sollten die folgenden Funktionalitäten bereitgestellt werden:</w:t>
      </w:r>
    </w:p>
    <w:p w:rsidR="00944F89" w:rsidRDefault="00944F89" w:rsidP="00944F89">
      <w:pPr>
        <w:pStyle w:val="Listenabsatz"/>
        <w:numPr>
          <w:ilvl w:val="0"/>
          <w:numId w:val="7"/>
        </w:numPr>
      </w:pPr>
      <w:r>
        <w:t>Verwaltung der zugelassenen Nutzer</w:t>
      </w:r>
    </w:p>
    <w:p w:rsidR="00944F89" w:rsidRDefault="00944F89" w:rsidP="00944F89">
      <w:pPr>
        <w:pStyle w:val="Listenabsatz"/>
        <w:numPr>
          <w:ilvl w:val="0"/>
          <w:numId w:val="7"/>
        </w:numPr>
      </w:pPr>
      <w:r>
        <w:t>Export und Download der Datenbank</w:t>
      </w:r>
    </w:p>
    <w:p w:rsidR="00944F89" w:rsidRDefault="003D5E0F" w:rsidP="00944F89">
      <w:pPr>
        <w:pStyle w:val="Listenabsatz"/>
        <w:numPr>
          <w:ilvl w:val="0"/>
          <w:numId w:val="7"/>
        </w:numPr>
      </w:pPr>
      <w:r>
        <w:t>Entfernen aller Datensätze</w:t>
      </w:r>
    </w:p>
    <w:p w:rsidR="003D5E0F" w:rsidRDefault="003D5E0F" w:rsidP="00944F89">
      <w:pPr>
        <w:pStyle w:val="Listenabsatz"/>
        <w:numPr>
          <w:ilvl w:val="0"/>
          <w:numId w:val="7"/>
        </w:numPr>
      </w:pPr>
      <w:r>
        <w:t>Direkter Zugriff auf alle Datensätze über das Tool phpMyAdmin</w:t>
      </w:r>
    </w:p>
    <w:p w:rsidR="003D5E0F" w:rsidRDefault="003D5E0F" w:rsidP="00944F89">
      <w:pPr>
        <w:pStyle w:val="Listenabsatz"/>
        <w:numPr>
          <w:ilvl w:val="0"/>
          <w:numId w:val="7"/>
        </w:numPr>
      </w:pPr>
      <w:r>
        <w:t>Ausführung beliebiger SQL-Befehle</w:t>
      </w:r>
    </w:p>
    <w:p w:rsidR="0068092F" w:rsidRDefault="0068092F" w:rsidP="0068092F">
      <w:pPr>
        <w:pStyle w:val="berschrift3"/>
      </w:pPr>
      <w:r>
        <w:t>3.1.3 Zugangsbeschränkung und Rechteverwaltung</w:t>
      </w:r>
    </w:p>
    <w:p w:rsidR="0068092F" w:rsidRDefault="00BC040E" w:rsidP="0068092F">
      <w:r>
        <w:t>Die Zugangsbeschränkung und Rechteverwaltung in der Datenbank sollte über die Tabelle „Benutzer“ in der Datenbank erfolgen</w:t>
      </w:r>
      <w:r w:rsidR="00424215">
        <w:t>.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w:t>
      </w:r>
      <w:r w:rsidR="00703E21">
        <w:t xml:space="preserve"> Sitzung gespeichert werden. </w:t>
      </w:r>
    </w:p>
    <w:p w:rsidR="00703E21" w:rsidRDefault="00703E21" w:rsidP="00703E21">
      <w:pPr>
        <w:pStyle w:val="berschrift2"/>
      </w:pPr>
      <w:r>
        <w:t>3.2 Clientseitig</w:t>
      </w:r>
    </w:p>
    <w:p w:rsidR="00703E21" w:rsidRDefault="00703E21" w:rsidP="00EC68B2">
      <w:pPr>
        <w:pStyle w:val="berschrift3"/>
      </w:pPr>
      <w:r>
        <w:t>3.2.1</w:t>
      </w:r>
      <w:r w:rsidR="00EC68B2">
        <w:t xml:space="preserve"> Benutzeroberfläche</w:t>
      </w:r>
    </w:p>
    <w:p w:rsidR="00F82ACA" w:rsidRDefault="00F82ACA" w:rsidP="00F82ACA">
      <w:r>
        <w:t>Bei der Benutzeroberfläche der Kommunikationssoftware für die Waagen sollte darauf geachtet werden, die Bedienung auf Einfachheit u</w:t>
      </w:r>
      <w:r w:rsidR="00796A4D">
        <w:t xml:space="preserve">nd Schnelligkeit zu optimieren. </w:t>
      </w:r>
      <w:r w:rsidR="00035C36">
        <w:t>Die Oberfläche sollte folgende Features bieten:</w:t>
      </w:r>
    </w:p>
    <w:p w:rsidR="00401D2C" w:rsidRDefault="00401D2C" w:rsidP="00035C36">
      <w:pPr>
        <w:pStyle w:val="Listenabsatz"/>
        <w:numPr>
          <w:ilvl w:val="0"/>
          <w:numId w:val="8"/>
        </w:numPr>
      </w:pPr>
      <w:r>
        <w:t>Zugangsbeschränkung mit Passwortschutz</w:t>
      </w:r>
    </w:p>
    <w:p w:rsidR="00035C36" w:rsidRDefault="001D1A74" w:rsidP="00035C36">
      <w:pPr>
        <w:pStyle w:val="Listenabsatz"/>
        <w:numPr>
          <w:ilvl w:val="0"/>
          <w:numId w:val="8"/>
        </w:numPr>
      </w:pPr>
      <w:r>
        <w:t>Durchsuchen der Datenbank nach Chemikalienlieferungen</w:t>
      </w:r>
    </w:p>
    <w:p w:rsidR="001D1A74" w:rsidRDefault="001D1A74" w:rsidP="00035C36">
      <w:pPr>
        <w:pStyle w:val="Listenabsatz"/>
        <w:numPr>
          <w:ilvl w:val="0"/>
          <w:numId w:val="8"/>
        </w:numPr>
      </w:pPr>
      <w:r>
        <w:lastRenderedPageBreak/>
        <w:t xml:space="preserve">Automatisches Erfassen und Anzeigen von </w:t>
      </w:r>
      <w:proofErr w:type="spellStart"/>
      <w:r>
        <w:t>Wägewerten</w:t>
      </w:r>
      <w:proofErr w:type="spellEnd"/>
    </w:p>
    <w:p w:rsidR="00F969C9" w:rsidRDefault="00F969C9" w:rsidP="00035C36">
      <w:pPr>
        <w:pStyle w:val="Listenabsatz"/>
        <w:numPr>
          <w:ilvl w:val="0"/>
          <w:numId w:val="8"/>
        </w:numPr>
      </w:pPr>
      <w:r>
        <w:t>Manuelle Korrektur der Messwerte</w:t>
      </w:r>
    </w:p>
    <w:p w:rsidR="00874DBB" w:rsidRDefault="00874DBB" w:rsidP="00035C36">
      <w:pPr>
        <w:pStyle w:val="Listenabsatz"/>
        <w:numPr>
          <w:ilvl w:val="0"/>
          <w:numId w:val="8"/>
        </w:numPr>
      </w:pPr>
      <w:r>
        <w:t>Speichern der Einwaagen in der Datenbank</w:t>
      </w:r>
    </w:p>
    <w:p w:rsidR="006B2BFD" w:rsidRDefault="006B2BFD" w:rsidP="00035C36">
      <w:pPr>
        <w:pStyle w:val="Listenabsatz"/>
        <w:numPr>
          <w:ilvl w:val="0"/>
          <w:numId w:val="8"/>
        </w:numPr>
      </w:pPr>
      <w:r>
        <w:t>Konfiguration der Datenbankverbindung</w:t>
      </w:r>
    </w:p>
    <w:p w:rsidR="006B2BFD" w:rsidRDefault="006B2BFD" w:rsidP="00035C36">
      <w:pPr>
        <w:pStyle w:val="Listenabsatz"/>
        <w:numPr>
          <w:ilvl w:val="0"/>
          <w:numId w:val="8"/>
        </w:numPr>
      </w:pPr>
      <w:r>
        <w:t>Konfiguration der seriellen Schnittstelle</w:t>
      </w:r>
    </w:p>
    <w:p w:rsidR="006B2BFD" w:rsidRDefault="006B2BFD" w:rsidP="00035C36">
      <w:pPr>
        <w:pStyle w:val="Listenabsatz"/>
        <w:numPr>
          <w:ilvl w:val="0"/>
          <w:numId w:val="8"/>
        </w:numPr>
      </w:pPr>
      <w:r>
        <w:t>Überwachung der seriellen Kommunikation</w:t>
      </w:r>
    </w:p>
    <w:p w:rsidR="000D14EB" w:rsidRDefault="00EB40C5" w:rsidP="000D14EB">
      <w:pPr>
        <w:pStyle w:val="Listenabsatz"/>
        <w:numPr>
          <w:ilvl w:val="0"/>
          <w:numId w:val="8"/>
        </w:numPr>
      </w:pPr>
      <w:r>
        <w:t>Serielles Terminal für die direkte Übertragung von Befehlen an die Waage</w:t>
      </w:r>
    </w:p>
    <w:p w:rsidR="00401D2C" w:rsidRDefault="00401D2C" w:rsidP="00401D2C">
      <w:r>
        <w:t xml:space="preserve">Die Funktionen sollten in separate Bereiche gegliedert werden, um die Oberfläche übersichtlich zu gestalten. Nach dem erfolgreichen Anmelden sollte eine Oberfläche mit den wichtigsten, für die vorgesehenen Arbeitsschritte relevanten, Funktionen </w:t>
      </w:r>
      <w:r w:rsidR="00874DBB">
        <w:t xml:space="preserve">erscheinen. In diesem Bereich sollte die Auswahl einer Chemikalienlieferung aus der Datenbank sowie die Erfassung und manuelle Korrektur von aktuellen </w:t>
      </w:r>
      <w:proofErr w:type="spellStart"/>
      <w:r w:rsidR="00874DBB">
        <w:t>Wägewerten</w:t>
      </w:r>
      <w:proofErr w:type="spellEnd"/>
      <w:r w:rsidR="00874DBB">
        <w:t xml:space="preserve"> möglich sein. </w:t>
      </w:r>
      <w:r w:rsidR="004F6E7D">
        <w:t>Die Speicherung der Einwaagen sollte, ebenfalls in diesem Bereich, entweder manuell über eine Bestätigung oder automatisch nach dem Erfassen der eingewogenen Gewichte erfolgen.</w:t>
      </w:r>
    </w:p>
    <w:p w:rsidR="004F6E7D" w:rsidRDefault="00BB671E" w:rsidP="00401D2C">
      <w:r>
        <w:t>In einem weiteren Bereich sollte die Konfiguration der seriellen Schnittstelle möglich sein. Dabei sollte die Auswahl der verwendeten</w:t>
      </w:r>
      <w:r w:rsidR="000468E6">
        <w:t xml:space="preserve"> Baudraten</w:t>
      </w:r>
      <w:r>
        <w:t xml:space="preserve">, </w:t>
      </w:r>
      <w:r w:rsidR="000468E6">
        <w:t>Stopp</w:t>
      </w:r>
      <w:r>
        <w:t xml:space="preserve">- und Paritätsbits sowie des Handshakes und der Nummer des verwendeten seriellen Ports </w:t>
      </w:r>
      <w:r w:rsidR="000E1F90">
        <w:t>einzustellen sein. Weiterhin sollte in diesem Bereich ein einfaches serielles Terminal zu Verfügung gestellt werden, um die serielle Kommunikation mit der Waage zu überwachen und direkt Befehle an die Waage übertragen zu können</w:t>
      </w:r>
      <w:r w:rsidR="00023D6D">
        <w:t>.</w:t>
      </w:r>
    </w:p>
    <w:p w:rsidR="00023D6D" w:rsidRDefault="00023D6D" w:rsidP="00401D2C">
      <w:r>
        <w:t xml:space="preserve">Zudem sollte ein Bereich für die Konfiguration der Datenbankverbindung bereitgestellt werden, in dem die Adresse, der verwendete Port sowie die </w:t>
      </w:r>
      <w:r w:rsidR="003372CA">
        <w:t>Zugangsdaten für den zu verwendenden Datenbankbenutzer festzulegen sind.</w:t>
      </w:r>
    </w:p>
    <w:p w:rsidR="003372CA" w:rsidRDefault="003372CA" w:rsidP="00401D2C">
      <w:r>
        <w:t>Alle getroffenen Einstellungen, für die serielle Schnittstelle wie für die Datenbankverbindung, sollten gespeichert und bei einem Neustart des Programmes wieder geladen werden.</w:t>
      </w:r>
      <w:r w:rsidR="00102E14">
        <w:t xml:space="preserve"> Das Passwort für den Datenbankzugriff sollte dabei v</w:t>
      </w:r>
      <w:r w:rsidR="00EA21AD">
        <w:t>erschlüsselt gespeichert werden.</w:t>
      </w:r>
    </w:p>
    <w:p w:rsidR="00EA21AD" w:rsidRDefault="00EA21AD" w:rsidP="00EA21AD">
      <w:pPr>
        <w:pStyle w:val="berschrift3"/>
      </w:pPr>
      <w:r>
        <w:t>3.2.2 Serielle Schnittstelle zur Waage</w:t>
      </w:r>
    </w:p>
    <w:p w:rsidR="00EA21AD" w:rsidRDefault="003433CA" w:rsidP="00EA21AD">
      <w:r>
        <w:t xml:space="preserve">Als Anschluss am Rechner sollte </w:t>
      </w:r>
      <w:r w:rsidR="0090324E">
        <w:t>eine COM-Port,</w:t>
      </w:r>
      <w:r>
        <w:t xml:space="preserve"> eine RS232-Schnittstelle, verwendet werden. Dabei</w:t>
      </w:r>
      <w:r w:rsidR="0090324E">
        <w:t xml:space="preserve">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w:t>
      </w:r>
      <w:r w:rsidR="00F84B0D">
        <w:t xml:space="preserve"> integriert werden. Für diesen Zweck </w:t>
      </w:r>
      <w:r w:rsidR="00B62937">
        <w:t xml:space="preserve">sollte </w:t>
      </w:r>
      <w:r w:rsidR="00F84B0D">
        <w:t>die Präzisionswaage KERN ABJ120</w:t>
      </w:r>
      <w:r w:rsidR="0015740C">
        <w:t>-4M</w:t>
      </w:r>
      <w:r w:rsidR="00B62937">
        <w:t xml:space="preserve"> mit einem Computer verbunden und für die Einbindung in die Soft</w:t>
      </w:r>
      <w:r w:rsidR="00396AC0">
        <w:t>ware konfiguriert werden.</w:t>
      </w:r>
    </w:p>
    <w:p w:rsidR="00396AC0" w:rsidRDefault="00396AC0" w:rsidP="00EA21AD">
      <w:r>
        <w:t>Es sollte anschließend ein Modul programmiert werden, über das die Kommunikation mit der Waage realisiert werden sollte. Dieses Modul sollte einerseits in der Lage sein, beliebige Befehle an die Waage zu senden u</w:t>
      </w:r>
      <w:r w:rsidR="00A174E4">
        <w:t xml:space="preserve">nd andererseits die empfangenen Informationen verarbeiten und an die grafische Bedienfläche der Software übergeben können. Dieses Modul sollte auf den nativen Komponenten des .NET-Frameworks aufgebaut werden, um Kompatibilität mit </w:t>
      </w:r>
      <w:r w:rsidR="00133F21">
        <w:t>jedem .NET-fähigen Betriebssystem zu gewährleisten.</w:t>
      </w:r>
    </w:p>
    <w:p w:rsidR="00133F21" w:rsidRDefault="00133F21" w:rsidP="00133F21">
      <w:pPr>
        <w:pStyle w:val="berschrift3"/>
      </w:pPr>
      <w:r>
        <w:lastRenderedPageBreak/>
        <w:t>3.2.3 Datenbankschnittstelle</w:t>
      </w:r>
    </w:p>
    <w:p w:rsidR="00133F21" w:rsidRDefault="00657D75" w:rsidP="00133F21">
      <w:r>
        <w:t>In dem .NET-Framework sind keine Treiber für die Verbindung mit MySQL-Datenbanken vorhanden, deshalb sollte für dieses Modul auf frei erhältliche Software aus Open-Source-Projekten zurückgegriffen werden</w:t>
      </w:r>
      <w:r w:rsidR="00FB0C82">
        <w:t xml:space="preserve">. Mithilfe dieser Software sollte ein Modul entwickelt werden, dass auf lokale und externe MySQL-Datenbanken zugreifen kann. Das Modul sollte </w:t>
      </w:r>
      <w:r w:rsidR="008A096F">
        <w:t>die wichtigsten Befehle, wie das gefilterte Abrufen von Chemikalienlieferungen und das Eintragen von Chemikalienverbrauch, bereitstellen. Das Modul sollte dabei eine Abstraktionsschicht zwischen der Benutzeroberfläche und der Datenbank darstellen, um die Ausführung von ungewollte</w:t>
      </w:r>
      <w:r w:rsidR="000C2866">
        <w:t>n</w:t>
      </w:r>
      <w:r w:rsidR="008A096F">
        <w:t xml:space="preserve"> und potentiell schädlichen SQL-Befehlen </w:t>
      </w:r>
      <w:r w:rsidR="000C2866">
        <w:t xml:space="preserve">durch die Nutzer </w:t>
      </w:r>
      <w:r w:rsidR="00B22550">
        <w:t xml:space="preserve">zu </w:t>
      </w:r>
      <w:r w:rsidR="000C2866">
        <w:t>verhindern.</w:t>
      </w:r>
    </w:p>
    <w:p w:rsidR="00B22550" w:rsidRDefault="00705FFA" w:rsidP="004C0EE4">
      <w:pPr>
        <w:pStyle w:val="berschrift1"/>
      </w:pPr>
      <w:r>
        <w:t>4</w:t>
      </w:r>
      <w:r w:rsidR="004C0EE4">
        <w:t xml:space="preserve"> </w:t>
      </w:r>
      <w:r w:rsidR="000D6FD4">
        <w:t>Geräte</w:t>
      </w:r>
      <w:r w:rsidR="004C0EE4">
        <w:t xml:space="preserve"> und </w:t>
      </w:r>
      <w:r w:rsidR="000D6FD4">
        <w:t>Software</w:t>
      </w:r>
    </w:p>
    <w:p w:rsidR="004C0EE4" w:rsidRDefault="004C0EE4" w:rsidP="00133F21">
      <w:r>
        <w:t>Für diese Arbeit wurde eine Präzisionswaage des Modells ABJ120</w:t>
      </w:r>
      <w:r w:rsidR="0015740C">
        <w:t>-4M</w:t>
      </w:r>
      <w:r>
        <w:t xml:space="preserve"> von KERN verwendet. Für die Programmierung wurden die folgenden Entwicklungsumgebungen verwendet:</w:t>
      </w:r>
    </w:p>
    <w:p w:rsidR="00705FFA" w:rsidRDefault="00705FFA" w:rsidP="00705FFA">
      <w:pPr>
        <w:pStyle w:val="Beschriftung"/>
        <w:keepNext/>
      </w:pPr>
      <w:r>
        <w:t xml:space="preserve">Tabelle </w:t>
      </w:r>
      <w:r w:rsidR="000C02B1">
        <w:fldChar w:fldCharType="begin"/>
      </w:r>
      <w:r w:rsidR="000C02B1">
        <w:instrText xml:space="preserve"> SEQ Tabelle \* ARABIC </w:instrText>
      </w:r>
      <w:r w:rsidR="000C02B1">
        <w:fldChar w:fldCharType="separate"/>
      </w:r>
      <w:r>
        <w:rPr>
          <w:noProof/>
        </w:rPr>
        <w:t>1</w:t>
      </w:r>
      <w:r w:rsidR="000C02B1">
        <w:rPr>
          <w:noProof/>
        </w:rPr>
        <w:fldChar w:fldCharType="end"/>
      </w:r>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0464CA" w:rsidTr="000464CA">
        <w:trPr>
          <w:cnfStyle w:val="100000000000" w:firstRow="1" w:lastRow="0" w:firstColumn="0" w:lastColumn="0" w:oddVBand="0" w:evenVBand="0" w:oddHBand="0" w:evenHBand="0" w:firstRowFirstColumn="0" w:firstRowLastColumn="0" w:lastRowFirstColumn="0" w:lastRowLastColumn="0"/>
        </w:trPr>
        <w:tc>
          <w:tcPr>
            <w:tcW w:w="2592" w:type="pct"/>
          </w:tcPr>
          <w:p w:rsidR="000464CA" w:rsidRDefault="000464CA" w:rsidP="00133F21">
            <w:r>
              <w:t>Software</w:t>
            </w:r>
          </w:p>
        </w:tc>
        <w:tc>
          <w:tcPr>
            <w:tcW w:w="2408" w:type="pct"/>
          </w:tcPr>
          <w:p w:rsidR="000464CA" w:rsidRDefault="00215F5F" w:rsidP="00133F21">
            <w:r>
              <w:t>Entwickler</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r>
              <w:t>Visual Studio C# 2010 Express</w:t>
            </w:r>
          </w:p>
        </w:tc>
        <w:tc>
          <w:tcPr>
            <w:tcW w:w="2408" w:type="pct"/>
          </w:tcPr>
          <w:p w:rsidR="000464CA" w:rsidRDefault="000464CA" w:rsidP="00133F21">
            <w:r>
              <w:t>Microsoft Corporation</w:t>
            </w:r>
          </w:p>
        </w:tc>
      </w:tr>
      <w:tr w:rsidR="000464CA" w:rsidTr="000464CA">
        <w:tc>
          <w:tcPr>
            <w:tcW w:w="2592" w:type="pct"/>
          </w:tcPr>
          <w:p w:rsidR="000464CA" w:rsidRDefault="000464CA" w:rsidP="00133F21">
            <w:r>
              <w:t>Visual Studio Community 2017</w:t>
            </w:r>
          </w:p>
        </w:tc>
        <w:tc>
          <w:tcPr>
            <w:tcW w:w="2408" w:type="pct"/>
          </w:tcPr>
          <w:p w:rsidR="000464CA" w:rsidRDefault="000464CA" w:rsidP="00133F21">
            <w:r>
              <w:t>Microsoft Corporation</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proofErr w:type="spellStart"/>
            <w:r>
              <w:t>Netbeans</w:t>
            </w:r>
            <w:proofErr w:type="spellEnd"/>
            <w:r>
              <w:t xml:space="preserve"> IDE</w:t>
            </w:r>
          </w:p>
        </w:tc>
        <w:tc>
          <w:tcPr>
            <w:tcW w:w="2408" w:type="pct"/>
          </w:tcPr>
          <w:p w:rsidR="000464CA" w:rsidRDefault="000464CA" w:rsidP="00133F21">
            <w:r>
              <w:t>Oracle Corporation</w:t>
            </w:r>
          </w:p>
        </w:tc>
      </w:tr>
      <w:tr w:rsidR="000464CA" w:rsidTr="000464CA">
        <w:tc>
          <w:tcPr>
            <w:tcW w:w="2592" w:type="pct"/>
          </w:tcPr>
          <w:p w:rsidR="000464CA" w:rsidRDefault="000464CA" w:rsidP="00133F21">
            <w:proofErr w:type="spellStart"/>
            <w:r>
              <w:t>PhpStorm</w:t>
            </w:r>
            <w:proofErr w:type="spellEnd"/>
          </w:p>
        </w:tc>
        <w:tc>
          <w:tcPr>
            <w:tcW w:w="2408" w:type="pct"/>
          </w:tcPr>
          <w:p w:rsidR="000464CA" w:rsidRDefault="000464CA" w:rsidP="00133F21">
            <w:proofErr w:type="spellStart"/>
            <w:r>
              <w:t>JetBrains</w:t>
            </w:r>
            <w:proofErr w:type="spellEnd"/>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tc>
        <w:tc>
          <w:tcPr>
            <w:tcW w:w="2408" w:type="pct"/>
          </w:tcPr>
          <w:p w:rsidR="000464CA" w:rsidRDefault="000464CA" w:rsidP="00133F21"/>
        </w:tc>
      </w:tr>
    </w:tbl>
    <w:p w:rsidR="00162B29" w:rsidRDefault="00162B29" w:rsidP="00D13E3E"/>
    <w:p w:rsidR="00EB1F52" w:rsidRDefault="00EB1F52" w:rsidP="00D13E3E">
      <w:r>
        <w:t>Weiterhin wurden im Zuge der Softwareentwi</w:t>
      </w:r>
      <w:r w:rsidR="00705FFA">
        <w:t>c</w:t>
      </w:r>
      <w:r>
        <w:t>klung die folgenden Werkzeuge und Softwarepakete genutzt:</w:t>
      </w:r>
    </w:p>
    <w:p w:rsidR="00705FFA" w:rsidRDefault="00705FFA" w:rsidP="00705FFA">
      <w:pPr>
        <w:pStyle w:val="Beschriftung"/>
        <w:keepNext/>
      </w:pPr>
      <w:r>
        <w:t xml:space="preserve">Tabelle </w:t>
      </w:r>
      <w:r w:rsidR="000C02B1">
        <w:fldChar w:fldCharType="begin"/>
      </w:r>
      <w:r w:rsidR="000C02B1">
        <w:instrText xml:space="preserve"> SEQ Tabelle \* ARABIC </w:instrText>
      </w:r>
      <w:r w:rsidR="000C02B1">
        <w:fldChar w:fldCharType="separate"/>
      </w:r>
      <w:r>
        <w:rPr>
          <w:noProof/>
        </w:rPr>
        <w:t>2</w:t>
      </w:r>
      <w:r w:rsidR="000C02B1">
        <w:rPr>
          <w:noProof/>
        </w:rPr>
        <w:fldChar w:fldCharType="end"/>
      </w:r>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EB1F52" w:rsidTr="003B219B">
        <w:trPr>
          <w:cnfStyle w:val="100000000000" w:firstRow="1" w:lastRow="0" w:firstColumn="0" w:lastColumn="0" w:oddVBand="0" w:evenVBand="0" w:oddHBand="0" w:evenHBand="0" w:firstRowFirstColumn="0" w:firstRowLastColumn="0" w:lastRowFirstColumn="0" w:lastRowLastColumn="0"/>
        </w:trPr>
        <w:tc>
          <w:tcPr>
            <w:tcW w:w="2592" w:type="pct"/>
          </w:tcPr>
          <w:p w:rsidR="00EB1F52" w:rsidRDefault="00EB1F52" w:rsidP="003B219B">
            <w:r>
              <w:t>Software</w:t>
            </w:r>
          </w:p>
        </w:tc>
        <w:tc>
          <w:tcPr>
            <w:tcW w:w="2408" w:type="pct"/>
          </w:tcPr>
          <w:p w:rsidR="00EB1F52" w:rsidRDefault="00215F5F" w:rsidP="003B219B">
            <w:r>
              <w:t>Entwickler</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EB1F52" w:rsidP="003B219B">
            <w:proofErr w:type="spellStart"/>
            <w:r>
              <w:t>Putty</w:t>
            </w:r>
            <w:proofErr w:type="spellEnd"/>
          </w:p>
        </w:tc>
        <w:tc>
          <w:tcPr>
            <w:tcW w:w="2408" w:type="pct"/>
          </w:tcPr>
          <w:p w:rsidR="00EB1F52" w:rsidRDefault="00215F5F" w:rsidP="00215F5F">
            <w:r>
              <w:t xml:space="preserve">Simon </w:t>
            </w:r>
            <w:proofErr w:type="spellStart"/>
            <w:r>
              <w:t>Tatham</w:t>
            </w:r>
            <w:proofErr w:type="spellEnd"/>
          </w:p>
        </w:tc>
      </w:tr>
      <w:tr w:rsidR="00EB1F52" w:rsidTr="003B219B">
        <w:tc>
          <w:tcPr>
            <w:tcW w:w="2592" w:type="pct"/>
          </w:tcPr>
          <w:p w:rsidR="00EB1F52" w:rsidRDefault="00EB1F52" w:rsidP="003B219B">
            <w:r>
              <w:t>Connector/Net</w:t>
            </w:r>
          </w:p>
        </w:tc>
        <w:tc>
          <w:tcPr>
            <w:tcW w:w="2408" w:type="pct"/>
          </w:tcPr>
          <w:p w:rsidR="00EB1F52" w:rsidRDefault="00EB1F52" w:rsidP="003B219B">
            <w:r>
              <w:t>MySQL</w:t>
            </w:r>
            <w:r w:rsidR="00215F5F">
              <w:t>.com</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253154" w:rsidP="003B219B">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EB1F52" w:rsidRDefault="00253154" w:rsidP="003B219B">
            <w:r>
              <w:t>Defuse.ca</w:t>
            </w:r>
          </w:p>
        </w:tc>
      </w:tr>
      <w:tr w:rsidR="00EB1F52" w:rsidTr="003B219B">
        <w:tc>
          <w:tcPr>
            <w:tcW w:w="2592" w:type="pct"/>
          </w:tcPr>
          <w:p w:rsidR="00EB1F52" w:rsidRDefault="00253154" w:rsidP="003B219B">
            <w:proofErr w:type="spellStart"/>
            <w:r>
              <w:t>XDebug</w:t>
            </w:r>
            <w:proofErr w:type="spellEnd"/>
          </w:p>
        </w:tc>
        <w:tc>
          <w:tcPr>
            <w:tcW w:w="2408" w:type="pct"/>
          </w:tcPr>
          <w:p w:rsidR="00EB1F52" w:rsidRDefault="00253154" w:rsidP="003B219B">
            <w:r>
              <w:t xml:space="preserve">Derick </w:t>
            </w:r>
            <w:proofErr w:type="spellStart"/>
            <w:r>
              <w:t>Rethans</w:t>
            </w:r>
            <w:proofErr w:type="spellEnd"/>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0C4CFA" w:rsidP="003B219B">
            <w:proofErr w:type="spellStart"/>
            <w:r>
              <w:t>Db</w:t>
            </w:r>
            <w:proofErr w:type="spellEnd"/>
            <w:r>
              <w:t xml:space="preserve"> Designer </w:t>
            </w:r>
            <w:proofErr w:type="spellStart"/>
            <w:r>
              <w:t>Fork</w:t>
            </w:r>
            <w:proofErr w:type="spellEnd"/>
          </w:p>
        </w:tc>
        <w:tc>
          <w:tcPr>
            <w:tcW w:w="2408" w:type="pct"/>
          </w:tcPr>
          <w:p w:rsidR="00EB1F52" w:rsidRDefault="000C4CFA" w:rsidP="003B219B">
            <w:r>
              <w:t>Fabian Becker</w:t>
            </w:r>
          </w:p>
        </w:tc>
      </w:tr>
    </w:tbl>
    <w:p w:rsidR="00EB1F52" w:rsidRDefault="00EB1F52" w:rsidP="00D13E3E"/>
    <w:p w:rsidR="00705FFA" w:rsidRDefault="00705FFA" w:rsidP="00705FFA">
      <w:pPr>
        <w:pStyle w:val="berschrift1"/>
      </w:pPr>
      <w:r>
        <w:lastRenderedPageBreak/>
        <w:t>5 Implementation</w:t>
      </w:r>
    </w:p>
    <w:p w:rsidR="00705FFA" w:rsidRDefault="000D6FD4" w:rsidP="003021E7">
      <w:pPr>
        <w:pStyle w:val="berschrift2"/>
      </w:pPr>
      <w:r>
        <w:t>5</w:t>
      </w:r>
      <w:r w:rsidR="00705FFA">
        <w:t>.1 Serverseitig</w:t>
      </w:r>
    </w:p>
    <w:p w:rsidR="00705FFA" w:rsidRDefault="000D6FD4" w:rsidP="003021E7">
      <w:pPr>
        <w:pStyle w:val="berschrift3"/>
      </w:pPr>
      <w:r>
        <w:t>5</w:t>
      </w:r>
      <w:r w:rsidR="00705FFA">
        <w:t>.1.1 Datenbank</w:t>
      </w:r>
      <w:r>
        <w:t>- und Speicher</w:t>
      </w:r>
      <w:r w:rsidR="00705FFA">
        <w:t>struktur</w:t>
      </w:r>
    </w:p>
    <w:p w:rsidR="000D6FD4" w:rsidRDefault="000D6FD4" w:rsidP="000D6FD4">
      <w:r>
        <w:t xml:space="preserve">Die unter </w:t>
      </w:r>
      <w:r w:rsidRPr="000D6FD4">
        <w:rPr>
          <w:highlight w:val="yellow"/>
        </w:rPr>
        <w:t>3.1.1</w:t>
      </w:r>
      <w:r>
        <w:t xml:space="preserve"> beschriebene Datenbankstruktur wurde während des Programmierprozesses mehrfach verändert, um weitere Funktionen implementieren zu können. Die </w:t>
      </w:r>
      <w:r w:rsidR="008C347A">
        <w:t xml:space="preserve">finale Version der Struktur ist in </w:t>
      </w:r>
      <w:r w:rsidR="00491145">
        <w:fldChar w:fldCharType="begin"/>
      </w:r>
      <w:r w:rsidR="00491145">
        <w:instrText xml:space="preserve"> REF _Ref484093904 \h </w:instrText>
      </w:r>
      <w:r w:rsidR="00491145">
        <w:fldChar w:fldCharType="separate"/>
      </w:r>
      <w:r w:rsidR="00491145">
        <w:t xml:space="preserve">Abbildung </w:t>
      </w:r>
      <w:r w:rsidR="00491145">
        <w:rPr>
          <w:noProof/>
        </w:rPr>
        <w:t>10</w:t>
      </w:r>
      <w:r w:rsidR="00491145">
        <w:fldChar w:fldCharType="end"/>
      </w:r>
      <w:r w:rsidR="008C347A">
        <w:t xml:space="preserve"> gezeigt:</w:t>
      </w:r>
    </w:p>
    <w:p w:rsidR="008C347A" w:rsidRDefault="00B00A25" w:rsidP="008C347A">
      <w:pPr>
        <w:keepNext/>
      </w:pPr>
      <w:r>
        <w:rPr>
          <w:noProof/>
          <w:lang w:eastAsia="de-DE"/>
        </w:rPr>
        <w:drawing>
          <wp:inline distT="0" distB="0" distL="0" distR="0">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8C347A" w:rsidRDefault="008C347A" w:rsidP="008C347A">
      <w:pPr>
        <w:pStyle w:val="Beschriftung"/>
      </w:pPr>
      <w:bookmarkStart w:id="9" w:name="_Ref484093904"/>
      <w:r>
        <w:t xml:space="preserve">Abbildung </w:t>
      </w:r>
      <w:r w:rsidR="000C02B1">
        <w:fldChar w:fldCharType="begin"/>
      </w:r>
      <w:r w:rsidR="000C02B1">
        <w:instrText xml:space="preserve"> SEQ Abbildung \* ARABIC </w:instrText>
      </w:r>
      <w:r w:rsidR="000C02B1">
        <w:fldChar w:fldCharType="separate"/>
      </w:r>
      <w:r w:rsidR="004C5D1E">
        <w:rPr>
          <w:noProof/>
        </w:rPr>
        <w:t>10</w:t>
      </w:r>
      <w:r w:rsidR="000C02B1">
        <w:rPr>
          <w:noProof/>
        </w:rPr>
        <w:fldChar w:fldCharType="end"/>
      </w:r>
      <w:bookmarkEnd w:id="9"/>
      <w:r>
        <w:t>: Implementierte Datenbankstruktur des Chemikalienverzeichnisses mit Attributen und zugehörigen Datentypen</w:t>
      </w:r>
    </w:p>
    <w:p w:rsidR="008C347A" w:rsidRDefault="00491145" w:rsidP="008C347A">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w:t>
      </w:r>
      <w:r w:rsidR="00E93A5A">
        <w:t>4</w:t>
      </w:r>
      <w:r>
        <w:t xml:space="preserve"> weitere Tabellen integriert sowie jeweils ein zusätzliches Attribut in die Tabellen „Lieferung“ und „Stoffe“ eingetragen</w:t>
      </w:r>
      <w:r w:rsidR="002246D4">
        <w:t xml:space="preserve">. Es wurde eine Tabelle für </w:t>
      </w:r>
      <w:r w:rsidR="00154BA4">
        <w:t xml:space="preserve">Rezepte angelegt, in denen </w:t>
      </w:r>
      <w:r w:rsidR="005C11A3">
        <w:t xml:space="preserve">häufig genutzte </w:t>
      </w:r>
      <w:r w:rsidR="00C72F6D">
        <w:t xml:space="preserve">Stoffzusammensetzungen erfasst und mit einer Beschreibung gespeichert werden können. Um eine variable Anzahl von Stoffen einem Rezept zuzuordnen, wurde eine </w:t>
      </w:r>
      <w:r w:rsidR="00C72F6D">
        <w:lastRenderedPageBreak/>
        <w:t>Zwischentabelle namens „</w:t>
      </w:r>
      <w:proofErr w:type="spellStart"/>
      <w:r w:rsidR="00C72F6D">
        <w:t>Rezept_Stoff</w:t>
      </w:r>
      <w:proofErr w:type="spellEnd"/>
      <w:r w:rsidR="00C72F6D">
        <w:t xml:space="preserve">“ implementiert, in der eine bestimmte Stoff-ID mit einer Rezept-ID verknüpft werden kann. Weiterhin wird in dieser Tabelle die </w:t>
      </w:r>
      <w:r w:rsidR="00B45675">
        <w:t>benötigte Einwaagen-Menge gespeichert. Die Masse wird aus einer Gleitkommazahl und einer Einheit gebildet, wobei die Einheit in einer weiteren Tabelle gespeichert wird.</w:t>
      </w:r>
      <w:r w:rsidR="00BB45B6">
        <w:t xml:space="preserve"> Zusätzlich zu der Einheit wird eine Gleitkommazahl, „</w:t>
      </w:r>
      <w:proofErr w:type="spellStart"/>
      <w:r w:rsidR="00BB45B6">
        <w:t>zuGramm</w:t>
      </w:r>
      <w:proofErr w:type="spellEnd"/>
      <w:r w:rsidR="00BB45B6">
        <w:t xml:space="preserve">“, gespeichert, die das Verhältnis der Einheit zu Gramm angibt, beispielsweise 0,001 für mg oder </w:t>
      </w:r>
      <w:r w:rsidR="00BB45B6" w:rsidRPr="00BB45B6">
        <w:t>0,035274</w:t>
      </w:r>
      <w:r w:rsidR="00BB45B6">
        <w:t xml:space="preserve"> für Unzen. Einheiten, die nicht in Gramm umgerechnet werden können, werden mit einem Faktor von 0 gespeichert. </w:t>
      </w:r>
      <w:r w:rsidR="00310F61">
        <w:t xml:space="preserve">Das Attribut „Gewicht“ ist ein Wahrheitswert, der angibt, ob die Einheit ein Gewicht </w:t>
      </w:r>
      <w:r w:rsidR="007A4C38">
        <w:t>darstellt</w:t>
      </w:r>
      <w:r w:rsidR="00310F61">
        <w:t>.</w:t>
      </w:r>
    </w:p>
    <w:p w:rsidR="00E93A5A" w:rsidRDefault="00E93A5A" w:rsidP="008C347A">
      <w:r>
        <w:t>In der Tabelle Verbrauch wird jede registrierte Nutzung von Chemikalien aufgezeichnet, einschließlich der Menge</w:t>
      </w:r>
      <w:r w:rsidR="00EE7168">
        <w:t xml:space="preserve"> und</w:t>
      </w:r>
      <w:r>
        <w:t xml:space="preserve"> dem Zeitpunkt der Einwaage.</w:t>
      </w:r>
      <w:r w:rsidR="001C39C2">
        <w:t xml:space="preserve"> Anhand der der Einträge in die Verbrauchstabelle können später Statistiken zur Chemikaliennutzung erstellt oder die genauen Einwaagen </w:t>
      </w:r>
      <w:r w:rsidR="0062625F">
        <w:t>eines</w:t>
      </w:r>
      <w:r w:rsidR="001C39C2">
        <w:t xml:space="preserve"> hergestellten Reagenz nachvollzogen werden.</w:t>
      </w:r>
      <w:r w:rsidR="00287175">
        <w:t xml:space="preserve"> Weiterhin kö</w:t>
      </w:r>
      <w:r w:rsidR="00373DA2">
        <w:t>nnte</w:t>
      </w:r>
      <w:r w:rsidR="00287175">
        <w:t xml:space="preserve"> anhand dieser Tabelle der, in den Lieferungen gespeicherte, Restbestand der </w:t>
      </w:r>
      <w:r w:rsidR="00373DA2">
        <w:t>Chemikalienlieferungen korrigiert oder neu berechnet werden, wenn ein Fehler in der Verbrauchshistorie festgestellt werden sollte</w:t>
      </w:r>
    </w:p>
    <w:p w:rsidR="007A4C38" w:rsidRDefault="007A4C38" w:rsidP="008C347A">
      <w:r>
        <w:t>Zu jedem Rezept sowie zu jeder Lieferung</w:t>
      </w:r>
      <w:r w:rsidR="00373DA2">
        <w:t xml:space="preserve"> und jedem eingetragenen Verbrauch</w:t>
      </w:r>
      <w:r>
        <w:t xml:space="preserve"> wird außerdem gespeichert, welcher Bearbeiter </w:t>
      </w:r>
      <w:r w:rsidR="00AC0D56">
        <w:t>für den Eintrag verantwortlich war</w:t>
      </w:r>
      <w:r>
        <w:t xml:space="preserve">. Zu den gespeicherten Stoffen können jetzt alternative Namen eingetragen werden, um die Suche nach bestimmten Chemikalien zu erleichtern. Beispielsweise können in diesem Attribut Abkürzungen </w:t>
      </w:r>
      <w:r w:rsidR="00D569E9">
        <w:t>und</w:t>
      </w:r>
      <w:r>
        <w:t xml:space="preserve"> umgangssprachliche Bezeichnungen </w:t>
      </w:r>
      <w:r w:rsidR="00901E87">
        <w:t>verm</w:t>
      </w:r>
      <w:r w:rsidR="002112CD">
        <w:t>erkt werde</w:t>
      </w:r>
      <w:r w:rsidR="00B00A25">
        <w:t xml:space="preserve">n oder die Namen in verschiedenen Übersetzungen </w:t>
      </w:r>
      <w:r w:rsidR="00F005EB">
        <w:t>eingespeichert werden.</w:t>
      </w:r>
    </w:p>
    <w:p w:rsidR="00B00A25" w:rsidRDefault="00B00A25" w:rsidP="00B00A25">
      <w:pPr>
        <w:pStyle w:val="berschrift3"/>
      </w:pPr>
      <w:r>
        <w:t>5.1.2 Webinterface</w:t>
      </w:r>
    </w:p>
    <w:p w:rsidR="00B00A25" w:rsidRDefault="00E40E21" w:rsidP="00B00A25">
      <w:r>
        <w:t>Das Webinterface wurde, wie unter 3.1.2</w:t>
      </w:r>
      <w:r w:rsidR="00781451">
        <w:t xml:space="preserve"> beschrieben, implementiert. Die Anmeldung erfolgte über einen firmeninternen Authentifikationsserver, der </w:t>
      </w:r>
      <w:r w:rsidR="00DA2733">
        <w:t xml:space="preserve">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w:t>
      </w:r>
      <w:r w:rsidR="003C342B">
        <w:t>Die Zugangsrechte und der Name des Benutzers werden daraufhin in der Sitzung des Browsers gespeichert und sind gültig, bis der Browser geschlossen w</w:t>
      </w:r>
      <w:r w:rsidR="0015740C">
        <w:t>i</w:t>
      </w:r>
      <w:r w:rsidR="003C342B">
        <w:t>rd oder die Session-Variable, beispielsweise durch eine Abmeldung von der Oberfläche, zurückgesetzt wird.</w:t>
      </w:r>
    </w:p>
    <w:p w:rsidR="00595166" w:rsidRDefault="00595166" w:rsidP="00B00A25">
      <w:r>
        <w:t>Die Verwendung der Tabelle „Nutzer“ für die Nutzerverwaltung, wie in der Konzeption vorgesehen, wurde</w:t>
      </w:r>
      <w:r w:rsidR="006C6EB5">
        <w:t xml:space="preserve"> ebenfalls implementiert, allerdings zugunsten </w:t>
      </w:r>
      <w:r w:rsidR="00BD304B">
        <w:t>der Integration in die firmeninterne Nutzerverwaltung deaktiviert.</w:t>
      </w:r>
    </w:p>
    <w:p w:rsidR="003C342B" w:rsidRDefault="003C342B" w:rsidP="00B00A25">
      <w:r>
        <w:t xml:space="preserve">Nach der Anmeldung wird der Nutzer auf eine Übersichtsseite weitergeleitet, die alle aktuell eingetragenen Lieferungen anzeigt. Ein Ausschnitt der Übersichtsseite ist in </w:t>
      </w:r>
      <w:r w:rsidR="004C5D1E">
        <w:fldChar w:fldCharType="begin"/>
      </w:r>
      <w:r w:rsidR="004C5D1E">
        <w:instrText xml:space="preserve"> REF _Ref484166229 \h </w:instrText>
      </w:r>
      <w:r w:rsidR="004C5D1E">
        <w:fldChar w:fldCharType="separate"/>
      </w:r>
      <w:r w:rsidR="004C5D1E">
        <w:t xml:space="preserve">Abbildung </w:t>
      </w:r>
      <w:r w:rsidR="004C5D1E">
        <w:rPr>
          <w:noProof/>
        </w:rPr>
        <w:t>11</w:t>
      </w:r>
      <w:r w:rsidR="004C5D1E">
        <w:fldChar w:fldCharType="end"/>
      </w:r>
      <w:r>
        <w:t xml:space="preserve"> gezeigt.</w:t>
      </w:r>
    </w:p>
    <w:p w:rsidR="004C5D1E" w:rsidRDefault="003C342B" w:rsidP="004C5D1E">
      <w:pPr>
        <w:keepNext/>
      </w:pPr>
      <w:r>
        <w:rPr>
          <w:noProof/>
          <w:lang w:eastAsia="de-DE"/>
        </w:rPr>
        <w:lastRenderedPageBreak/>
        <w:drawing>
          <wp:inline distT="0" distB="0" distL="0" distR="0" wp14:anchorId="4673910F" wp14:editId="5A90D8CB">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3C342B" w:rsidRDefault="004C5D1E" w:rsidP="004C5D1E">
      <w:pPr>
        <w:pStyle w:val="Beschriftung"/>
      </w:pPr>
      <w:bookmarkStart w:id="10" w:name="_Ref484166229"/>
      <w:r>
        <w:t xml:space="preserve">Abbildung </w:t>
      </w:r>
      <w:r w:rsidR="000C02B1">
        <w:fldChar w:fldCharType="begin"/>
      </w:r>
      <w:r w:rsidR="000C02B1">
        <w:instrText xml:space="preserve"> SEQ Abbildung \* ARABIC </w:instrText>
      </w:r>
      <w:r w:rsidR="000C02B1">
        <w:fldChar w:fldCharType="separate"/>
      </w:r>
      <w:r>
        <w:rPr>
          <w:noProof/>
        </w:rPr>
        <w:t>11</w:t>
      </w:r>
      <w:r w:rsidR="000C02B1">
        <w:rPr>
          <w:noProof/>
        </w:rPr>
        <w:fldChar w:fldCharType="end"/>
      </w:r>
      <w:bookmarkEnd w:id="10"/>
      <w:r>
        <w:t>: Ausschnitt der Übersichtsseite für die gefilterte Anzeige von Chemikalienlieferungen</w:t>
      </w:r>
    </w:p>
    <w:p w:rsidR="00BB12F8" w:rsidRDefault="00FA54A4" w:rsidP="00FA54A4">
      <w:r>
        <w:t xml:space="preserve">Unter der Kopfzeile und der Navigationsleiste wurde das Formular für die Filterfunktion positioniert. </w:t>
      </w:r>
    </w:p>
    <w:p w:rsidR="00BB12F8" w:rsidRDefault="00BB12F8">
      <w:pPr>
        <w:jc w:val="left"/>
      </w:pPr>
      <w:r>
        <w:br w:type="page"/>
      </w:r>
    </w:p>
    <w:tbl>
      <w:tblPr>
        <w:tblStyle w:val="Tabellenraster"/>
        <w:tblW w:w="0" w:type="auto"/>
        <w:tblLook w:val="04A0" w:firstRow="1" w:lastRow="0" w:firstColumn="1" w:lastColumn="0" w:noHBand="0" w:noVBand="1"/>
      </w:tblPr>
      <w:tblGrid>
        <w:gridCol w:w="456"/>
        <w:gridCol w:w="8820"/>
      </w:tblGrid>
      <w:tr w:rsidR="0000483E" w:rsidTr="006D33E2">
        <w:tc>
          <w:tcPr>
            <w:tcW w:w="392" w:type="dxa"/>
          </w:tcPr>
          <w:p w:rsidR="0000483E" w:rsidRDefault="0000483E" w:rsidP="006D33E2">
            <w:r>
              <w:lastRenderedPageBreak/>
              <w:t>1</w:t>
            </w:r>
          </w:p>
        </w:tc>
        <w:tc>
          <w:tcPr>
            <w:tcW w:w="8820" w:type="dxa"/>
          </w:tcPr>
          <w:p w:rsidR="0000483E" w:rsidRDefault="0000483E" w:rsidP="006D33E2">
            <w:r>
              <w:t xml:space="preserve">QUARTZY (2015): QUARTZY Teaching </w:t>
            </w:r>
            <w:proofErr w:type="spellStart"/>
            <w:r>
              <w:t>Presentation</w:t>
            </w:r>
            <w:proofErr w:type="spellEnd"/>
            <w:r>
              <w:t>, 2015</w:t>
            </w:r>
          </w:p>
        </w:tc>
      </w:tr>
      <w:tr w:rsidR="0000483E" w:rsidTr="006D33E2">
        <w:tc>
          <w:tcPr>
            <w:tcW w:w="392" w:type="dxa"/>
          </w:tcPr>
          <w:p w:rsidR="0000483E" w:rsidRDefault="0000483E" w:rsidP="006D33E2">
            <w:r>
              <w:t>2</w:t>
            </w:r>
          </w:p>
        </w:tc>
        <w:tc>
          <w:tcPr>
            <w:tcW w:w="8820" w:type="dxa"/>
          </w:tcPr>
          <w:p w:rsidR="0000483E" w:rsidRDefault="0000483E" w:rsidP="006D33E2">
            <w:r>
              <w:t xml:space="preserve">KERN (2017): </w:t>
            </w:r>
            <w:r w:rsidRPr="00F51225">
              <w:t>Bedienungsanleitung Kern &amp; Sohn Analysenwaage ABJ 120-4M</w:t>
            </w:r>
            <w:r>
              <w:t>, Kern &amp; Sohn, 2017</w:t>
            </w:r>
          </w:p>
        </w:tc>
      </w:tr>
      <w:tr w:rsidR="0000483E" w:rsidTr="006D33E2">
        <w:tc>
          <w:tcPr>
            <w:tcW w:w="392" w:type="dxa"/>
          </w:tcPr>
          <w:p w:rsidR="0000483E" w:rsidRDefault="0000483E" w:rsidP="006D33E2">
            <w:r>
              <w:t>3</w:t>
            </w:r>
          </w:p>
        </w:tc>
        <w:tc>
          <w:tcPr>
            <w:tcW w:w="8820" w:type="dxa"/>
          </w:tcPr>
          <w:p w:rsidR="0000483E" w:rsidRDefault="0000483E" w:rsidP="006D33E2">
            <w:r>
              <w:t xml:space="preserve">KERN (2010): </w:t>
            </w:r>
            <w:r w:rsidRPr="00F51225">
              <w:t>Bedienungsanleitung Kern &amp; Sohn Präzisionswaage EG 2200-2NM</w:t>
            </w:r>
            <w:r>
              <w:t>, Kern &amp; Sohn, 2010</w:t>
            </w:r>
          </w:p>
        </w:tc>
      </w:tr>
      <w:tr w:rsidR="0000483E" w:rsidTr="006D33E2">
        <w:tc>
          <w:tcPr>
            <w:tcW w:w="392" w:type="dxa"/>
          </w:tcPr>
          <w:p w:rsidR="0000483E" w:rsidRDefault="0000483E" w:rsidP="006D33E2">
            <w:r>
              <w:t>4</w:t>
            </w:r>
          </w:p>
        </w:tc>
        <w:tc>
          <w:tcPr>
            <w:tcW w:w="8820" w:type="dxa"/>
          </w:tcPr>
          <w:p w:rsidR="0000483E" w:rsidRDefault="0000483E" w:rsidP="006D33E2">
            <w:r>
              <w:t>KERN (2016): Waagen &amp; Prüfservice, Kern &amp; Sohn, 2016</w:t>
            </w:r>
          </w:p>
        </w:tc>
      </w:tr>
      <w:tr w:rsidR="0000483E" w:rsidTr="006D33E2">
        <w:tc>
          <w:tcPr>
            <w:tcW w:w="392" w:type="dxa"/>
          </w:tcPr>
          <w:p w:rsidR="0000483E" w:rsidRDefault="0000483E" w:rsidP="006D33E2">
            <w:r>
              <w:t>5</w:t>
            </w:r>
          </w:p>
        </w:tc>
        <w:tc>
          <w:tcPr>
            <w:tcW w:w="8820" w:type="dxa"/>
          </w:tcPr>
          <w:p w:rsidR="0000483E" w:rsidRDefault="0000483E" w:rsidP="006D33E2">
            <w:r>
              <w:t>HULZEBOSCH, J. (2008): USB in der Elektronik, Franzis Verlag, Poing, 2008</w:t>
            </w:r>
          </w:p>
        </w:tc>
      </w:tr>
      <w:tr w:rsidR="0000483E" w:rsidTr="006D33E2">
        <w:tc>
          <w:tcPr>
            <w:tcW w:w="392" w:type="dxa"/>
          </w:tcPr>
          <w:p w:rsidR="0000483E" w:rsidRDefault="0000483E" w:rsidP="006D33E2">
            <w:r>
              <w:t>6</w:t>
            </w:r>
          </w:p>
        </w:tc>
        <w:tc>
          <w:tcPr>
            <w:tcW w:w="8820" w:type="dxa"/>
          </w:tcPr>
          <w:p w:rsidR="0000483E" w:rsidRPr="009C1BB4" w:rsidRDefault="0000483E" w:rsidP="006D33E2">
            <w:pPr>
              <w:rPr>
                <w:szCs w:val="24"/>
              </w:rPr>
            </w:pPr>
            <w:r w:rsidRPr="009C1BB4">
              <w:rPr>
                <w:szCs w:val="24"/>
              </w:rPr>
              <w:t>DIN 66303</w:t>
            </w:r>
            <w:r>
              <w:rPr>
                <w:szCs w:val="24"/>
              </w:rPr>
              <w:t>:2000-06</w:t>
            </w:r>
            <w:r w:rsidRPr="009C1BB4">
              <w:rPr>
                <w:szCs w:val="24"/>
              </w:rPr>
              <w:t>, Informationstechnik: 8-Bit-Code, 2000</w:t>
            </w:r>
          </w:p>
        </w:tc>
      </w:tr>
      <w:tr w:rsidR="0000483E" w:rsidRPr="00532E76" w:rsidTr="006D33E2">
        <w:tc>
          <w:tcPr>
            <w:tcW w:w="392" w:type="dxa"/>
          </w:tcPr>
          <w:p w:rsidR="0000483E" w:rsidRDefault="0000483E" w:rsidP="006D33E2">
            <w:r>
              <w:t>7</w:t>
            </w:r>
          </w:p>
        </w:tc>
        <w:tc>
          <w:tcPr>
            <w:tcW w:w="8820" w:type="dxa"/>
          </w:tcPr>
          <w:p w:rsidR="0000483E" w:rsidRPr="007D0687" w:rsidRDefault="0000483E" w:rsidP="006D33E2">
            <w:pPr>
              <w:rPr>
                <w:lang w:val="en-US"/>
              </w:rPr>
            </w:pPr>
            <w:r w:rsidRPr="007D0687">
              <w:rPr>
                <w:lang w:val="en-US"/>
              </w:rPr>
              <w:t>FRENZEL, L. (2016): Handbook of Serial Communications Interfaces</w:t>
            </w:r>
            <w:r>
              <w:rPr>
                <w:lang w:val="en-US"/>
              </w:rPr>
              <w:t>, Elsevier Inc., Oxford, 2016</w:t>
            </w:r>
          </w:p>
        </w:tc>
      </w:tr>
      <w:tr w:rsidR="0000483E" w:rsidRPr="00532E76" w:rsidTr="006D33E2">
        <w:tc>
          <w:tcPr>
            <w:tcW w:w="392" w:type="dxa"/>
          </w:tcPr>
          <w:p w:rsidR="0000483E" w:rsidRPr="007D0687" w:rsidRDefault="0000483E" w:rsidP="006D33E2">
            <w:pPr>
              <w:rPr>
                <w:lang w:val="en-US"/>
              </w:rPr>
            </w:pPr>
            <w:r>
              <w:rPr>
                <w:lang w:val="en-US"/>
              </w:rPr>
              <w:t>8</w:t>
            </w:r>
          </w:p>
        </w:tc>
        <w:tc>
          <w:tcPr>
            <w:tcW w:w="8820" w:type="dxa"/>
          </w:tcPr>
          <w:p w:rsidR="0000483E" w:rsidRPr="007D0687" w:rsidRDefault="0000483E" w:rsidP="006D33E2">
            <w:pPr>
              <w:rPr>
                <w:lang w:val="en-US"/>
              </w:rPr>
            </w:pPr>
            <w:r>
              <w:rPr>
                <w:lang w:val="en-US"/>
              </w:rPr>
              <w:t>DALLAS (</w:t>
            </w:r>
            <w:r w:rsidRPr="003E2798">
              <w:rPr>
                <w:lang w:val="en-US"/>
              </w:rPr>
              <w:t>1998</w:t>
            </w:r>
            <w:r>
              <w:rPr>
                <w:lang w:val="en-US"/>
              </w:rPr>
              <w:t>): Application Note 83, Fundamentals of RS-232 Serial Communications, Dallas Semiconductors, 1998</w:t>
            </w:r>
          </w:p>
        </w:tc>
      </w:tr>
      <w:tr w:rsidR="0000483E" w:rsidRPr="00532E76" w:rsidTr="006D33E2">
        <w:tc>
          <w:tcPr>
            <w:tcW w:w="392" w:type="dxa"/>
          </w:tcPr>
          <w:p w:rsidR="0000483E" w:rsidRPr="007D0687" w:rsidRDefault="0000483E" w:rsidP="006D33E2">
            <w:pPr>
              <w:rPr>
                <w:lang w:val="en-US"/>
              </w:rPr>
            </w:pPr>
            <w:r>
              <w:rPr>
                <w:lang w:val="en-US"/>
              </w:rPr>
              <w:t>9</w:t>
            </w:r>
          </w:p>
        </w:tc>
        <w:tc>
          <w:tcPr>
            <w:tcW w:w="8820" w:type="dxa"/>
          </w:tcPr>
          <w:p w:rsidR="0000483E" w:rsidRPr="007D0687" w:rsidRDefault="0000483E" w:rsidP="006D33E2">
            <w:pPr>
              <w:tabs>
                <w:tab w:val="left" w:pos="3540"/>
              </w:tabs>
              <w:rPr>
                <w:lang w:val="en-US"/>
              </w:rPr>
            </w:pPr>
            <w:r>
              <w:rPr>
                <w:lang w:val="en-US"/>
              </w:rPr>
              <w:t xml:space="preserve">TEXAS INSTRUMENTS (2002): </w:t>
            </w:r>
            <w:r w:rsidRPr="00D77B69">
              <w:rPr>
                <w:lang w:val="en-US"/>
              </w:rPr>
              <w:t>Interface Circuits for TIA/EIA-232-F (Rev. A)</w:t>
            </w:r>
            <w:r>
              <w:rPr>
                <w:lang w:val="en-US"/>
              </w:rPr>
              <w:t>, Texas Instruments Inc., 2002</w:t>
            </w:r>
          </w:p>
        </w:tc>
      </w:tr>
      <w:tr w:rsidR="0000483E" w:rsidRPr="00532E76" w:rsidTr="006D33E2">
        <w:tc>
          <w:tcPr>
            <w:tcW w:w="392" w:type="dxa"/>
          </w:tcPr>
          <w:p w:rsidR="0000483E" w:rsidRPr="007D0687" w:rsidRDefault="0000483E" w:rsidP="006D33E2">
            <w:pPr>
              <w:rPr>
                <w:lang w:val="en-US"/>
              </w:rPr>
            </w:pPr>
            <w:r>
              <w:rPr>
                <w:lang w:val="en-US"/>
              </w:rPr>
              <w:t>10</w:t>
            </w:r>
          </w:p>
        </w:tc>
        <w:tc>
          <w:tcPr>
            <w:tcW w:w="8820" w:type="dxa"/>
          </w:tcPr>
          <w:p w:rsidR="0000483E" w:rsidRPr="00D77B69" w:rsidRDefault="0000483E" w:rsidP="006D33E2">
            <w:pPr>
              <w:rPr>
                <w:lang w:val="en-US"/>
              </w:rPr>
            </w:pPr>
            <w:r w:rsidRPr="00D77B69">
              <w:rPr>
                <w:lang w:val="en-US"/>
              </w:rPr>
              <w:t>L</w:t>
            </w:r>
            <w:r>
              <w:rPr>
                <w:lang w:val="en-US"/>
              </w:rPr>
              <w:t>AKE</w:t>
            </w:r>
            <w:r w:rsidRPr="00D77B69">
              <w:rPr>
                <w:lang w:val="en-US"/>
              </w:rPr>
              <w:t xml:space="preserve">, L. et al. (2013): Concise Guide to Databases, </w:t>
            </w:r>
            <w:r>
              <w:rPr>
                <w:lang w:val="en-US"/>
              </w:rPr>
              <w:t xml:space="preserve">Springer </w:t>
            </w:r>
            <w:proofErr w:type="spellStart"/>
            <w:r>
              <w:rPr>
                <w:lang w:val="en-US"/>
              </w:rPr>
              <w:t>Verlag</w:t>
            </w:r>
            <w:proofErr w:type="spellEnd"/>
            <w:r>
              <w:rPr>
                <w:lang w:val="en-US"/>
              </w:rPr>
              <w:t>, London, 2013</w:t>
            </w:r>
          </w:p>
        </w:tc>
      </w:tr>
      <w:tr w:rsidR="0000483E" w:rsidRPr="00902755" w:rsidTr="006D33E2">
        <w:tc>
          <w:tcPr>
            <w:tcW w:w="392" w:type="dxa"/>
          </w:tcPr>
          <w:p w:rsidR="0000483E" w:rsidRPr="00D77B69" w:rsidRDefault="0000483E" w:rsidP="006D33E2">
            <w:pPr>
              <w:rPr>
                <w:lang w:val="en-US"/>
              </w:rPr>
            </w:pPr>
            <w:r>
              <w:rPr>
                <w:lang w:val="en-US"/>
              </w:rPr>
              <w:t>11</w:t>
            </w:r>
          </w:p>
        </w:tc>
        <w:tc>
          <w:tcPr>
            <w:tcW w:w="8820" w:type="dxa"/>
          </w:tcPr>
          <w:p w:rsidR="0000483E" w:rsidRPr="00902755" w:rsidRDefault="0000483E" w:rsidP="006D33E2">
            <w:r w:rsidRPr="00902755">
              <w:t>HOPPE-KIAUK, F. (2004): Entwicklung von Datenbankanwendungen</w:t>
            </w:r>
            <w:r>
              <w:t>, 2004</w:t>
            </w:r>
          </w:p>
        </w:tc>
      </w:tr>
      <w:tr w:rsidR="0000483E" w:rsidRPr="00532E76" w:rsidTr="006D33E2">
        <w:tc>
          <w:tcPr>
            <w:tcW w:w="392" w:type="dxa"/>
          </w:tcPr>
          <w:p w:rsidR="0000483E" w:rsidRPr="00902755" w:rsidRDefault="0000483E" w:rsidP="006D33E2">
            <w:r>
              <w:t>12</w:t>
            </w:r>
          </w:p>
        </w:tc>
        <w:tc>
          <w:tcPr>
            <w:tcW w:w="8820" w:type="dxa"/>
          </w:tcPr>
          <w:p w:rsidR="0000483E" w:rsidRPr="001C7401" w:rsidRDefault="0000483E" w:rsidP="006D33E2">
            <w:pPr>
              <w:rPr>
                <w:lang w:val="en-US"/>
              </w:rPr>
            </w:pPr>
            <w:r w:rsidRPr="0000483E">
              <w:rPr>
                <w:lang w:val="en-US"/>
              </w:rPr>
              <w:t xml:space="preserve">BOUGUETTAYA, A. et al. </w:t>
            </w:r>
            <w:r w:rsidRPr="001C7401">
              <w:rPr>
                <w:lang w:val="en-US"/>
              </w:rPr>
              <w:t xml:space="preserve">(2014): Advanced Web Services, Springer </w:t>
            </w:r>
            <w:proofErr w:type="spellStart"/>
            <w:r w:rsidRPr="001C7401">
              <w:rPr>
                <w:lang w:val="en-US"/>
              </w:rPr>
              <w:t>Verlag</w:t>
            </w:r>
            <w:proofErr w:type="spellEnd"/>
            <w:r>
              <w:rPr>
                <w:lang w:val="en-US"/>
              </w:rPr>
              <w:t>, New York, 2014</w:t>
            </w:r>
          </w:p>
        </w:tc>
      </w:tr>
      <w:tr w:rsidR="0000483E" w:rsidRPr="00532E76" w:rsidTr="006D33E2">
        <w:tc>
          <w:tcPr>
            <w:tcW w:w="392" w:type="dxa"/>
          </w:tcPr>
          <w:p w:rsidR="0000483E" w:rsidRPr="001C7401" w:rsidRDefault="0000483E" w:rsidP="006D33E2">
            <w:pPr>
              <w:rPr>
                <w:lang w:val="en-US"/>
              </w:rPr>
            </w:pPr>
            <w:r>
              <w:rPr>
                <w:lang w:val="en-US"/>
              </w:rPr>
              <w:t>13</w:t>
            </w:r>
          </w:p>
        </w:tc>
        <w:tc>
          <w:tcPr>
            <w:tcW w:w="8820" w:type="dxa"/>
          </w:tcPr>
          <w:p w:rsidR="0000483E" w:rsidRPr="001C7401" w:rsidRDefault="0000483E" w:rsidP="006D33E2">
            <w:pPr>
              <w:rPr>
                <w:lang w:val="en-US"/>
              </w:rPr>
            </w:pPr>
            <w:r>
              <w:rPr>
                <w:lang w:val="en-US"/>
              </w:rPr>
              <w:t xml:space="preserve">GILMORE; W. (2002): A Programmers Introduction to PHP 4.0, </w:t>
            </w:r>
            <w:proofErr w:type="spellStart"/>
            <w:r>
              <w:rPr>
                <w:lang w:val="en-US"/>
              </w:rPr>
              <w:t>Apress</w:t>
            </w:r>
            <w:proofErr w:type="spellEnd"/>
            <w:r>
              <w:rPr>
                <w:lang w:val="en-US"/>
              </w:rPr>
              <w:t xml:space="preserve"> </w:t>
            </w:r>
            <w:proofErr w:type="spellStart"/>
            <w:r>
              <w:rPr>
                <w:lang w:val="en-US"/>
              </w:rPr>
              <w:t>Verlag</w:t>
            </w:r>
            <w:proofErr w:type="spellEnd"/>
            <w:r>
              <w:rPr>
                <w:lang w:val="en-US"/>
              </w:rPr>
              <w:t>, 2002</w:t>
            </w:r>
          </w:p>
        </w:tc>
      </w:tr>
      <w:tr w:rsidR="0000483E" w:rsidRPr="006F4359" w:rsidTr="006D33E2">
        <w:tc>
          <w:tcPr>
            <w:tcW w:w="392" w:type="dxa"/>
          </w:tcPr>
          <w:p w:rsidR="0000483E" w:rsidRPr="001C7401" w:rsidRDefault="0000483E" w:rsidP="006D33E2">
            <w:pPr>
              <w:rPr>
                <w:lang w:val="en-US"/>
              </w:rPr>
            </w:pPr>
            <w:r>
              <w:rPr>
                <w:lang w:val="en-US"/>
              </w:rPr>
              <w:t>14</w:t>
            </w:r>
          </w:p>
        </w:tc>
        <w:tc>
          <w:tcPr>
            <w:tcW w:w="8820" w:type="dxa"/>
          </w:tcPr>
          <w:p w:rsidR="0000483E" w:rsidRPr="006F4359" w:rsidRDefault="0000483E" w:rsidP="006D33E2">
            <w:pPr>
              <w:rPr>
                <w:lang w:val="en-US"/>
              </w:rPr>
            </w:pPr>
            <w:r w:rsidRPr="0000483E">
              <w:rPr>
                <w:lang w:val="en-US"/>
              </w:rPr>
              <w:t xml:space="preserve">TROELSEN, A. et al. </w:t>
            </w:r>
            <w:r w:rsidRPr="006F4359">
              <w:rPr>
                <w:lang w:val="en-US"/>
              </w:rPr>
              <w:t xml:space="preserve">(2015): C# 6.0 and the .NET 4.6 Framework, 7. </w:t>
            </w:r>
            <w:proofErr w:type="spellStart"/>
            <w:r>
              <w:rPr>
                <w:lang w:val="en-US"/>
              </w:rPr>
              <w:t>Auflage</w:t>
            </w:r>
            <w:proofErr w:type="spellEnd"/>
            <w:r>
              <w:rPr>
                <w:lang w:val="en-US"/>
              </w:rPr>
              <w:t xml:space="preserve">, </w:t>
            </w:r>
            <w:proofErr w:type="spellStart"/>
            <w:r>
              <w:rPr>
                <w:lang w:val="en-US"/>
              </w:rPr>
              <w:t>Apress</w:t>
            </w:r>
            <w:proofErr w:type="spellEnd"/>
            <w:r>
              <w:rPr>
                <w:lang w:val="en-US"/>
              </w:rPr>
              <w:t xml:space="preserve"> </w:t>
            </w:r>
            <w:proofErr w:type="spellStart"/>
            <w:r>
              <w:rPr>
                <w:lang w:val="en-US"/>
              </w:rPr>
              <w:t>Verlag</w:t>
            </w:r>
            <w:proofErr w:type="spellEnd"/>
            <w:r>
              <w:rPr>
                <w:lang w:val="en-US"/>
              </w:rPr>
              <w:t>, 2015</w:t>
            </w:r>
          </w:p>
        </w:tc>
      </w:tr>
      <w:tr w:rsidR="0000483E" w:rsidRPr="00532E76" w:rsidTr="006D33E2">
        <w:tc>
          <w:tcPr>
            <w:tcW w:w="392" w:type="dxa"/>
          </w:tcPr>
          <w:p w:rsidR="0000483E" w:rsidRPr="006F4359" w:rsidRDefault="0000483E" w:rsidP="006D33E2">
            <w:pPr>
              <w:rPr>
                <w:lang w:val="en-US"/>
              </w:rPr>
            </w:pPr>
            <w:r>
              <w:rPr>
                <w:lang w:val="en-US"/>
              </w:rPr>
              <w:t>15</w:t>
            </w:r>
          </w:p>
        </w:tc>
        <w:tc>
          <w:tcPr>
            <w:tcW w:w="8820" w:type="dxa"/>
          </w:tcPr>
          <w:p w:rsidR="0000483E" w:rsidRPr="006F4359" w:rsidRDefault="0000483E" w:rsidP="006D33E2">
            <w:pPr>
              <w:rPr>
                <w:lang w:val="en-US"/>
              </w:rPr>
            </w:pPr>
            <w:r>
              <w:rPr>
                <w:lang w:val="en-US"/>
              </w:rPr>
              <w:t xml:space="preserve">Rahman, M (2014): C# Deconstructed, </w:t>
            </w:r>
            <w:proofErr w:type="spellStart"/>
            <w:r>
              <w:rPr>
                <w:lang w:val="en-US"/>
              </w:rPr>
              <w:t>Apress</w:t>
            </w:r>
            <w:proofErr w:type="spellEnd"/>
            <w:r>
              <w:rPr>
                <w:lang w:val="en-US"/>
              </w:rPr>
              <w:t xml:space="preserve"> </w:t>
            </w:r>
            <w:proofErr w:type="spellStart"/>
            <w:r>
              <w:rPr>
                <w:lang w:val="en-US"/>
              </w:rPr>
              <w:t>Verlag</w:t>
            </w:r>
            <w:proofErr w:type="spellEnd"/>
            <w:r>
              <w:rPr>
                <w:lang w:val="en-US"/>
              </w:rPr>
              <w:t>, 2014</w:t>
            </w:r>
          </w:p>
        </w:tc>
      </w:tr>
      <w:tr w:rsidR="0000483E" w:rsidRPr="00532E76" w:rsidTr="006D33E2">
        <w:tc>
          <w:tcPr>
            <w:tcW w:w="392" w:type="dxa"/>
          </w:tcPr>
          <w:p w:rsidR="0000483E" w:rsidRPr="006F4359" w:rsidRDefault="0000483E" w:rsidP="006D33E2">
            <w:pPr>
              <w:rPr>
                <w:lang w:val="en-US"/>
              </w:rPr>
            </w:pPr>
            <w:r>
              <w:rPr>
                <w:lang w:val="en-US"/>
              </w:rPr>
              <w:t>16</w:t>
            </w:r>
          </w:p>
        </w:tc>
        <w:tc>
          <w:tcPr>
            <w:tcW w:w="8820" w:type="dxa"/>
          </w:tcPr>
          <w:p w:rsidR="0000483E" w:rsidRPr="00A26F0E" w:rsidRDefault="0000483E" w:rsidP="006D33E2">
            <w:pPr>
              <w:rPr>
                <w:lang w:val="en-US"/>
              </w:rPr>
            </w:pPr>
            <w:r w:rsidRPr="00A26F0E">
              <w:rPr>
                <w:lang w:val="en-US"/>
              </w:rPr>
              <w:t>PEACOCK, C. (1998): Interfacing the Serial/RS-232 Port</w:t>
            </w:r>
            <w:r>
              <w:rPr>
                <w:lang w:val="en-US"/>
              </w:rPr>
              <w:t>, Craig Peacock, 1998</w:t>
            </w:r>
          </w:p>
        </w:tc>
      </w:tr>
      <w:tr w:rsidR="0000483E" w:rsidRPr="00AC0390" w:rsidTr="006D33E2">
        <w:tc>
          <w:tcPr>
            <w:tcW w:w="392" w:type="dxa"/>
          </w:tcPr>
          <w:p w:rsidR="0000483E" w:rsidRPr="00A26F0E" w:rsidRDefault="0000483E" w:rsidP="006D33E2">
            <w:pPr>
              <w:rPr>
                <w:lang w:val="en-US"/>
              </w:rPr>
            </w:pPr>
            <w:r>
              <w:rPr>
                <w:lang w:val="en-US"/>
              </w:rPr>
              <w:t>17</w:t>
            </w:r>
          </w:p>
        </w:tc>
        <w:tc>
          <w:tcPr>
            <w:tcW w:w="8820" w:type="dxa"/>
          </w:tcPr>
          <w:p w:rsidR="0000483E" w:rsidRPr="00AC0390" w:rsidRDefault="0000483E" w:rsidP="006D33E2">
            <w:pPr>
              <w:rPr>
                <w:lang w:val="en-US"/>
              </w:rPr>
            </w:pPr>
            <w:r>
              <w:rPr>
                <w:lang w:val="en-US"/>
              </w:rPr>
              <w:t xml:space="preserve">WILD, T. (2002): Best Practice in Inventory Management, 2. </w:t>
            </w:r>
            <w:proofErr w:type="spellStart"/>
            <w:r w:rsidRPr="00AC0390">
              <w:rPr>
                <w:lang w:val="en-US"/>
              </w:rPr>
              <w:t>Auflage</w:t>
            </w:r>
            <w:proofErr w:type="spellEnd"/>
            <w:r w:rsidRPr="00AC0390">
              <w:rPr>
                <w:lang w:val="en-US"/>
              </w:rPr>
              <w:t>, Elsevier Science Ltd., 2002</w:t>
            </w:r>
          </w:p>
        </w:tc>
      </w:tr>
      <w:tr w:rsidR="0000483E" w:rsidRPr="00AC0390" w:rsidTr="006D33E2">
        <w:tc>
          <w:tcPr>
            <w:tcW w:w="392" w:type="dxa"/>
          </w:tcPr>
          <w:p w:rsidR="0000483E" w:rsidRPr="00AC0390" w:rsidRDefault="0000483E" w:rsidP="006D33E2">
            <w:pPr>
              <w:rPr>
                <w:lang w:val="en-US"/>
              </w:rPr>
            </w:pPr>
            <w:r>
              <w:rPr>
                <w:lang w:val="en-US"/>
              </w:rPr>
              <w:t>18</w:t>
            </w:r>
          </w:p>
        </w:tc>
        <w:tc>
          <w:tcPr>
            <w:tcW w:w="8820" w:type="dxa"/>
          </w:tcPr>
          <w:p w:rsidR="0000483E" w:rsidRPr="00AC0390" w:rsidRDefault="0000483E" w:rsidP="006D33E2">
            <w:r w:rsidRPr="0000483E">
              <w:rPr>
                <w:lang w:val="en-US"/>
              </w:rPr>
              <w:t xml:space="preserve">PASZKO, C. et al. (2002): Laboratory Information Management Systems, 2. </w:t>
            </w:r>
            <w:r>
              <w:t>Auflage, Marcel Dekker Inc., 2002</w:t>
            </w:r>
          </w:p>
        </w:tc>
      </w:tr>
      <w:tr w:rsidR="0000483E" w:rsidRPr="00532E76" w:rsidTr="006D33E2">
        <w:tc>
          <w:tcPr>
            <w:tcW w:w="392" w:type="dxa"/>
          </w:tcPr>
          <w:p w:rsidR="0000483E" w:rsidRPr="00AC0390" w:rsidRDefault="0000483E" w:rsidP="006D33E2"/>
        </w:tc>
        <w:tc>
          <w:tcPr>
            <w:tcW w:w="8820" w:type="dxa"/>
          </w:tcPr>
          <w:p w:rsidR="0000483E" w:rsidRPr="00837BC1" w:rsidRDefault="0000483E" w:rsidP="006D33E2">
            <w:pPr>
              <w:rPr>
                <w:lang w:val="en-US"/>
              </w:rPr>
            </w:pPr>
            <w:r w:rsidRPr="0000483E">
              <w:rPr>
                <w:lang w:val="en-US"/>
              </w:rPr>
              <w:t xml:space="preserve">CHANG, F. et al. </w:t>
            </w:r>
            <w:r w:rsidRPr="00837BC1">
              <w:rPr>
                <w:lang w:val="en-US"/>
              </w:rPr>
              <w:t xml:space="preserve">(2006): </w:t>
            </w:r>
            <w:proofErr w:type="spellStart"/>
            <w:r w:rsidRPr="00837BC1">
              <w:rPr>
                <w:lang w:val="en-US"/>
              </w:rPr>
              <w:t>Bigtable</w:t>
            </w:r>
            <w:proofErr w:type="spellEnd"/>
            <w:r w:rsidRPr="00837BC1">
              <w:rPr>
                <w:lang w:val="en-US"/>
              </w:rPr>
              <w:t>: A Distributed Storage System for Structured Data, Google Inc.,</w:t>
            </w:r>
            <w:r>
              <w:rPr>
                <w:lang w:val="en-US"/>
              </w:rPr>
              <w:t xml:space="preserve"> 2006</w:t>
            </w: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532E76"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bl>
    <w:p w:rsidR="00FA54A4" w:rsidRPr="0000483E" w:rsidRDefault="00FA54A4" w:rsidP="00FA54A4">
      <w:pPr>
        <w:rPr>
          <w:lang w:val="en-US"/>
        </w:rPr>
      </w:pPr>
    </w:p>
    <w:sectPr w:rsidR="00FA54A4" w:rsidRPr="000048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2B1" w:rsidRDefault="000C02B1" w:rsidP="004B435C">
      <w:pPr>
        <w:spacing w:after="0" w:line="240" w:lineRule="auto"/>
      </w:pPr>
      <w:r>
        <w:separator/>
      </w:r>
    </w:p>
  </w:endnote>
  <w:endnote w:type="continuationSeparator" w:id="0">
    <w:p w:rsidR="000C02B1" w:rsidRDefault="000C02B1"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2B1" w:rsidRDefault="000C02B1" w:rsidP="004B435C">
      <w:pPr>
        <w:spacing w:after="0" w:line="240" w:lineRule="auto"/>
      </w:pPr>
      <w:r>
        <w:separator/>
      </w:r>
    </w:p>
  </w:footnote>
  <w:footnote w:type="continuationSeparator" w:id="0">
    <w:p w:rsidR="000C02B1" w:rsidRDefault="000C02B1" w:rsidP="004B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7B5E99"/>
    <w:multiLevelType w:val="hybridMultilevel"/>
    <w:tmpl w:val="C3485B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031EA"/>
    <w:rsid w:val="0000483E"/>
    <w:rsid w:val="00005A26"/>
    <w:rsid w:val="0001184F"/>
    <w:rsid w:val="00013B0C"/>
    <w:rsid w:val="0002294C"/>
    <w:rsid w:val="00023D6D"/>
    <w:rsid w:val="00024286"/>
    <w:rsid w:val="00035C36"/>
    <w:rsid w:val="000464CA"/>
    <w:rsid w:val="000468E6"/>
    <w:rsid w:val="000503C1"/>
    <w:rsid w:val="000514D9"/>
    <w:rsid w:val="0005228F"/>
    <w:rsid w:val="00055A1B"/>
    <w:rsid w:val="00075084"/>
    <w:rsid w:val="000808C4"/>
    <w:rsid w:val="00081EDC"/>
    <w:rsid w:val="00087011"/>
    <w:rsid w:val="0009156E"/>
    <w:rsid w:val="0009386C"/>
    <w:rsid w:val="00094034"/>
    <w:rsid w:val="00095073"/>
    <w:rsid w:val="00097AB3"/>
    <w:rsid w:val="000A5165"/>
    <w:rsid w:val="000A5883"/>
    <w:rsid w:val="000C02B1"/>
    <w:rsid w:val="000C2866"/>
    <w:rsid w:val="000C4CFA"/>
    <w:rsid w:val="000D14EB"/>
    <w:rsid w:val="000D6FD4"/>
    <w:rsid w:val="000D7FCB"/>
    <w:rsid w:val="000E1F90"/>
    <w:rsid w:val="000E36B5"/>
    <w:rsid w:val="000E7133"/>
    <w:rsid w:val="000F024A"/>
    <w:rsid w:val="00102E14"/>
    <w:rsid w:val="00112A94"/>
    <w:rsid w:val="00113B4C"/>
    <w:rsid w:val="00133F21"/>
    <w:rsid w:val="00136246"/>
    <w:rsid w:val="00150673"/>
    <w:rsid w:val="001549FF"/>
    <w:rsid w:val="00154BA4"/>
    <w:rsid w:val="0015740C"/>
    <w:rsid w:val="0016290D"/>
    <w:rsid w:val="00162B29"/>
    <w:rsid w:val="00177E82"/>
    <w:rsid w:val="00180589"/>
    <w:rsid w:val="00193C56"/>
    <w:rsid w:val="00193C8E"/>
    <w:rsid w:val="001B12BC"/>
    <w:rsid w:val="001B2C64"/>
    <w:rsid w:val="001B7B43"/>
    <w:rsid w:val="001C282F"/>
    <w:rsid w:val="001C39C2"/>
    <w:rsid w:val="001D1A74"/>
    <w:rsid w:val="001E4246"/>
    <w:rsid w:val="001E4B72"/>
    <w:rsid w:val="001F1A51"/>
    <w:rsid w:val="001F3CE1"/>
    <w:rsid w:val="002112CD"/>
    <w:rsid w:val="00215F5F"/>
    <w:rsid w:val="00222BC9"/>
    <w:rsid w:val="002246D4"/>
    <w:rsid w:val="002431D5"/>
    <w:rsid w:val="00252501"/>
    <w:rsid w:val="00253154"/>
    <w:rsid w:val="00253636"/>
    <w:rsid w:val="00253D6E"/>
    <w:rsid w:val="0026633C"/>
    <w:rsid w:val="00272777"/>
    <w:rsid w:val="00287175"/>
    <w:rsid w:val="002958C7"/>
    <w:rsid w:val="002958E4"/>
    <w:rsid w:val="00297A8A"/>
    <w:rsid w:val="002A5EF3"/>
    <w:rsid w:val="002A76D1"/>
    <w:rsid w:val="002A7810"/>
    <w:rsid w:val="002C2FCF"/>
    <w:rsid w:val="002D12B3"/>
    <w:rsid w:val="002E1C60"/>
    <w:rsid w:val="002F1590"/>
    <w:rsid w:val="002F5748"/>
    <w:rsid w:val="0030035E"/>
    <w:rsid w:val="003021E7"/>
    <w:rsid w:val="00310F61"/>
    <w:rsid w:val="0031463B"/>
    <w:rsid w:val="00315BD6"/>
    <w:rsid w:val="00315C4A"/>
    <w:rsid w:val="0032694F"/>
    <w:rsid w:val="003372CA"/>
    <w:rsid w:val="003433CA"/>
    <w:rsid w:val="0034501F"/>
    <w:rsid w:val="00356118"/>
    <w:rsid w:val="00373DA2"/>
    <w:rsid w:val="003745D8"/>
    <w:rsid w:val="00380251"/>
    <w:rsid w:val="00394B6C"/>
    <w:rsid w:val="00395074"/>
    <w:rsid w:val="00395A35"/>
    <w:rsid w:val="00396AC0"/>
    <w:rsid w:val="003B36EB"/>
    <w:rsid w:val="003B6580"/>
    <w:rsid w:val="003C1098"/>
    <w:rsid w:val="003C342B"/>
    <w:rsid w:val="003D5E0F"/>
    <w:rsid w:val="003E2454"/>
    <w:rsid w:val="003F4A04"/>
    <w:rsid w:val="00400D2B"/>
    <w:rsid w:val="00401D2C"/>
    <w:rsid w:val="004227C9"/>
    <w:rsid w:val="00424215"/>
    <w:rsid w:val="00424ED0"/>
    <w:rsid w:val="00430374"/>
    <w:rsid w:val="0043596E"/>
    <w:rsid w:val="00435F7D"/>
    <w:rsid w:val="00436EA9"/>
    <w:rsid w:val="00444325"/>
    <w:rsid w:val="004535C4"/>
    <w:rsid w:val="00453F1E"/>
    <w:rsid w:val="00455067"/>
    <w:rsid w:val="0047218E"/>
    <w:rsid w:val="004762E5"/>
    <w:rsid w:val="00491145"/>
    <w:rsid w:val="004A3A0D"/>
    <w:rsid w:val="004A5023"/>
    <w:rsid w:val="004B060C"/>
    <w:rsid w:val="004B3652"/>
    <w:rsid w:val="004B435C"/>
    <w:rsid w:val="004C0EE4"/>
    <w:rsid w:val="004C15E8"/>
    <w:rsid w:val="004C5D1E"/>
    <w:rsid w:val="004D3BD9"/>
    <w:rsid w:val="004E184A"/>
    <w:rsid w:val="004E1AC8"/>
    <w:rsid w:val="004F6E7D"/>
    <w:rsid w:val="00504D30"/>
    <w:rsid w:val="00505882"/>
    <w:rsid w:val="00506570"/>
    <w:rsid w:val="00507933"/>
    <w:rsid w:val="0052031E"/>
    <w:rsid w:val="00521564"/>
    <w:rsid w:val="00522970"/>
    <w:rsid w:val="00526198"/>
    <w:rsid w:val="00527438"/>
    <w:rsid w:val="00532E76"/>
    <w:rsid w:val="00535D74"/>
    <w:rsid w:val="00547B6B"/>
    <w:rsid w:val="0056205B"/>
    <w:rsid w:val="00565BFA"/>
    <w:rsid w:val="005761C6"/>
    <w:rsid w:val="00583D08"/>
    <w:rsid w:val="00584717"/>
    <w:rsid w:val="00595166"/>
    <w:rsid w:val="005A4667"/>
    <w:rsid w:val="005C0D4F"/>
    <w:rsid w:val="005C11A3"/>
    <w:rsid w:val="005D08D4"/>
    <w:rsid w:val="005D1D07"/>
    <w:rsid w:val="005D7F0A"/>
    <w:rsid w:val="005E0C52"/>
    <w:rsid w:val="005E68FD"/>
    <w:rsid w:val="005E6B8E"/>
    <w:rsid w:val="00600E56"/>
    <w:rsid w:val="00607081"/>
    <w:rsid w:val="00625A01"/>
    <w:rsid w:val="0062625F"/>
    <w:rsid w:val="00654E8D"/>
    <w:rsid w:val="00657D75"/>
    <w:rsid w:val="00664F6C"/>
    <w:rsid w:val="00671493"/>
    <w:rsid w:val="006769B3"/>
    <w:rsid w:val="00677314"/>
    <w:rsid w:val="0068092F"/>
    <w:rsid w:val="00683838"/>
    <w:rsid w:val="00685C9F"/>
    <w:rsid w:val="0069683E"/>
    <w:rsid w:val="006A0B9E"/>
    <w:rsid w:val="006A0E2D"/>
    <w:rsid w:val="006A243F"/>
    <w:rsid w:val="006B2593"/>
    <w:rsid w:val="006B2BFD"/>
    <w:rsid w:val="006B7A50"/>
    <w:rsid w:val="006C1CF9"/>
    <w:rsid w:val="006C6EB5"/>
    <w:rsid w:val="006D25C2"/>
    <w:rsid w:val="006E1C96"/>
    <w:rsid w:val="006E5C20"/>
    <w:rsid w:val="006F4FE4"/>
    <w:rsid w:val="006F72A5"/>
    <w:rsid w:val="007003DF"/>
    <w:rsid w:val="00703E21"/>
    <w:rsid w:val="007040B9"/>
    <w:rsid w:val="00705FFA"/>
    <w:rsid w:val="00706F0F"/>
    <w:rsid w:val="0071241B"/>
    <w:rsid w:val="007175D2"/>
    <w:rsid w:val="007205D9"/>
    <w:rsid w:val="00721432"/>
    <w:rsid w:val="00721523"/>
    <w:rsid w:val="0073666A"/>
    <w:rsid w:val="0074370F"/>
    <w:rsid w:val="007627D2"/>
    <w:rsid w:val="00763CEF"/>
    <w:rsid w:val="007650F3"/>
    <w:rsid w:val="0077540C"/>
    <w:rsid w:val="00781451"/>
    <w:rsid w:val="00796A4D"/>
    <w:rsid w:val="00796C0A"/>
    <w:rsid w:val="00796F41"/>
    <w:rsid w:val="007A0074"/>
    <w:rsid w:val="007A4C38"/>
    <w:rsid w:val="007A555E"/>
    <w:rsid w:val="007A5D1A"/>
    <w:rsid w:val="007C0FDD"/>
    <w:rsid w:val="007D1109"/>
    <w:rsid w:val="007E258D"/>
    <w:rsid w:val="007F4BA3"/>
    <w:rsid w:val="007F5633"/>
    <w:rsid w:val="008016BD"/>
    <w:rsid w:val="008148DA"/>
    <w:rsid w:val="00817EEB"/>
    <w:rsid w:val="00820D1C"/>
    <w:rsid w:val="00821535"/>
    <w:rsid w:val="00822712"/>
    <w:rsid w:val="0082559D"/>
    <w:rsid w:val="008316F3"/>
    <w:rsid w:val="008373F4"/>
    <w:rsid w:val="00842694"/>
    <w:rsid w:val="00843D55"/>
    <w:rsid w:val="00855C0C"/>
    <w:rsid w:val="00865F87"/>
    <w:rsid w:val="00866475"/>
    <w:rsid w:val="00867783"/>
    <w:rsid w:val="00872305"/>
    <w:rsid w:val="00874DBB"/>
    <w:rsid w:val="00893C7B"/>
    <w:rsid w:val="008A096F"/>
    <w:rsid w:val="008A6E76"/>
    <w:rsid w:val="008B205F"/>
    <w:rsid w:val="008C347A"/>
    <w:rsid w:val="008E72E8"/>
    <w:rsid w:val="008F39D2"/>
    <w:rsid w:val="00901E87"/>
    <w:rsid w:val="00902966"/>
    <w:rsid w:val="0090324E"/>
    <w:rsid w:val="009075B8"/>
    <w:rsid w:val="00907765"/>
    <w:rsid w:val="00907CDA"/>
    <w:rsid w:val="0091067B"/>
    <w:rsid w:val="00932FE9"/>
    <w:rsid w:val="00944F89"/>
    <w:rsid w:val="00950C0D"/>
    <w:rsid w:val="00954832"/>
    <w:rsid w:val="00954847"/>
    <w:rsid w:val="009552E7"/>
    <w:rsid w:val="00965ED9"/>
    <w:rsid w:val="00970CB6"/>
    <w:rsid w:val="0097787A"/>
    <w:rsid w:val="009D110A"/>
    <w:rsid w:val="009D47EE"/>
    <w:rsid w:val="009D69BE"/>
    <w:rsid w:val="009F05DB"/>
    <w:rsid w:val="009F5022"/>
    <w:rsid w:val="00A10520"/>
    <w:rsid w:val="00A174E4"/>
    <w:rsid w:val="00A21402"/>
    <w:rsid w:val="00A21C3A"/>
    <w:rsid w:val="00A22171"/>
    <w:rsid w:val="00A24882"/>
    <w:rsid w:val="00A27900"/>
    <w:rsid w:val="00A34313"/>
    <w:rsid w:val="00A3584C"/>
    <w:rsid w:val="00A367CC"/>
    <w:rsid w:val="00A432CF"/>
    <w:rsid w:val="00A5113B"/>
    <w:rsid w:val="00A55B99"/>
    <w:rsid w:val="00A56338"/>
    <w:rsid w:val="00A656FE"/>
    <w:rsid w:val="00A72268"/>
    <w:rsid w:val="00A83246"/>
    <w:rsid w:val="00A85BFD"/>
    <w:rsid w:val="00A87A26"/>
    <w:rsid w:val="00A930AB"/>
    <w:rsid w:val="00A9391F"/>
    <w:rsid w:val="00AA7BB7"/>
    <w:rsid w:val="00AC0D56"/>
    <w:rsid w:val="00AC5C7E"/>
    <w:rsid w:val="00AD3DE9"/>
    <w:rsid w:val="00AE0D35"/>
    <w:rsid w:val="00AE422B"/>
    <w:rsid w:val="00AF252D"/>
    <w:rsid w:val="00AF761F"/>
    <w:rsid w:val="00B00A25"/>
    <w:rsid w:val="00B175AD"/>
    <w:rsid w:val="00B21383"/>
    <w:rsid w:val="00B22550"/>
    <w:rsid w:val="00B323DF"/>
    <w:rsid w:val="00B3357C"/>
    <w:rsid w:val="00B40A36"/>
    <w:rsid w:val="00B40D3D"/>
    <w:rsid w:val="00B45675"/>
    <w:rsid w:val="00B462EE"/>
    <w:rsid w:val="00B5571C"/>
    <w:rsid w:val="00B62937"/>
    <w:rsid w:val="00B65BC1"/>
    <w:rsid w:val="00B80D78"/>
    <w:rsid w:val="00B85A04"/>
    <w:rsid w:val="00B950AC"/>
    <w:rsid w:val="00BA3050"/>
    <w:rsid w:val="00BA4C11"/>
    <w:rsid w:val="00BB12F8"/>
    <w:rsid w:val="00BB45B6"/>
    <w:rsid w:val="00BB671E"/>
    <w:rsid w:val="00BC040E"/>
    <w:rsid w:val="00BC58E8"/>
    <w:rsid w:val="00BD304B"/>
    <w:rsid w:val="00BD658F"/>
    <w:rsid w:val="00BE0BE6"/>
    <w:rsid w:val="00BE1CD5"/>
    <w:rsid w:val="00BE5246"/>
    <w:rsid w:val="00BE5A57"/>
    <w:rsid w:val="00BF01E8"/>
    <w:rsid w:val="00BF65B0"/>
    <w:rsid w:val="00C20382"/>
    <w:rsid w:val="00C26A71"/>
    <w:rsid w:val="00C27385"/>
    <w:rsid w:val="00C3373E"/>
    <w:rsid w:val="00C37AB7"/>
    <w:rsid w:val="00C5477F"/>
    <w:rsid w:val="00C56208"/>
    <w:rsid w:val="00C569FE"/>
    <w:rsid w:val="00C63047"/>
    <w:rsid w:val="00C72F6D"/>
    <w:rsid w:val="00C825CB"/>
    <w:rsid w:val="00C878BE"/>
    <w:rsid w:val="00C97F3E"/>
    <w:rsid w:val="00CA2CC7"/>
    <w:rsid w:val="00CD4095"/>
    <w:rsid w:val="00CD63C9"/>
    <w:rsid w:val="00CE00BD"/>
    <w:rsid w:val="00CE4537"/>
    <w:rsid w:val="00CE7743"/>
    <w:rsid w:val="00D12AEF"/>
    <w:rsid w:val="00D13E3E"/>
    <w:rsid w:val="00D26E11"/>
    <w:rsid w:val="00D274BB"/>
    <w:rsid w:val="00D3676E"/>
    <w:rsid w:val="00D4289C"/>
    <w:rsid w:val="00D42EA3"/>
    <w:rsid w:val="00D52592"/>
    <w:rsid w:val="00D569E9"/>
    <w:rsid w:val="00D61FD4"/>
    <w:rsid w:val="00D62C45"/>
    <w:rsid w:val="00D63092"/>
    <w:rsid w:val="00D638BB"/>
    <w:rsid w:val="00D742E6"/>
    <w:rsid w:val="00D81B11"/>
    <w:rsid w:val="00D8356C"/>
    <w:rsid w:val="00D83902"/>
    <w:rsid w:val="00D96748"/>
    <w:rsid w:val="00DA2733"/>
    <w:rsid w:val="00DA4997"/>
    <w:rsid w:val="00DC0345"/>
    <w:rsid w:val="00DC1D49"/>
    <w:rsid w:val="00DC40AF"/>
    <w:rsid w:val="00DC51C3"/>
    <w:rsid w:val="00DD6F3F"/>
    <w:rsid w:val="00DE35C7"/>
    <w:rsid w:val="00DF0C90"/>
    <w:rsid w:val="00E00A81"/>
    <w:rsid w:val="00E04E05"/>
    <w:rsid w:val="00E0537D"/>
    <w:rsid w:val="00E05F39"/>
    <w:rsid w:val="00E11CA4"/>
    <w:rsid w:val="00E174B0"/>
    <w:rsid w:val="00E21822"/>
    <w:rsid w:val="00E32966"/>
    <w:rsid w:val="00E35BF9"/>
    <w:rsid w:val="00E373E7"/>
    <w:rsid w:val="00E40E21"/>
    <w:rsid w:val="00E41E05"/>
    <w:rsid w:val="00E52DA0"/>
    <w:rsid w:val="00E535C0"/>
    <w:rsid w:val="00E57BC1"/>
    <w:rsid w:val="00E77EF8"/>
    <w:rsid w:val="00E83681"/>
    <w:rsid w:val="00E93A5A"/>
    <w:rsid w:val="00EA21AD"/>
    <w:rsid w:val="00EA39FC"/>
    <w:rsid w:val="00EB18E3"/>
    <w:rsid w:val="00EB1F52"/>
    <w:rsid w:val="00EB40C5"/>
    <w:rsid w:val="00EB4F9E"/>
    <w:rsid w:val="00EB62AA"/>
    <w:rsid w:val="00EB77BB"/>
    <w:rsid w:val="00EC3A26"/>
    <w:rsid w:val="00EC68B2"/>
    <w:rsid w:val="00EC7DB1"/>
    <w:rsid w:val="00EE3EA5"/>
    <w:rsid w:val="00EE5001"/>
    <w:rsid w:val="00EE7168"/>
    <w:rsid w:val="00EF2762"/>
    <w:rsid w:val="00F005EB"/>
    <w:rsid w:val="00F10719"/>
    <w:rsid w:val="00F21E2F"/>
    <w:rsid w:val="00F268C0"/>
    <w:rsid w:val="00F43B56"/>
    <w:rsid w:val="00F5436C"/>
    <w:rsid w:val="00F56941"/>
    <w:rsid w:val="00F5719D"/>
    <w:rsid w:val="00F578B5"/>
    <w:rsid w:val="00F57A1C"/>
    <w:rsid w:val="00F60ED1"/>
    <w:rsid w:val="00F76B6F"/>
    <w:rsid w:val="00F82ACA"/>
    <w:rsid w:val="00F84B0D"/>
    <w:rsid w:val="00F86654"/>
    <w:rsid w:val="00F92196"/>
    <w:rsid w:val="00F969C9"/>
    <w:rsid w:val="00FA54A4"/>
    <w:rsid w:val="00FB0C82"/>
    <w:rsid w:val="00FD06C9"/>
    <w:rsid w:val="00FE114B"/>
    <w:rsid w:val="00FF2FB7"/>
    <w:rsid w:val="00FF4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5AEEB-18FC-44DF-9635-7E82978A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6684</Words>
  <Characters>42116</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32</cp:revision>
  <dcterms:created xsi:type="dcterms:W3CDTF">2017-04-24T12:43:00Z</dcterms:created>
  <dcterms:modified xsi:type="dcterms:W3CDTF">2017-06-22T12:54:00Z</dcterms:modified>
</cp:coreProperties>
</file>