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361B0" w:rsidRDefault="00DB4BB6" w:rsidP="00DB4BB6">
      <w:pPr>
        <w:rPr>
          <w:rFonts w:cs="Times New Roman"/>
        </w:rPr>
      </w:pPr>
    </w:p>
    <w:p w:rsidR="00DB4BB6" w:rsidRPr="000F476C" w:rsidRDefault="00DB4BB6" w:rsidP="00DB4BB6">
      <w:pPr>
        <w:spacing w:after="360"/>
        <w:jc w:val="center"/>
        <w:rPr>
          <w:rFonts w:cs="Times New Roman"/>
          <w:b/>
          <w:sz w:val="36"/>
          <w:szCs w:val="36"/>
        </w:rPr>
      </w:pPr>
      <w:r w:rsidRPr="000F476C">
        <w:rPr>
          <w:rFonts w:cs="Times New Roman"/>
          <w:b/>
          <w:sz w:val="36"/>
          <w:szCs w:val="36"/>
        </w:rPr>
        <w:t xml:space="preserve">Praxisprojekt </w:t>
      </w:r>
      <w:r w:rsidR="00EC162F">
        <w:rPr>
          <w:rFonts w:cs="Times New Roman"/>
          <w:b/>
          <w:sz w:val="36"/>
          <w:szCs w:val="36"/>
        </w:rPr>
        <w:t>5</w:t>
      </w:r>
      <w:r w:rsidRPr="000F476C">
        <w:rPr>
          <w:rFonts w:cs="Times New Roman"/>
          <w:b/>
          <w:sz w:val="36"/>
          <w:szCs w:val="36"/>
        </w:rPr>
        <w:t xml:space="preserve"> (</w:t>
      </w:r>
      <w:r w:rsidR="00EC162F">
        <w:rPr>
          <w:rFonts w:cs="Times New Roman"/>
          <w:b/>
          <w:sz w:val="36"/>
          <w:szCs w:val="36"/>
        </w:rPr>
        <w:t>5</w:t>
      </w:r>
      <w:r w:rsidRPr="000F476C">
        <w:rPr>
          <w:rFonts w:cs="Times New Roman"/>
          <w:b/>
          <w:sz w:val="36"/>
          <w:szCs w:val="36"/>
        </w:rPr>
        <w:t>. Semester)</w:t>
      </w:r>
    </w:p>
    <w:p w:rsidR="00DB4BB6" w:rsidRPr="000F476C" w:rsidRDefault="00DB4BB6" w:rsidP="00DB4BB6">
      <w:pPr>
        <w:spacing w:after="360"/>
        <w:jc w:val="center"/>
        <w:rPr>
          <w:rFonts w:cs="Times New Roman"/>
        </w:rPr>
      </w:pPr>
      <w:r w:rsidRPr="000F476C">
        <w:rPr>
          <w:rFonts w:cs="Times New Roman"/>
        </w:rPr>
        <w:t>an der</w:t>
      </w:r>
    </w:p>
    <w:p w:rsidR="00DB4BB6" w:rsidRPr="000F476C" w:rsidRDefault="00DB4BB6" w:rsidP="00DB4BB6">
      <w:pPr>
        <w:spacing w:after="0"/>
        <w:jc w:val="center"/>
        <w:rPr>
          <w:rFonts w:cs="Times New Roman"/>
          <w:szCs w:val="24"/>
        </w:rPr>
      </w:pPr>
      <w:r w:rsidRPr="000F476C">
        <w:rPr>
          <w:rFonts w:cs="Times New Roman"/>
          <w:szCs w:val="24"/>
        </w:rPr>
        <w:t>Berufsakademie Sachsen</w:t>
      </w:r>
    </w:p>
    <w:p w:rsidR="00DB4BB6" w:rsidRPr="000F476C" w:rsidRDefault="00DB4BB6" w:rsidP="00DB4BB6">
      <w:pPr>
        <w:spacing w:after="0"/>
        <w:jc w:val="center"/>
        <w:rPr>
          <w:rFonts w:cs="Times New Roman"/>
          <w:szCs w:val="24"/>
        </w:rPr>
      </w:pPr>
      <w:r w:rsidRPr="000F476C">
        <w:rPr>
          <w:rFonts w:cs="Times New Roman"/>
          <w:szCs w:val="24"/>
        </w:rPr>
        <w:t>Staatliche Studienakademie Riesa</w:t>
      </w:r>
    </w:p>
    <w:p w:rsidR="00DB4BB6" w:rsidRPr="000F476C" w:rsidRDefault="00DB4BB6" w:rsidP="00DB4BB6">
      <w:pPr>
        <w:spacing w:after="0"/>
        <w:jc w:val="center"/>
        <w:rPr>
          <w:rFonts w:cs="Times New Roman"/>
          <w:szCs w:val="24"/>
        </w:rPr>
      </w:pPr>
      <w:r w:rsidRPr="000F476C">
        <w:rPr>
          <w:rFonts w:cs="Times New Roman"/>
          <w:szCs w:val="24"/>
        </w:rPr>
        <w:t>Studiengang Labor- und Verfahrenstechnik</w:t>
      </w:r>
    </w:p>
    <w:p w:rsidR="00DB4BB6" w:rsidRPr="000F476C" w:rsidRDefault="00DB4BB6" w:rsidP="00DB4BB6">
      <w:pPr>
        <w:spacing w:after="0"/>
        <w:jc w:val="center"/>
        <w:rPr>
          <w:rFonts w:cs="Times New Roman"/>
          <w:szCs w:val="24"/>
        </w:rPr>
      </w:pPr>
    </w:p>
    <w:p w:rsidR="00DB4BB6" w:rsidRPr="000F476C" w:rsidRDefault="00DB4BB6" w:rsidP="00DB4BB6">
      <w:pPr>
        <w:jc w:val="center"/>
        <w:rPr>
          <w:rFonts w:cs="Times New Roman"/>
        </w:rPr>
      </w:pPr>
    </w:p>
    <w:p w:rsidR="00DB4BB6" w:rsidRPr="000361B0" w:rsidRDefault="00DB4BB6" w:rsidP="00DB4BB6">
      <w:pPr>
        <w:spacing w:after="360"/>
        <w:rPr>
          <w:rFonts w:cs="Times New Roman"/>
        </w:rPr>
      </w:pPr>
      <w:r w:rsidRPr="000361B0">
        <w:rPr>
          <w:rFonts w:cs="Times New Roman"/>
        </w:rPr>
        <w:t>Kurs: 14BT-1</w:t>
      </w:r>
      <w:r w:rsidRPr="000361B0">
        <w:rPr>
          <w:rFonts w:cs="Times New Roman"/>
        </w:rPr>
        <w:tab/>
      </w:r>
      <w:r w:rsidRPr="000361B0">
        <w:rPr>
          <w:rFonts w:cs="Times New Roman"/>
        </w:rPr>
        <w:tab/>
      </w:r>
      <w:r w:rsidRPr="000361B0">
        <w:rPr>
          <w:rFonts w:cs="Times New Roman"/>
        </w:rPr>
        <w:tab/>
        <w:t>Studienrichtung: Biotechnologie</w:t>
      </w:r>
    </w:p>
    <w:p w:rsidR="00DB4BB6" w:rsidRPr="00DF454D" w:rsidRDefault="00DB4BB6" w:rsidP="005C3630">
      <w:pPr>
        <w:spacing w:after="360"/>
        <w:rPr>
          <w:rFonts w:cs="Times New Roman"/>
          <w:color w:val="76923C" w:themeColor="accent3" w:themeShade="BF"/>
        </w:rPr>
      </w:pPr>
      <w:r w:rsidRPr="00EC162F">
        <w:rPr>
          <w:rFonts w:cs="Times New Roman"/>
          <w:highlight w:val="yellow"/>
        </w:rPr>
        <w:t>Thema:</w:t>
      </w:r>
      <w:r w:rsidRPr="000361B0">
        <w:rPr>
          <w:rFonts w:cs="Times New Roman"/>
        </w:rPr>
        <w:tab/>
        <w:t xml:space="preserve"> </w:t>
      </w:r>
    </w:p>
    <w:p w:rsidR="00DB4BB6" w:rsidRPr="000361B0" w:rsidRDefault="00DB4BB6" w:rsidP="00DB4BB6">
      <w:pPr>
        <w:spacing w:after="360"/>
        <w:rPr>
          <w:rFonts w:cs="Times New Roman"/>
        </w:rPr>
      </w:pPr>
    </w:p>
    <w:p w:rsidR="00DB4BB6" w:rsidRPr="000F476C" w:rsidRDefault="00DB4BB6" w:rsidP="00DB4BB6">
      <w:pPr>
        <w:spacing w:after="360"/>
        <w:rPr>
          <w:rFonts w:cs="Times New Roman"/>
          <w:b/>
          <w:szCs w:val="24"/>
        </w:rPr>
      </w:pPr>
      <w:r w:rsidRPr="000361B0">
        <w:rPr>
          <w:rFonts w:cs="Times New Roman"/>
          <w:b/>
          <w:szCs w:val="24"/>
        </w:rPr>
        <w:t>Eingereicht von:</w:t>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r>
      <w:r w:rsidRPr="000361B0">
        <w:rPr>
          <w:rFonts w:cs="Times New Roman"/>
          <w:b/>
          <w:szCs w:val="24"/>
        </w:rPr>
        <w:tab/>
        <w:t>Firma:</w:t>
      </w:r>
    </w:p>
    <w:p w:rsidR="00DB4BB6" w:rsidRPr="000F476C" w:rsidRDefault="00DB4BB6" w:rsidP="00DB4BB6">
      <w:pPr>
        <w:spacing w:after="120"/>
        <w:rPr>
          <w:rFonts w:cs="Times New Roman"/>
        </w:rPr>
      </w:pPr>
      <w:r w:rsidRPr="000F476C">
        <w:rPr>
          <w:rFonts w:cs="Times New Roman"/>
        </w:rPr>
        <w:t>Martin Schneider</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t>QuoData GmbH</w:t>
      </w:r>
    </w:p>
    <w:p w:rsidR="00DB4BB6" w:rsidRPr="000F476C" w:rsidRDefault="00DB4BB6" w:rsidP="00DB4BB6">
      <w:pPr>
        <w:spacing w:after="120"/>
        <w:rPr>
          <w:rFonts w:cs="Times New Roman"/>
        </w:rPr>
      </w:pPr>
      <w:r w:rsidRPr="000F476C">
        <w:rPr>
          <w:rFonts w:cs="Times New Roman"/>
        </w:rPr>
        <w:t>Am Graben 2</w:t>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proofErr w:type="spellStart"/>
      <w:r w:rsidRPr="000F476C">
        <w:rPr>
          <w:rFonts w:cs="Times New Roman"/>
        </w:rPr>
        <w:t>Prellerstraße</w:t>
      </w:r>
      <w:proofErr w:type="spellEnd"/>
      <w:r w:rsidRPr="000F476C">
        <w:rPr>
          <w:rFonts w:cs="Times New Roman"/>
        </w:rPr>
        <w:t xml:space="preserve"> 14</w:t>
      </w:r>
    </w:p>
    <w:p w:rsidR="00DB4BB6" w:rsidRPr="000F476C" w:rsidRDefault="00DB4BB6" w:rsidP="00DB4BB6">
      <w:pPr>
        <w:spacing w:after="120"/>
        <w:rPr>
          <w:rFonts w:cs="Times New Roman"/>
        </w:rPr>
      </w:pPr>
      <w:r w:rsidRPr="000F476C">
        <w:rPr>
          <w:rFonts w:cs="Times New Roman"/>
        </w:rPr>
        <w:t xml:space="preserve">01809 </w:t>
      </w:r>
      <w:proofErr w:type="spellStart"/>
      <w:r w:rsidRPr="000F476C">
        <w:rPr>
          <w:rFonts w:cs="Times New Roman"/>
        </w:rPr>
        <w:t>Dohna</w:t>
      </w:r>
      <w:proofErr w:type="spellEnd"/>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r>
      <w:r w:rsidRPr="000F476C">
        <w:rPr>
          <w:rFonts w:cs="Times New Roman"/>
        </w:rPr>
        <w:tab/>
        <w:t>01309 Dresden</w:t>
      </w:r>
    </w:p>
    <w:p w:rsidR="00DB4BB6" w:rsidRPr="000F476C" w:rsidRDefault="00DB4BB6" w:rsidP="00DB4BB6">
      <w:pPr>
        <w:spacing w:after="360"/>
        <w:rPr>
          <w:rFonts w:cs="Times New Roman"/>
        </w:rPr>
      </w:pPr>
    </w:p>
    <w:p w:rsidR="00DB4BB6" w:rsidRPr="000F476C" w:rsidRDefault="00DB4BB6" w:rsidP="00DB4BB6">
      <w:pPr>
        <w:spacing w:after="360"/>
        <w:rPr>
          <w:rFonts w:cs="Times New Roman"/>
        </w:rPr>
      </w:pPr>
      <w:r w:rsidRPr="000F476C">
        <w:rPr>
          <w:rFonts w:cs="Times New Roman"/>
          <w:b/>
        </w:rPr>
        <w:t>Betrieblicher Betreuer:</w:t>
      </w:r>
      <w:r w:rsidRPr="000F476C">
        <w:rPr>
          <w:rFonts w:cs="Times New Roman"/>
        </w:rPr>
        <w:t xml:space="preserve"> M. Sc. Martin Jähne</w:t>
      </w:r>
    </w:p>
    <w:p w:rsidR="00DB4BB6" w:rsidRPr="000F476C" w:rsidRDefault="00DB4BB6" w:rsidP="00DB4BB6">
      <w:pPr>
        <w:rPr>
          <w:rFonts w:cs="Times New Roman"/>
        </w:rPr>
      </w:pPr>
      <w:r w:rsidRPr="000F476C">
        <w:rPr>
          <w:rFonts w:cs="Times New Roman"/>
        </w:rPr>
        <w:br w:type="page"/>
      </w:r>
    </w:p>
    <w:p w:rsidR="00DB4BB6" w:rsidRPr="000F476C" w:rsidRDefault="00DB4BB6" w:rsidP="00DB4BB6">
      <w:pPr>
        <w:spacing w:after="360"/>
        <w:ind w:left="708" w:hanging="708"/>
        <w:rPr>
          <w:rStyle w:val="Fett"/>
          <w:rFonts w:cs="Times New Roman"/>
          <w:sz w:val="36"/>
          <w:szCs w:val="36"/>
        </w:rPr>
      </w:pPr>
      <w:r w:rsidRPr="000F476C">
        <w:rPr>
          <w:rStyle w:val="Fett"/>
          <w:rFonts w:cs="Times New Roman"/>
          <w:sz w:val="36"/>
          <w:szCs w:val="36"/>
        </w:rPr>
        <w:lastRenderedPageBreak/>
        <w:t>Eidesstaatliche Erklärung</w:t>
      </w:r>
    </w:p>
    <w:p w:rsidR="00DB4BB6" w:rsidRPr="000F476C" w:rsidRDefault="00DB4BB6" w:rsidP="00DB4BB6">
      <w:r w:rsidRPr="000F476C">
        <w:t>Hiermit versichere ich, dass ich die vorliegende Arbeit selbstständig und ohne fremde Hilfe angefertigt und keine anderen als die angegebenen Quellen und Hilfsmittel verwendet habe. Die eingereichte schriftliche Fassung der Arbeit entspricht der auf dem elektronischen Speichermedium. Weiterhin versichere ich, dass die vorliegende Arbeit noch nicht als Abschlussarbeit an anderer Stelle eingereicht wurde.</w:t>
      </w:r>
    </w:p>
    <w:p w:rsidR="00DB4BB6" w:rsidRPr="000F476C" w:rsidRDefault="00DB4BB6" w:rsidP="00DB4BB6">
      <w:pPr>
        <w:rPr>
          <w:rFonts w:cs="Times New Roman"/>
          <w:spacing w:val="20"/>
        </w:rPr>
      </w:pPr>
    </w:p>
    <w:p w:rsidR="00DB4BB6" w:rsidRPr="000F476C" w:rsidRDefault="00DB4BB6" w:rsidP="00DB4BB6">
      <w:pPr>
        <w:pBdr>
          <w:bottom w:val="single" w:sz="12" w:space="1" w:color="auto"/>
        </w:pBdr>
        <w:rPr>
          <w:rFonts w:cs="Times New Roman"/>
          <w:spacing w:val="20"/>
        </w:rPr>
      </w:pPr>
    </w:p>
    <w:p w:rsidR="00DB4BB6" w:rsidRPr="000F476C" w:rsidRDefault="00DB4BB6" w:rsidP="00DB4BB6">
      <w:pPr>
        <w:rPr>
          <w:rStyle w:val="Fett"/>
          <w:rFonts w:cs="Times New Roman"/>
          <w:b w:val="0"/>
          <w:bCs w:val="0"/>
          <w:spacing w:val="20"/>
          <w:sz w:val="22"/>
        </w:rPr>
      </w:pPr>
      <w:r w:rsidRPr="000F476C">
        <w:t>Ort, Datum</w:t>
      </w:r>
      <w:r w:rsidRPr="000F476C">
        <w:tab/>
      </w:r>
      <w:r w:rsidRPr="000F476C">
        <w:tab/>
      </w:r>
      <w:r w:rsidRPr="000F476C">
        <w:tab/>
      </w:r>
      <w:r w:rsidRPr="000F476C">
        <w:tab/>
      </w:r>
      <w:r w:rsidRPr="000F476C">
        <w:tab/>
      </w:r>
      <w:r w:rsidRPr="000F476C">
        <w:tab/>
      </w:r>
      <w:r w:rsidRPr="000F476C">
        <w:tab/>
      </w:r>
      <w:r w:rsidRPr="000F476C">
        <w:tab/>
      </w:r>
      <w:r w:rsidRPr="000F476C">
        <w:tab/>
        <w:t>Unterschrift</w:t>
      </w:r>
    </w:p>
    <w:p w:rsidR="00DB4BB6" w:rsidRPr="000361B0" w:rsidRDefault="00DB4BB6" w:rsidP="00DB4BB6">
      <w:pPr>
        <w:rPr>
          <w:rFonts w:cs="Times New Roman"/>
        </w:rPr>
      </w:pPr>
      <w:r w:rsidRPr="000361B0">
        <w:rPr>
          <w:rFonts w:cs="Times New Roman"/>
        </w:rPr>
        <w:br w:type="page"/>
      </w:r>
    </w:p>
    <w:p w:rsidR="00DB4BB6" w:rsidRPr="00DB4BB6" w:rsidRDefault="00DB4BB6" w:rsidP="007F6970">
      <w:pPr>
        <w:pStyle w:val="berschrift1"/>
        <w:rPr>
          <w:rStyle w:val="Fett"/>
          <w:rFonts w:cs="Times New Roman"/>
          <w:szCs w:val="36"/>
        </w:rPr>
      </w:pPr>
      <w:r w:rsidRPr="00DB4BB6">
        <w:rPr>
          <w:rStyle w:val="Fett"/>
          <w:rFonts w:cs="Times New Roman"/>
          <w:szCs w:val="36"/>
        </w:rPr>
        <w:lastRenderedPageBreak/>
        <w:t>Abkürzungsverzeichnis</w:t>
      </w:r>
    </w:p>
    <w:tbl>
      <w:tblPr>
        <w:tblStyle w:val="Tabellenraster"/>
        <w:tblW w:w="0" w:type="auto"/>
        <w:tblLook w:val="04A0" w:firstRow="1" w:lastRow="0" w:firstColumn="1" w:lastColumn="0" w:noHBand="0" w:noVBand="1"/>
      </w:tblPr>
      <w:tblGrid>
        <w:gridCol w:w="4606"/>
        <w:gridCol w:w="4606"/>
      </w:tblGrid>
      <w:tr w:rsidR="007F6970" w:rsidTr="007F6970">
        <w:tc>
          <w:tcPr>
            <w:tcW w:w="4606" w:type="dxa"/>
          </w:tcPr>
          <w:p w:rsidR="007F6970" w:rsidRPr="007F6970" w:rsidRDefault="007F6970" w:rsidP="007F6970">
            <w:pPr>
              <w:rPr>
                <w:lang w:val="en-US"/>
              </w:rPr>
            </w:pPr>
            <w:r w:rsidRPr="007F6970">
              <w:rPr>
                <w:i/>
                <w:lang w:val="en-US"/>
              </w:rPr>
              <w:t>E. coli</w:t>
            </w:r>
          </w:p>
        </w:tc>
        <w:tc>
          <w:tcPr>
            <w:tcW w:w="4606" w:type="dxa"/>
          </w:tcPr>
          <w:p w:rsidR="007F6970" w:rsidRDefault="007F6970" w:rsidP="00DB4BB6">
            <w:pPr>
              <w:rPr>
                <w:i/>
              </w:rPr>
            </w:pPr>
          </w:p>
        </w:tc>
      </w:tr>
      <w:tr w:rsidR="007F6970" w:rsidTr="007F6970">
        <w:tc>
          <w:tcPr>
            <w:tcW w:w="4606" w:type="dxa"/>
          </w:tcPr>
          <w:p w:rsidR="007F6970" w:rsidRPr="007F6970" w:rsidRDefault="007F6970" w:rsidP="007F6970">
            <w:pPr>
              <w:rPr>
                <w:lang w:val="en-US"/>
              </w:rPr>
            </w:pPr>
            <w:r w:rsidRPr="007F6970">
              <w:rPr>
                <w:lang w:val="en-US"/>
              </w:rPr>
              <w:t>IPTG</w:t>
            </w:r>
          </w:p>
        </w:tc>
        <w:tc>
          <w:tcPr>
            <w:tcW w:w="4606" w:type="dxa"/>
          </w:tcPr>
          <w:p w:rsidR="007F6970" w:rsidRDefault="007F6970" w:rsidP="00DB4BB6">
            <w:pPr>
              <w:rPr>
                <w:i/>
              </w:rPr>
            </w:pPr>
          </w:p>
        </w:tc>
      </w:tr>
      <w:tr w:rsidR="007F6970" w:rsidTr="007F6970">
        <w:tc>
          <w:tcPr>
            <w:tcW w:w="4606" w:type="dxa"/>
          </w:tcPr>
          <w:p w:rsidR="007F6970" w:rsidRPr="007F6970" w:rsidRDefault="007F6970" w:rsidP="007F6970">
            <w:pPr>
              <w:rPr>
                <w:lang w:val="en-US"/>
              </w:rPr>
            </w:pPr>
            <w:r>
              <w:rPr>
                <w:lang w:val="en-US"/>
              </w:rPr>
              <w:t>DTT</w:t>
            </w:r>
          </w:p>
        </w:tc>
        <w:tc>
          <w:tcPr>
            <w:tcW w:w="4606" w:type="dxa"/>
          </w:tcPr>
          <w:p w:rsidR="007F6970" w:rsidRDefault="007F6970" w:rsidP="00DB4BB6">
            <w:pPr>
              <w:rPr>
                <w:i/>
              </w:rPr>
            </w:pPr>
          </w:p>
        </w:tc>
      </w:tr>
      <w:tr w:rsidR="007F6970" w:rsidTr="007F6970">
        <w:tc>
          <w:tcPr>
            <w:tcW w:w="4606" w:type="dxa"/>
          </w:tcPr>
          <w:p w:rsidR="007F6970" w:rsidRPr="007F6970" w:rsidRDefault="007F6970" w:rsidP="007F6970">
            <w:pPr>
              <w:rPr>
                <w:lang w:val="en-US"/>
              </w:rPr>
            </w:pPr>
            <w:r w:rsidRPr="007F6970">
              <w:rPr>
                <w:lang w:val="en-US"/>
              </w:rPr>
              <w:t>TAE-Puffer</w:t>
            </w:r>
          </w:p>
        </w:tc>
        <w:tc>
          <w:tcPr>
            <w:tcW w:w="4606" w:type="dxa"/>
          </w:tcPr>
          <w:p w:rsidR="007F6970" w:rsidRDefault="007F6970" w:rsidP="00DB4BB6">
            <w:pPr>
              <w:rPr>
                <w:i/>
              </w:rPr>
            </w:pPr>
          </w:p>
        </w:tc>
      </w:tr>
      <w:tr w:rsidR="007F6970" w:rsidTr="007F6970">
        <w:tc>
          <w:tcPr>
            <w:tcW w:w="4606" w:type="dxa"/>
          </w:tcPr>
          <w:p w:rsidR="007F6970" w:rsidRPr="007F6970" w:rsidRDefault="007F6970" w:rsidP="007F6970">
            <w:r>
              <w:t>LB-Medium</w:t>
            </w:r>
          </w:p>
        </w:tc>
        <w:tc>
          <w:tcPr>
            <w:tcW w:w="4606" w:type="dxa"/>
          </w:tcPr>
          <w:p w:rsidR="007F6970" w:rsidRDefault="007F6970" w:rsidP="00DB4BB6">
            <w:pPr>
              <w:rPr>
                <w:i/>
              </w:rPr>
            </w:pPr>
          </w:p>
        </w:tc>
      </w:tr>
      <w:tr w:rsidR="007F6970" w:rsidTr="007F6970">
        <w:tc>
          <w:tcPr>
            <w:tcW w:w="4606" w:type="dxa"/>
          </w:tcPr>
          <w:p w:rsidR="007F6970" w:rsidRPr="007F6970" w:rsidRDefault="007F6970" w:rsidP="007F6970">
            <w:proofErr w:type="spellStart"/>
            <w:r>
              <w:t>EtBr</w:t>
            </w:r>
            <w:proofErr w:type="spellEnd"/>
          </w:p>
        </w:tc>
        <w:tc>
          <w:tcPr>
            <w:tcW w:w="4606" w:type="dxa"/>
          </w:tcPr>
          <w:p w:rsidR="007F6970" w:rsidRDefault="007F6970" w:rsidP="00DB4BB6">
            <w:pPr>
              <w:rPr>
                <w:i/>
              </w:rPr>
            </w:pPr>
          </w:p>
        </w:tc>
      </w:tr>
      <w:tr w:rsidR="007F6970" w:rsidTr="007F6970">
        <w:tc>
          <w:tcPr>
            <w:tcW w:w="4606" w:type="dxa"/>
          </w:tcPr>
          <w:p w:rsidR="007F6970" w:rsidRPr="007F6970" w:rsidRDefault="007F6970" w:rsidP="00DB4BB6">
            <w:r>
              <w:t>DNA</w:t>
            </w:r>
          </w:p>
        </w:tc>
        <w:tc>
          <w:tcPr>
            <w:tcW w:w="4606" w:type="dxa"/>
          </w:tcPr>
          <w:p w:rsidR="007F6970" w:rsidRDefault="007F6970" w:rsidP="00DB4BB6">
            <w:pPr>
              <w:rPr>
                <w:i/>
              </w:rPr>
            </w:pPr>
          </w:p>
        </w:tc>
      </w:tr>
      <w:tr w:rsidR="007F6970" w:rsidTr="007F6970">
        <w:tc>
          <w:tcPr>
            <w:tcW w:w="4606" w:type="dxa"/>
          </w:tcPr>
          <w:p w:rsidR="007F6970" w:rsidRPr="007F6970" w:rsidRDefault="007F6970" w:rsidP="00DB4BB6">
            <w:r w:rsidRPr="007F6970">
              <w:t>SDS-PAGE</w:t>
            </w:r>
          </w:p>
        </w:tc>
        <w:tc>
          <w:tcPr>
            <w:tcW w:w="4606" w:type="dxa"/>
          </w:tcPr>
          <w:p w:rsidR="007F6970" w:rsidRDefault="007F6970" w:rsidP="00DB4BB6">
            <w:pPr>
              <w:rPr>
                <w:i/>
              </w:rPr>
            </w:pPr>
          </w:p>
        </w:tc>
      </w:tr>
      <w:tr w:rsidR="007F6970" w:rsidTr="007F6970">
        <w:tc>
          <w:tcPr>
            <w:tcW w:w="4606" w:type="dxa"/>
          </w:tcPr>
          <w:p w:rsidR="007F6970" w:rsidRPr="007F6970" w:rsidRDefault="007F6970" w:rsidP="00DB4BB6"/>
        </w:tc>
        <w:tc>
          <w:tcPr>
            <w:tcW w:w="4606" w:type="dxa"/>
          </w:tcPr>
          <w:p w:rsidR="007F6970" w:rsidRDefault="007F6970" w:rsidP="00DB4BB6">
            <w:pPr>
              <w:rPr>
                <w:i/>
              </w:rPr>
            </w:pPr>
          </w:p>
        </w:tc>
      </w:tr>
    </w:tbl>
    <w:p w:rsidR="007F6970" w:rsidRDefault="007F6970" w:rsidP="00DB4BB6"/>
    <w:p w:rsidR="00DB4BB6" w:rsidRPr="0002023A" w:rsidRDefault="00DB4BB6" w:rsidP="00DB4BB6">
      <w:pPr>
        <w:rPr>
          <w:rFonts w:cs="Times New Roman"/>
        </w:rPr>
        <w:sectPr w:rsidR="00DB4BB6" w:rsidRPr="0002023A" w:rsidSect="00D5377B">
          <w:headerReference w:type="default" r:id="rId9"/>
          <w:footerReference w:type="default" r:id="rId10"/>
          <w:pgSz w:w="11906" w:h="16838"/>
          <w:pgMar w:top="1417" w:right="1417" w:bottom="1134" w:left="1417" w:header="708" w:footer="708" w:gutter="0"/>
          <w:pgNumType w:fmt="upperRoman" w:start="1"/>
          <w:cols w:space="708"/>
          <w:docGrid w:linePitch="360"/>
        </w:sectPr>
      </w:pPr>
      <w:r w:rsidRPr="00B650FB">
        <w:rPr>
          <w:rFonts w:cs="Times New Roman"/>
        </w:rPr>
        <w:br w:type="page"/>
      </w:r>
    </w:p>
    <w:p w:rsidR="00DB4BB6" w:rsidRDefault="00DB4BB6" w:rsidP="00DB4BB6">
      <w:pPr>
        <w:pStyle w:val="Inhaltsverzeichnisberschrift"/>
      </w:pPr>
    </w:p>
    <w:sdt>
      <w:sdtPr>
        <w:rPr>
          <w:rFonts w:ascii="Times New Roman" w:eastAsiaTheme="minorHAnsi" w:hAnsi="Times New Roman" w:cstheme="minorBidi"/>
          <w:b w:val="0"/>
          <w:bCs w:val="0"/>
          <w:color w:val="auto"/>
          <w:sz w:val="24"/>
          <w:szCs w:val="22"/>
          <w:lang w:eastAsia="en-US"/>
        </w:rPr>
        <w:id w:val="-1631007031"/>
        <w:docPartObj>
          <w:docPartGallery w:val="Table of Contents"/>
          <w:docPartUnique/>
        </w:docPartObj>
      </w:sdtPr>
      <w:sdtContent>
        <w:p w:rsidR="00DB4BB6" w:rsidRPr="00774E14" w:rsidRDefault="00DB4BB6" w:rsidP="00DB4BB6">
          <w:pPr>
            <w:pStyle w:val="Inhaltsverzeichnisberschrift"/>
            <w:rPr>
              <w:color w:val="auto"/>
            </w:rPr>
          </w:pPr>
          <w:r w:rsidRPr="00774E14">
            <w:rPr>
              <w:color w:val="auto"/>
            </w:rPr>
            <w:t>Inhalt</w:t>
          </w:r>
        </w:p>
        <w:p w:rsidR="000920D7" w:rsidRDefault="00DB4BB6">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45387516" w:history="1">
            <w:r w:rsidR="000920D7" w:rsidRPr="007E3262">
              <w:rPr>
                <w:rStyle w:val="Hyperlink"/>
                <w:noProof/>
              </w:rPr>
              <w:t>1 Einleitung</w:t>
            </w:r>
            <w:r w:rsidR="000920D7">
              <w:rPr>
                <w:noProof/>
                <w:webHidden/>
              </w:rPr>
              <w:tab/>
            </w:r>
            <w:r w:rsidR="000920D7">
              <w:rPr>
                <w:noProof/>
                <w:webHidden/>
              </w:rPr>
              <w:fldChar w:fldCharType="begin"/>
            </w:r>
            <w:r w:rsidR="000920D7">
              <w:rPr>
                <w:noProof/>
                <w:webHidden/>
              </w:rPr>
              <w:instrText xml:space="preserve"> PAGEREF _Toc445387516 \h </w:instrText>
            </w:r>
            <w:r w:rsidR="000920D7">
              <w:rPr>
                <w:noProof/>
                <w:webHidden/>
              </w:rPr>
            </w:r>
            <w:r w:rsidR="000920D7">
              <w:rPr>
                <w:noProof/>
                <w:webHidden/>
              </w:rPr>
              <w:fldChar w:fldCharType="separate"/>
            </w:r>
            <w:r w:rsidR="000920D7">
              <w:rPr>
                <w:noProof/>
                <w:webHidden/>
              </w:rPr>
              <w:t>3</w:t>
            </w:r>
            <w:r w:rsidR="000920D7">
              <w:rPr>
                <w:noProof/>
                <w:webHidden/>
              </w:rPr>
              <w:fldChar w:fldCharType="end"/>
            </w:r>
          </w:hyperlink>
        </w:p>
        <w:p w:rsidR="000920D7" w:rsidRDefault="0037098F">
          <w:pPr>
            <w:pStyle w:val="Verzeichnis2"/>
            <w:tabs>
              <w:tab w:val="right" w:leader="dot" w:pos="9062"/>
            </w:tabs>
            <w:rPr>
              <w:rFonts w:asciiTheme="minorHAnsi" w:eastAsiaTheme="minorEastAsia" w:hAnsiTheme="minorHAnsi"/>
              <w:noProof/>
              <w:sz w:val="22"/>
              <w:lang w:eastAsia="de-DE"/>
            </w:rPr>
          </w:pPr>
          <w:hyperlink w:anchor="_Toc445387517" w:history="1">
            <w:r w:rsidR="000920D7" w:rsidRPr="007E3262">
              <w:rPr>
                <w:rStyle w:val="Hyperlink"/>
                <w:noProof/>
              </w:rPr>
              <w:t>1.1 Huminstoffe</w:t>
            </w:r>
            <w:r w:rsidR="000920D7">
              <w:rPr>
                <w:noProof/>
                <w:webHidden/>
              </w:rPr>
              <w:tab/>
            </w:r>
            <w:r w:rsidR="000920D7">
              <w:rPr>
                <w:noProof/>
                <w:webHidden/>
              </w:rPr>
              <w:fldChar w:fldCharType="begin"/>
            </w:r>
            <w:r w:rsidR="000920D7">
              <w:rPr>
                <w:noProof/>
                <w:webHidden/>
              </w:rPr>
              <w:instrText xml:space="preserve"> PAGEREF _Toc445387517 \h </w:instrText>
            </w:r>
            <w:r w:rsidR="000920D7">
              <w:rPr>
                <w:noProof/>
                <w:webHidden/>
              </w:rPr>
            </w:r>
            <w:r w:rsidR="000920D7">
              <w:rPr>
                <w:noProof/>
                <w:webHidden/>
              </w:rPr>
              <w:fldChar w:fldCharType="separate"/>
            </w:r>
            <w:r w:rsidR="000920D7">
              <w:rPr>
                <w:noProof/>
                <w:webHidden/>
              </w:rPr>
              <w:t>3</w:t>
            </w:r>
            <w:r w:rsidR="000920D7">
              <w:rPr>
                <w:noProof/>
                <w:webHidden/>
              </w:rPr>
              <w:fldChar w:fldCharType="end"/>
            </w:r>
          </w:hyperlink>
        </w:p>
        <w:p w:rsidR="000920D7" w:rsidRDefault="0037098F">
          <w:pPr>
            <w:pStyle w:val="Verzeichnis1"/>
            <w:tabs>
              <w:tab w:val="right" w:leader="dot" w:pos="9062"/>
            </w:tabs>
            <w:rPr>
              <w:rFonts w:asciiTheme="minorHAnsi" w:eastAsiaTheme="minorEastAsia" w:hAnsiTheme="minorHAnsi"/>
              <w:noProof/>
              <w:sz w:val="22"/>
              <w:lang w:eastAsia="de-DE"/>
            </w:rPr>
          </w:pPr>
          <w:hyperlink w:anchor="_Toc445387518" w:history="1">
            <w:r w:rsidR="000920D7" w:rsidRPr="007E3262">
              <w:rPr>
                <w:rStyle w:val="Hyperlink"/>
                <w:noProof/>
              </w:rPr>
              <w:t>2. Zielstellung</w:t>
            </w:r>
            <w:r w:rsidR="000920D7">
              <w:rPr>
                <w:noProof/>
                <w:webHidden/>
              </w:rPr>
              <w:tab/>
            </w:r>
            <w:r w:rsidR="000920D7">
              <w:rPr>
                <w:noProof/>
                <w:webHidden/>
              </w:rPr>
              <w:fldChar w:fldCharType="begin"/>
            </w:r>
            <w:r w:rsidR="000920D7">
              <w:rPr>
                <w:noProof/>
                <w:webHidden/>
              </w:rPr>
              <w:instrText xml:space="preserve"> PAGEREF _Toc445387518 \h </w:instrText>
            </w:r>
            <w:r w:rsidR="000920D7">
              <w:rPr>
                <w:noProof/>
                <w:webHidden/>
              </w:rPr>
            </w:r>
            <w:r w:rsidR="000920D7">
              <w:rPr>
                <w:noProof/>
                <w:webHidden/>
              </w:rPr>
              <w:fldChar w:fldCharType="separate"/>
            </w:r>
            <w:r w:rsidR="000920D7">
              <w:rPr>
                <w:noProof/>
                <w:webHidden/>
              </w:rPr>
              <w:t>4</w:t>
            </w:r>
            <w:r w:rsidR="000920D7">
              <w:rPr>
                <w:noProof/>
                <w:webHidden/>
              </w:rPr>
              <w:fldChar w:fldCharType="end"/>
            </w:r>
          </w:hyperlink>
        </w:p>
        <w:p w:rsidR="000920D7" w:rsidRDefault="0037098F">
          <w:pPr>
            <w:pStyle w:val="Verzeichnis1"/>
            <w:tabs>
              <w:tab w:val="right" w:leader="dot" w:pos="9062"/>
            </w:tabs>
            <w:rPr>
              <w:rFonts w:asciiTheme="minorHAnsi" w:eastAsiaTheme="minorEastAsia" w:hAnsiTheme="minorHAnsi"/>
              <w:noProof/>
              <w:sz w:val="22"/>
              <w:lang w:eastAsia="de-DE"/>
            </w:rPr>
          </w:pPr>
          <w:hyperlink w:anchor="_Toc445387519" w:history="1">
            <w:r w:rsidR="000920D7" w:rsidRPr="007E3262">
              <w:rPr>
                <w:rStyle w:val="Hyperlink"/>
                <w:noProof/>
              </w:rPr>
              <w:t>3 Material</w:t>
            </w:r>
            <w:r w:rsidR="000920D7">
              <w:rPr>
                <w:noProof/>
                <w:webHidden/>
              </w:rPr>
              <w:tab/>
            </w:r>
            <w:r w:rsidR="000920D7">
              <w:rPr>
                <w:noProof/>
                <w:webHidden/>
              </w:rPr>
              <w:fldChar w:fldCharType="begin"/>
            </w:r>
            <w:r w:rsidR="000920D7">
              <w:rPr>
                <w:noProof/>
                <w:webHidden/>
              </w:rPr>
              <w:instrText xml:space="preserve"> PAGEREF _Toc445387519 \h </w:instrText>
            </w:r>
            <w:r w:rsidR="000920D7">
              <w:rPr>
                <w:noProof/>
                <w:webHidden/>
              </w:rPr>
            </w:r>
            <w:r w:rsidR="000920D7">
              <w:rPr>
                <w:noProof/>
                <w:webHidden/>
              </w:rPr>
              <w:fldChar w:fldCharType="separate"/>
            </w:r>
            <w:r w:rsidR="000920D7">
              <w:rPr>
                <w:noProof/>
                <w:webHidden/>
              </w:rPr>
              <w:t>5</w:t>
            </w:r>
            <w:r w:rsidR="000920D7">
              <w:rPr>
                <w:noProof/>
                <w:webHidden/>
              </w:rPr>
              <w:fldChar w:fldCharType="end"/>
            </w:r>
          </w:hyperlink>
        </w:p>
        <w:p w:rsidR="000920D7" w:rsidRDefault="0037098F">
          <w:pPr>
            <w:pStyle w:val="Verzeichnis2"/>
            <w:tabs>
              <w:tab w:val="right" w:leader="dot" w:pos="9062"/>
            </w:tabs>
            <w:rPr>
              <w:rFonts w:asciiTheme="minorHAnsi" w:eastAsiaTheme="minorEastAsia" w:hAnsiTheme="minorHAnsi"/>
              <w:noProof/>
              <w:sz w:val="22"/>
              <w:lang w:eastAsia="de-DE"/>
            </w:rPr>
          </w:pPr>
          <w:hyperlink w:anchor="_Toc445387520" w:history="1">
            <w:r w:rsidR="000920D7" w:rsidRPr="007E3262">
              <w:rPr>
                <w:rStyle w:val="Hyperlink"/>
                <w:noProof/>
              </w:rPr>
              <w:t>3.1 Chemikalien</w:t>
            </w:r>
            <w:r w:rsidR="000920D7">
              <w:rPr>
                <w:noProof/>
                <w:webHidden/>
              </w:rPr>
              <w:tab/>
            </w:r>
            <w:r w:rsidR="000920D7">
              <w:rPr>
                <w:noProof/>
                <w:webHidden/>
              </w:rPr>
              <w:fldChar w:fldCharType="begin"/>
            </w:r>
            <w:r w:rsidR="000920D7">
              <w:rPr>
                <w:noProof/>
                <w:webHidden/>
              </w:rPr>
              <w:instrText xml:space="preserve"> PAGEREF _Toc445387520 \h </w:instrText>
            </w:r>
            <w:r w:rsidR="000920D7">
              <w:rPr>
                <w:noProof/>
                <w:webHidden/>
              </w:rPr>
            </w:r>
            <w:r w:rsidR="000920D7">
              <w:rPr>
                <w:noProof/>
                <w:webHidden/>
              </w:rPr>
              <w:fldChar w:fldCharType="separate"/>
            </w:r>
            <w:r w:rsidR="000920D7">
              <w:rPr>
                <w:noProof/>
                <w:webHidden/>
              </w:rPr>
              <w:t>5</w:t>
            </w:r>
            <w:r w:rsidR="000920D7">
              <w:rPr>
                <w:noProof/>
                <w:webHidden/>
              </w:rPr>
              <w:fldChar w:fldCharType="end"/>
            </w:r>
          </w:hyperlink>
        </w:p>
        <w:p w:rsidR="000920D7" w:rsidRDefault="0037098F">
          <w:pPr>
            <w:pStyle w:val="Verzeichnis2"/>
            <w:tabs>
              <w:tab w:val="right" w:leader="dot" w:pos="9062"/>
            </w:tabs>
            <w:rPr>
              <w:rFonts w:asciiTheme="minorHAnsi" w:eastAsiaTheme="minorEastAsia" w:hAnsiTheme="minorHAnsi"/>
              <w:noProof/>
              <w:sz w:val="22"/>
              <w:lang w:eastAsia="de-DE"/>
            </w:rPr>
          </w:pPr>
          <w:hyperlink w:anchor="_Toc445387521" w:history="1">
            <w:r w:rsidR="000920D7" w:rsidRPr="007E3262">
              <w:rPr>
                <w:rStyle w:val="Hyperlink"/>
                <w:noProof/>
              </w:rPr>
              <w:t>3.2 Puffer, Medien und Lösungen</w:t>
            </w:r>
            <w:r w:rsidR="000920D7">
              <w:rPr>
                <w:noProof/>
                <w:webHidden/>
              </w:rPr>
              <w:tab/>
            </w:r>
            <w:r w:rsidR="000920D7">
              <w:rPr>
                <w:noProof/>
                <w:webHidden/>
              </w:rPr>
              <w:fldChar w:fldCharType="begin"/>
            </w:r>
            <w:r w:rsidR="000920D7">
              <w:rPr>
                <w:noProof/>
                <w:webHidden/>
              </w:rPr>
              <w:instrText xml:space="preserve"> PAGEREF _Toc445387521 \h </w:instrText>
            </w:r>
            <w:r w:rsidR="000920D7">
              <w:rPr>
                <w:noProof/>
                <w:webHidden/>
              </w:rPr>
            </w:r>
            <w:r w:rsidR="000920D7">
              <w:rPr>
                <w:noProof/>
                <w:webHidden/>
              </w:rPr>
              <w:fldChar w:fldCharType="separate"/>
            </w:r>
            <w:r w:rsidR="000920D7">
              <w:rPr>
                <w:noProof/>
                <w:webHidden/>
              </w:rPr>
              <w:t>5</w:t>
            </w:r>
            <w:r w:rsidR="000920D7">
              <w:rPr>
                <w:noProof/>
                <w:webHidden/>
              </w:rPr>
              <w:fldChar w:fldCharType="end"/>
            </w:r>
          </w:hyperlink>
        </w:p>
        <w:p w:rsidR="000920D7" w:rsidRDefault="0037098F">
          <w:pPr>
            <w:pStyle w:val="Verzeichnis2"/>
            <w:tabs>
              <w:tab w:val="right" w:leader="dot" w:pos="9062"/>
            </w:tabs>
            <w:rPr>
              <w:rFonts w:asciiTheme="minorHAnsi" w:eastAsiaTheme="minorEastAsia" w:hAnsiTheme="minorHAnsi"/>
              <w:noProof/>
              <w:sz w:val="22"/>
              <w:lang w:eastAsia="de-DE"/>
            </w:rPr>
          </w:pPr>
          <w:hyperlink w:anchor="_Toc445387522" w:history="1">
            <w:r w:rsidR="000920D7" w:rsidRPr="007E3262">
              <w:rPr>
                <w:rStyle w:val="Hyperlink"/>
                <w:noProof/>
              </w:rPr>
              <w:t>3.3 Enzyme und Mikroorganismen</w:t>
            </w:r>
            <w:r w:rsidR="000920D7">
              <w:rPr>
                <w:noProof/>
                <w:webHidden/>
              </w:rPr>
              <w:tab/>
            </w:r>
            <w:r w:rsidR="000920D7">
              <w:rPr>
                <w:noProof/>
                <w:webHidden/>
              </w:rPr>
              <w:fldChar w:fldCharType="begin"/>
            </w:r>
            <w:r w:rsidR="000920D7">
              <w:rPr>
                <w:noProof/>
                <w:webHidden/>
              </w:rPr>
              <w:instrText xml:space="preserve"> PAGEREF _Toc445387522 \h </w:instrText>
            </w:r>
            <w:r w:rsidR="000920D7">
              <w:rPr>
                <w:noProof/>
                <w:webHidden/>
              </w:rPr>
            </w:r>
            <w:r w:rsidR="000920D7">
              <w:rPr>
                <w:noProof/>
                <w:webHidden/>
              </w:rPr>
              <w:fldChar w:fldCharType="separate"/>
            </w:r>
            <w:r w:rsidR="000920D7">
              <w:rPr>
                <w:noProof/>
                <w:webHidden/>
              </w:rPr>
              <w:t>5</w:t>
            </w:r>
            <w:r w:rsidR="000920D7">
              <w:rPr>
                <w:noProof/>
                <w:webHidden/>
              </w:rPr>
              <w:fldChar w:fldCharType="end"/>
            </w:r>
          </w:hyperlink>
        </w:p>
        <w:p w:rsidR="000920D7" w:rsidRDefault="0037098F">
          <w:pPr>
            <w:pStyle w:val="Verzeichnis1"/>
            <w:tabs>
              <w:tab w:val="right" w:leader="dot" w:pos="9062"/>
            </w:tabs>
            <w:rPr>
              <w:rFonts w:asciiTheme="minorHAnsi" w:eastAsiaTheme="minorEastAsia" w:hAnsiTheme="minorHAnsi"/>
              <w:noProof/>
              <w:sz w:val="22"/>
              <w:lang w:eastAsia="de-DE"/>
            </w:rPr>
          </w:pPr>
          <w:hyperlink w:anchor="_Toc445387523" w:history="1">
            <w:r w:rsidR="000920D7" w:rsidRPr="007E3262">
              <w:rPr>
                <w:rStyle w:val="Hyperlink"/>
                <w:noProof/>
              </w:rPr>
              <w:t>4. Methoden</w:t>
            </w:r>
            <w:r w:rsidR="000920D7">
              <w:rPr>
                <w:noProof/>
                <w:webHidden/>
              </w:rPr>
              <w:tab/>
            </w:r>
            <w:r w:rsidR="000920D7">
              <w:rPr>
                <w:noProof/>
                <w:webHidden/>
              </w:rPr>
              <w:fldChar w:fldCharType="begin"/>
            </w:r>
            <w:r w:rsidR="000920D7">
              <w:rPr>
                <w:noProof/>
                <w:webHidden/>
              </w:rPr>
              <w:instrText xml:space="preserve"> PAGEREF _Toc445387523 \h </w:instrText>
            </w:r>
            <w:r w:rsidR="000920D7">
              <w:rPr>
                <w:noProof/>
                <w:webHidden/>
              </w:rPr>
            </w:r>
            <w:r w:rsidR="000920D7">
              <w:rPr>
                <w:noProof/>
                <w:webHidden/>
              </w:rPr>
              <w:fldChar w:fldCharType="separate"/>
            </w:r>
            <w:r w:rsidR="000920D7">
              <w:rPr>
                <w:noProof/>
                <w:webHidden/>
              </w:rPr>
              <w:t>6</w:t>
            </w:r>
            <w:r w:rsidR="000920D7">
              <w:rPr>
                <w:noProof/>
                <w:webHidden/>
              </w:rPr>
              <w:fldChar w:fldCharType="end"/>
            </w:r>
          </w:hyperlink>
        </w:p>
        <w:p w:rsidR="000920D7" w:rsidRDefault="0037098F">
          <w:pPr>
            <w:pStyle w:val="Verzeichnis2"/>
            <w:tabs>
              <w:tab w:val="right" w:leader="dot" w:pos="9062"/>
            </w:tabs>
            <w:rPr>
              <w:rFonts w:asciiTheme="minorHAnsi" w:eastAsiaTheme="minorEastAsia" w:hAnsiTheme="minorHAnsi"/>
              <w:noProof/>
              <w:sz w:val="22"/>
              <w:lang w:eastAsia="de-DE"/>
            </w:rPr>
          </w:pPr>
          <w:hyperlink w:anchor="_Toc445387524" w:history="1">
            <w:r w:rsidR="000920D7" w:rsidRPr="007E3262">
              <w:rPr>
                <w:rStyle w:val="Hyperlink"/>
                <w:noProof/>
              </w:rPr>
              <w:t>4.1 Extraktion von Huminsäuren aus Bodenproben</w:t>
            </w:r>
            <w:r w:rsidR="000920D7">
              <w:rPr>
                <w:noProof/>
                <w:webHidden/>
              </w:rPr>
              <w:tab/>
            </w:r>
            <w:r w:rsidR="000920D7">
              <w:rPr>
                <w:noProof/>
                <w:webHidden/>
              </w:rPr>
              <w:fldChar w:fldCharType="begin"/>
            </w:r>
            <w:r w:rsidR="000920D7">
              <w:rPr>
                <w:noProof/>
                <w:webHidden/>
              </w:rPr>
              <w:instrText xml:space="preserve"> PAGEREF _Toc445387524 \h </w:instrText>
            </w:r>
            <w:r w:rsidR="000920D7">
              <w:rPr>
                <w:noProof/>
                <w:webHidden/>
              </w:rPr>
            </w:r>
            <w:r w:rsidR="000920D7">
              <w:rPr>
                <w:noProof/>
                <w:webHidden/>
              </w:rPr>
              <w:fldChar w:fldCharType="separate"/>
            </w:r>
            <w:r w:rsidR="000920D7">
              <w:rPr>
                <w:noProof/>
                <w:webHidden/>
              </w:rPr>
              <w:t>6</w:t>
            </w:r>
            <w:r w:rsidR="000920D7">
              <w:rPr>
                <w:noProof/>
                <w:webHidden/>
              </w:rPr>
              <w:fldChar w:fldCharType="end"/>
            </w:r>
          </w:hyperlink>
        </w:p>
        <w:p w:rsidR="000920D7" w:rsidRDefault="0037098F">
          <w:pPr>
            <w:pStyle w:val="Verzeichnis2"/>
            <w:tabs>
              <w:tab w:val="right" w:leader="dot" w:pos="9062"/>
            </w:tabs>
            <w:rPr>
              <w:rFonts w:asciiTheme="minorHAnsi" w:eastAsiaTheme="minorEastAsia" w:hAnsiTheme="minorHAnsi"/>
              <w:noProof/>
              <w:sz w:val="22"/>
              <w:lang w:eastAsia="de-DE"/>
            </w:rPr>
          </w:pPr>
          <w:hyperlink w:anchor="_Toc445387525" w:history="1">
            <w:r w:rsidR="000920D7" w:rsidRPr="007E3262">
              <w:rPr>
                <w:rStyle w:val="Hyperlink"/>
                <w:noProof/>
              </w:rPr>
              <w:t>4.2 Enzymatische Degradation</w:t>
            </w:r>
            <w:r w:rsidR="000920D7">
              <w:rPr>
                <w:noProof/>
                <w:webHidden/>
              </w:rPr>
              <w:tab/>
            </w:r>
            <w:r w:rsidR="000920D7">
              <w:rPr>
                <w:noProof/>
                <w:webHidden/>
              </w:rPr>
              <w:fldChar w:fldCharType="begin"/>
            </w:r>
            <w:r w:rsidR="000920D7">
              <w:rPr>
                <w:noProof/>
                <w:webHidden/>
              </w:rPr>
              <w:instrText xml:space="preserve"> PAGEREF _Toc445387525 \h </w:instrText>
            </w:r>
            <w:r w:rsidR="000920D7">
              <w:rPr>
                <w:noProof/>
                <w:webHidden/>
              </w:rPr>
            </w:r>
            <w:r w:rsidR="000920D7">
              <w:rPr>
                <w:noProof/>
                <w:webHidden/>
              </w:rPr>
              <w:fldChar w:fldCharType="separate"/>
            </w:r>
            <w:r w:rsidR="000920D7">
              <w:rPr>
                <w:noProof/>
                <w:webHidden/>
              </w:rPr>
              <w:t>6</w:t>
            </w:r>
            <w:r w:rsidR="000920D7">
              <w:rPr>
                <w:noProof/>
                <w:webHidden/>
              </w:rPr>
              <w:fldChar w:fldCharType="end"/>
            </w:r>
          </w:hyperlink>
        </w:p>
        <w:p w:rsidR="000920D7" w:rsidRDefault="0037098F">
          <w:pPr>
            <w:pStyle w:val="Verzeichnis2"/>
            <w:tabs>
              <w:tab w:val="right" w:leader="dot" w:pos="9062"/>
            </w:tabs>
            <w:rPr>
              <w:rFonts w:asciiTheme="minorHAnsi" w:eastAsiaTheme="minorEastAsia" w:hAnsiTheme="minorHAnsi"/>
              <w:noProof/>
              <w:sz w:val="22"/>
              <w:lang w:eastAsia="de-DE"/>
            </w:rPr>
          </w:pPr>
          <w:hyperlink w:anchor="_Toc445387526" w:history="1">
            <w:r w:rsidR="000920D7" w:rsidRPr="007E3262">
              <w:rPr>
                <w:rStyle w:val="Hyperlink"/>
                <w:noProof/>
              </w:rPr>
              <w:t>4.3 Fenton-Reaktion</w:t>
            </w:r>
            <w:r w:rsidR="000920D7">
              <w:rPr>
                <w:noProof/>
                <w:webHidden/>
              </w:rPr>
              <w:tab/>
            </w:r>
            <w:r w:rsidR="000920D7">
              <w:rPr>
                <w:noProof/>
                <w:webHidden/>
              </w:rPr>
              <w:fldChar w:fldCharType="begin"/>
            </w:r>
            <w:r w:rsidR="000920D7">
              <w:rPr>
                <w:noProof/>
                <w:webHidden/>
              </w:rPr>
              <w:instrText xml:space="preserve"> PAGEREF _Toc445387526 \h </w:instrText>
            </w:r>
            <w:r w:rsidR="000920D7">
              <w:rPr>
                <w:noProof/>
                <w:webHidden/>
              </w:rPr>
            </w:r>
            <w:r w:rsidR="000920D7">
              <w:rPr>
                <w:noProof/>
                <w:webHidden/>
              </w:rPr>
              <w:fldChar w:fldCharType="separate"/>
            </w:r>
            <w:r w:rsidR="000920D7">
              <w:rPr>
                <w:noProof/>
                <w:webHidden/>
              </w:rPr>
              <w:t>6</w:t>
            </w:r>
            <w:r w:rsidR="000920D7">
              <w:rPr>
                <w:noProof/>
                <w:webHidden/>
              </w:rPr>
              <w:fldChar w:fldCharType="end"/>
            </w:r>
          </w:hyperlink>
        </w:p>
        <w:p w:rsidR="000920D7" w:rsidRDefault="0037098F">
          <w:pPr>
            <w:pStyle w:val="Verzeichnis2"/>
            <w:tabs>
              <w:tab w:val="right" w:leader="dot" w:pos="9062"/>
            </w:tabs>
            <w:rPr>
              <w:rFonts w:asciiTheme="minorHAnsi" w:eastAsiaTheme="minorEastAsia" w:hAnsiTheme="minorHAnsi"/>
              <w:noProof/>
              <w:sz w:val="22"/>
              <w:lang w:eastAsia="de-DE"/>
            </w:rPr>
          </w:pPr>
          <w:hyperlink w:anchor="_Toc445387527" w:history="1">
            <w:r w:rsidR="000920D7" w:rsidRPr="007E3262">
              <w:rPr>
                <w:rStyle w:val="Hyperlink"/>
                <w:noProof/>
              </w:rPr>
              <w:t>4.4 A-YES</w:t>
            </w:r>
            <w:r w:rsidR="000920D7">
              <w:rPr>
                <w:noProof/>
                <w:webHidden/>
              </w:rPr>
              <w:tab/>
            </w:r>
            <w:r w:rsidR="000920D7">
              <w:rPr>
                <w:noProof/>
                <w:webHidden/>
              </w:rPr>
              <w:fldChar w:fldCharType="begin"/>
            </w:r>
            <w:r w:rsidR="000920D7">
              <w:rPr>
                <w:noProof/>
                <w:webHidden/>
              </w:rPr>
              <w:instrText xml:space="preserve"> PAGEREF _Toc445387527 \h </w:instrText>
            </w:r>
            <w:r w:rsidR="000920D7">
              <w:rPr>
                <w:noProof/>
                <w:webHidden/>
              </w:rPr>
            </w:r>
            <w:r w:rsidR="000920D7">
              <w:rPr>
                <w:noProof/>
                <w:webHidden/>
              </w:rPr>
              <w:fldChar w:fldCharType="separate"/>
            </w:r>
            <w:r w:rsidR="000920D7">
              <w:rPr>
                <w:noProof/>
                <w:webHidden/>
              </w:rPr>
              <w:t>7</w:t>
            </w:r>
            <w:r w:rsidR="000920D7">
              <w:rPr>
                <w:noProof/>
                <w:webHidden/>
              </w:rPr>
              <w:fldChar w:fldCharType="end"/>
            </w:r>
          </w:hyperlink>
        </w:p>
        <w:p w:rsidR="000920D7" w:rsidRDefault="0037098F">
          <w:pPr>
            <w:pStyle w:val="Verzeichnis2"/>
            <w:tabs>
              <w:tab w:val="right" w:leader="dot" w:pos="9062"/>
            </w:tabs>
            <w:rPr>
              <w:rFonts w:asciiTheme="minorHAnsi" w:eastAsiaTheme="minorEastAsia" w:hAnsiTheme="minorHAnsi"/>
              <w:noProof/>
              <w:sz w:val="22"/>
              <w:lang w:eastAsia="de-DE"/>
            </w:rPr>
          </w:pPr>
          <w:hyperlink w:anchor="_Toc445387528" w:history="1">
            <w:r w:rsidR="000920D7" w:rsidRPr="007E3262">
              <w:rPr>
                <w:rStyle w:val="Hyperlink"/>
                <w:noProof/>
              </w:rPr>
              <w:t>4.5 A-YAS</w:t>
            </w:r>
            <w:r w:rsidR="000920D7">
              <w:rPr>
                <w:noProof/>
                <w:webHidden/>
              </w:rPr>
              <w:tab/>
            </w:r>
            <w:r w:rsidR="000920D7">
              <w:rPr>
                <w:noProof/>
                <w:webHidden/>
              </w:rPr>
              <w:fldChar w:fldCharType="begin"/>
            </w:r>
            <w:r w:rsidR="000920D7">
              <w:rPr>
                <w:noProof/>
                <w:webHidden/>
              </w:rPr>
              <w:instrText xml:space="preserve"> PAGEREF _Toc445387528 \h </w:instrText>
            </w:r>
            <w:r w:rsidR="000920D7">
              <w:rPr>
                <w:noProof/>
                <w:webHidden/>
              </w:rPr>
            </w:r>
            <w:r w:rsidR="000920D7">
              <w:rPr>
                <w:noProof/>
                <w:webHidden/>
              </w:rPr>
              <w:fldChar w:fldCharType="separate"/>
            </w:r>
            <w:r w:rsidR="000920D7">
              <w:rPr>
                <w:noProof/>
                <w:webHidden/>
              </w:rPr>
              <w:t>7</w:t>
            </w:r>
            <w:r w:rsidR="000920D7">
              <w:rPr>
                <w:noProof/>
                <w:webHidden/>
              </w:rPr>
              <w:fldChar w:fldCharType="end"/>
            </w:r>
          </w:hyperlink>
        </w:p>
        <w:p w:rsidR="000920D7" w:rsidRDefault="0037098F">
          <w:pPr>
            <w:pStyle w:val="Verzeichnis1"/>
            <w:tabs>
              <w:tab w:val="right" w:leader="dot" w:pos="9062"/>
            </w:tabs>
            <w:rPr>
              <w:rFonts w:asciiTheme="minorHAnsi" w:eastAsiaTheme="minorEastAsia" w:hAnsiTheme="minorHAnsi"/>
              <w:noProof/>
              <w:sz w:val="22"/>
              <w:lang w:eastAsia="de-DE"/>
            </w:rPr>
          </w:pPr>
          <w:hyperlink w:anchor="_Toc445387529" w:history="1">
            <w:r w:rsidR="000920D7" w:rsidRPr="007E3262">
              <w:rPr>
                <w:rStyle w:val="Hyperlink"/>
                <w:noProof/>
              </w:rPr>
              <w:t>5 Ergebnisse</w:t>
            </w:r>
            <w:r w:rsidR="000920D7">
              <w:rPr>
                <w:noProof/>
                <w:webHidden/>
              </w:rPr>
              <w:tab/>
            </w:r>
            <w:r w:rsidR="000920D7">
              <w:rPr>
                <w:noProof/>
                <w:webHidden/>
              </w:rPr>
              <w:fldChar w:fldCharType="begin"/>
            </w:r>
            <w:r w:rsidR="000920D7">
              <w:rPr>
                <w:noProof/>
                <w:webHidden/>
              </w:rPr>
              <w:instrText xml:space="preserve"> PAGEREF _Toc445387529 \h </w:instrText>
            </w:r>
            <w:r w:rsidR="000920D7">
              <w:rPr>
                <w:noProof/>
                <w:webHidden/>
              </w:rPr>
            </w:r>
            <w:r w:rsidR="000920D7">
              <w:rPr>
                <w:noProof/>
                <w:webHidden/>
              </w:rPr>
              <w:fldChar w:fldCharType="separate"/>
            </w:r>
            <w:r w:rsidR="000920D7">
              <w:rPr>
                <w:noProof/>
                <w:webHidden/>
              </w:rPr>
              <w:t>8</w:t>
            </w:r>
            <w:r w:rsidR="000920D7">
              <w:rPr>
                <w:noProof/>
                <w:webHidden/>
              </w:rPr>
              <w:fldChar w:fldCharType="end"/>
            </w:r>
          </w:hyperlink>
        </w:p>
        <w:p w:rsidR="000920D7" w:rsidRDefault="0037098F">
          <w:pPr>
            <w:pStyle w:val="Verzeichnis2"/>
            <w:tabs>
              <w:tab w:val="right" w:leader="dot" w:pos="9062"/>
            </w:tabs>
            <w:rPr>
              <w:rFonts w:asciiTheme="minorHAnsi" w:eastAsiaTheme="minorEastAsia" w:hAnsiTheme="minorHAnsi"/>
              <w:noProof/>
              <w:sz w:val="22"/>
              <w:lang w:eastAsia="de-DE"/>
            </w:rPr>
          </w:pPr>
          <w:hyperlink w:anchor="_Toc445387530" w:history="1">
            <w:r w:rsidR="000920D7" w:rsidRPr="007E3262">
              <w:rPr>
                <w:rStyle w:val="Hyperlink"/>
                <w:noProof/>
              </w:rPr>
              <w:t>5.1 Hormonelle Aktivität der Huminsäuren</w:t>
            </w:r>
            <w:r w:rsidR="000920D7">
              <w:rPr>
                <w:noProof/>
                <w:webHidden/>
              </w:rPr>
              <w:tab/>
            </w:r>
            <w:r w:rsidR="000920D7">
              <w:rPr>
                <w:noProof/>
                <w:webHidden/>
              </w:rPr>
              <w:fldChar w:fldCharType="begin"/>
            </w:r>
            <w:r w:rsidR="000920D7">
              <w:rPr>
                <w:noProof/>
                <w:webHidden/>
              </w:rPr>
              <w:instrText xml:space="preserve"> PAGEREF _Toc445387530 \h </w:instrText>
            </w:r>
            <w:r w:rsidR="000920D7">
              <w:rPr>
                <w:noProof/>
                <w:webHidden/>
              </w:rPr>
            </w:r>
            <w:r w:rsidR="000920D7">
              <w:rPr>
                <w:noProof/>
                <w:webHidden/>
              </w:rPr>
              <w:fldChar w:fldCharType="separate"/>
            </w:r>
            <w:r w:rsidR="000920D7">
              <w:rPr>
                <w:noProof/>
                <w:webHidden/>
              </w:rPr>
              <w:t>8</w:t>
            </w:r>
            <w:r w:rsidR="000920D7">
              <w:rPr>
                <w:noProof/>
                <w:webHidden/>
              </w:rPr>
              <w:fldChar w:fldCharType="end"/>
            </w:r>
          </w:hyperlink>
        </w:p>
        <w:p w:rsidR="000920D7" w:rsidRDefault="0037098F">
          <w:pPr>
            <w:pStyle w:val="Verzeichnis2"/>
            <w:tabs>
              <w:tab w:val="right" w:leader="dot" w:pos="9062"/>
            </w:tabs>
            <w:rPr>
              <w:rFonts w:asciiTheme="minorHAnsi" w:eastAsiaTheme="minorEastAsia" w:hAnsiTheme="minorHAnsi"/>
              <w:noProof/>
              <w:sz w:val="22"/>
              <w:lang w:eastAsia="de-DE"/>
            </w:rPr>
          </w:pPr>
          <w:hyperlink w:anchor="_Toc445387531" w:history="1">
            <w:r w:rsidR="000920D7" w:rsidRPr="007E3262">
              <w:rPr>
                <w:rStyle w:val="Hyperlink"/>
                <w:noProof/>
              </w:rPr>
              <w:t>5.2 Enzymatische Degradation</w:t>
            </w:r>
            <w:r w:rsidR="000920D7">
              <w:rPr>
                <w:noProof/>
                <w:webHidden/>
              </w:rPr>
              <w:tab/>
            </w:r>
            <w:r w:rsidR="000920D7">
              <w:rPr>
                <w:noProof/>
                <w:webHidden/>
              </w:rPr>
              <w:fldChar w:fldCharType="begin"/>
            </w:r>
            <w:r w:rsidR="000920D7">
              <w:rPr>
                <w:noProof/>
                <w:webHidden/>
              </w:rPr>
              <w:instrText xml:space="preserve"> PAGEREF _Toc445387531 \h </w:instrText>
            </w:r>
            <w:r w:rsidR="000920D7">
              <w:rPr>
                <w:noProof/>
                <w:webHidden/>
              </w:rPr>
            </w:r>
            <w:r w:rsidR="000920D7">
              <w:rPr>
                <w:noProof/>
                <w:webHidden/>
              </w:rPr>
              <w:fldChar w:fldCharType="separate"/>
            </w:r>
            <w:r w:rsidR="000920D7">
              <w:rPr>
                <w:noProof/>
                <w:webHidden/>
              </w:rPr>
              <w:t>12</w:t>
            </w:r>
            <w:r w:rsidR="000920D7">
              <w:rPr>
                <w:noProof/>
                <w:webHidden/>
              </w:rPr>
              <w:fldChar w:fldCharType="end"/>
            </w:r>
          </w:hyperlink>
        </w:p>
        <w:p w:rsidR="000920D7" w:rsidRDefault="0037098F">
          <w:pPr>
            <w:pStyle w:val="Verzeichnis2"/>
            <w:tabs>
              <w:tab w:val="right" w:leader="dot" w:pos="9062"/>
            </w:tabs>
            <w:rPr>
              <w:rFonts w:asciiTheme="minorHAnsi" w:eastAsiaTheme="minorEastAsia" w:hAnsiTheme="minorHAnsi"/>
              <w:noProof/>
              <w:sz w:val="22"/>
              <w:lang w:eastAsia="de-DE"/>
            </w:rPr>
          </w:pPr>
          <w:hyperlink w:anchor="_Toc445387532" w:history="1">
            <w:r w:rsidR="000920D7" w:rsidRPr="007E3262">
              <w:rPr>
                <w:rStyle w:val="Hyperlink"/>
                <w:noProof/>
              </w:rPr>
              <w:t>5.3 Fenton-Reaktion</w:t>
            </w:r>
            <w:r w:rsidR="000920D7">
              <w:rPr>
                <w:noProof/>
                <w:webHidden/>
              </w:rPr>
              <w:tab/>
            </w:r>
            <w:r w:rsidR="000920D7">
              <w:rPr>
                <w:noProof/>
                <w:webHidden/>
              </w:rPr>
              <w:fldChar w:fldCharType="begin"/>
            </w:r>
            <w:r w:rsidR="000920D7">
              <w:rPr>
                <w:noProof/>
                <w:webHidden/>
              </w:rPr>
              <w:instrText xml:space="preserve"> PAGEREF _Toc445387532 \h </w:instrText>
            </w:r>
            <w:r w:rsidR="000920D7">
              <w:rPr>
                <w:noProof/>
                <w:webHidden/>
              </w:rPr>
            </w:r>
            <w:r w:rsidR="000920D7">
              <w:rPr>
                <w:noProof/>
                <w:webHidden/>
              </w:rPr>
              <w:fldChar w:fldCharType="separate"/>
            </w:r>
            <w:r w:rsidR="000920D7">
              <w:rPr>
                <w:noProof/>
                <w:webHidden/>
              </w:rPr>
              <w:t>12</w:t>
            </w:r>
            <w:r w:rsidR="000920D7">
              <w:rPr>
                <w:noProof/>
                <w:webHidden/>
              </w:rPr>
              <w:fldChar w:fldCharType="end"/>
            </w:r>
          </w:hyperlink>
        </w:p>
        <w:p w:rsidR="000920D7" w:rsidRDefault="0037098F">
          <w:pPr>
            <w:pStyle w:val="Verzeichnis1"/>
            <w:tabs>
              <w:tab w:val="right" w:leader="dot" w:pos="9062"/>
            </w:tabs>
            <w:rPr>
              <w:rFonts w:asciiTheme="minorHAnsi" w:eastAsiaTheme="minorEastAsia" w:hAnsiTheme="minorHAnsi"/>
              <w:noProof/>
              <w:sz w:val="22"/>
              <w:lang w:eastAsia="de-DE"/>
            </w:rPr>
          </w:pPr>
          <w:hyperlink w:anchor="_Toc445387533" w:history="1">
            <w:r w:rsidR="000920D7" w:rsidRPr="007E3262">
              <w:rPr>
                <w:rStyle w:val="Hyperlink"/>
                <w:noProof/>
              </w:rPr>
              <w:t>Literaturverzeichnis</w:t>
            </w:r>
            <w:r w:rsidR="000920D7">
              <w:rPr>
                <w:noProof/>
                <w:webHidden/>
              </w:rPr>
              <w:tab/>
            </w:r>
            <w:r w:rsidR="000920D7">
              <w:rPr>
                <w:noProof/>
                <w:webHidden/>
              </w:rPr>
              <w:fldChar w:fldCharType="begin"/>
            </w:r>
            <w:r w:rsidR="000920D7">
              <w:rPr>
                <w:noProof/>
                <w:webHidden/>
              </w:rPr>
              <w:instrText xml:space="preserve"> PAGEREF _Toc445387533 \h </w:instrText>
            </w:r>
            <w:r w:rsidR="000920D7">
              <w:rPr>
                <w:noProof/>
                <w:webHidden/>
              </w:rPr>
            </w:r>
            <w:r w:rsidR="000920D7">
              <w:rPr>
                <w:noProof/>
                <w:webHidden/>
              </w:rPr>
              <w:fldChar w:fldCharType="separate"/>
            </w:r>
            <w:r w:rsidR="000920D7">
              <w:rPr>
                <w:noProof/>
                <w:webHidden/>
              </w:rPr>
              <w:t>13</w:t>
            </w:r>
            <w:r w:rsidR="000920D7">
              <w:rPr>
                <w:noProof/>
                <w:webHidden/>
              </w:rPr>
              <w:fldChar w:fldCharType="end"/>
            </w:r>
          </w:hyperlink>
        </w:p>
        <w:p w:rsidR="00DB4BB6" w:rsidRDefault="00DB4BB6" w:rsidP="00DB4BB6">
          <w:r>
            <w:rPr>
              <w:b/>
              <w:bCs/>
            </w:rPr>
            <w:fldChar w:fldCharType="end"/>
          </w:r>
        </w:p>
      </w:sdtContent>
    </w:sdt>
    <w:p w:rsidR="00774E14" w:rsidRDefault="00774E14">
      <w:pPr>
        <w:jc w:val="left"/>
        <w:rPr>
          <w:rFonts w:eastAsiaTheme="majorEastAsia" w:cstheme="majorBidi"/>
          <w:b/>
          <w:bCs/>
          <w:sz w:val="36"/>
          <w:szCs w:val="28"/>
          <w:u w:val="single"/>
        </w:rPr>
      </w:pPr>
    </w:p>
    <w:p w:rsidR="00DB4BB6" w:rsidRDefault="00DB4BB6">
      <w:pPr>
        <w:jc w:val="left"/>
        <w:rPr>
          <w:rFonts w:eastAsiaTheme="majorEastAsia" w:cstheme="majorBidi"/>
          <w:b/>
          <w:bCs/>
          <w:sz w:val="36"/>
          <w:szCs w:val="28"/>
          <w:u w:val="single"/>
        </w:rPr>
      </w:pPr>
      <w:r>
        <w:br w:type="page"/>
      </w:r>
    </w:p>
    <w:p w:rsidR="00AF5D23" w:rsidRPr="00AF5D23" w:rsidRDefault="0023687B" w:rsidP="00921BE6">
      <w:pPr>
        <w:pStyle w:val="berschrift1"/>
      </w:pPr>
      <w:bookmarkStart w:id="0" w:name="_Toc445387516"/>
      <w:r>
        <w:lastRenderedPageBreak/>
        <w:t>1 Einleitung</w:t>
      </w:r>
      <w:bookmarkEnd w:id="0"/>
    </w:p>
    <w:p w:rsidR="00B2084E" w:rsidRDefault="007F6970" w:rsidP="007F6970">
      <w:pPr>
        <w:pStyle w:val="berschrift2"/>
      </w:pPr>
      <w:r w:rsidRPr="007F6970">
        <w:t>1</w:t>
      </w:r>
      <w:r w:rsidR="00921BE6">
        <w:t>.1</w:t>
      </w:r>
      <w:r w:rsidRPr="007F6970">
        <w:t xml:space="preserve"> </w:t>
      </w:r>
      <w:r w:rsidRPr="007F6970">
        <w:rPr>
          <w:i/>
        </w:rPr>
        <w:t>Escherichia coli</w:t>
      </w:r>
      <w:r w:rsidR="00025037">
        <w:rPr>
          <w:i/>
        </w:rPr>
        <w:t xml:space="preserve"> </w:t>
      </w:r>
      <w:r w:rsidR="00025037">
        <w:t>(</w:t>
      </w:r>
      <w:proofErr w:type="spellStart"/>
      <w:r w:rsidR="00025037">
        <w:rPr>
          <w:i/>
        </w:rPr>
        <w:t>E.coli</w:t>
      </w:r>
      <w:proofErr w:type="spellEnd"/>
      <w:r w:rsidR="00025037">
        <w:t>)</w:t>
      </w:r>
    </w:p>
    <w:p w:rsidR="00025037" w:rsidRDefault="00025037" w:rsidP="00025037">
      <w:r>
        <w:t xml:space="preserve">Das stäbchenförmige Bakterium </w:t>
      </w:r>
      <w:r w:rsidRPr="009833E9">
        <w:rPr>
          <w:i/>
        </w:rPr>
        <w:t>Escherichia coli</w:t>
      </w:r>
      <w:r>
        <w:t xml:space="preserve"> (</w:t>
      </w:r>
      <w:proofErr w:type="spellStart"/>
      <w:r>
        <w:rPr>
          <w:i/>
        </w:rPr>
        <w:t>E.coli</w:t>
      </w:r>
      <w:proofErr w:type="spellEnd"/>
      <w:r>
        <w:t xml:space="preserve">) wurde nach seinem Entdecker, dem Arzt Theodor </w:t>
      </w:r>
      <w:proofErr w:type="spellStart"/>
      <w:r>
        <w:t>Escherich</w:t>
      </w:r>
      <w:proofErr w:type="spellEnd"/>
      <w:r>
        <w:t xml:space="preserve"> benannt und zählt zu der Familie der </w:t>
      </w:r>
      <w:proofErr w:type="spellStart"/>
      <w:r>
        <w:t>Enterobakterien</w:t>
      </w:r>
      <w:proofErr w:type="spellEnd"/>
      <w:r>
        <w:t>, wie der Systematik in Tabelle 1 zu entnehmen ist. [BÜLTE; 2014]</w:t>
      </w:r>
    </w:p>
    <w:p w:rsidR="00025037" w:rsidRDefault="00025037" w:rsidP="00025037">
      <w:pPr>
        <w:pStyle w:val="Beschriftung"/>
        <w:keepNext/>
      </w:pPr>
      <w:bookmarkStart w:id="1" w:name="_Toc467231123"/>
      <w:r>
        <w:t xml:space="preserve">Tabelle </w:t>
      </w:r>
      <w:r w:rsidR="006464B2">
        <w:fldChar w:fldCharType="begin"/>
      </w:r>
      <w:r w:rsidR="006464B2">
        <w:instrText xml:space="preserve"> SEQ Tabelle \* ARABIC </w:instrText>
      </w:r>
      <w:r w:rsidR="006464B2">
        <w:fldChar w:fldCharType="separate"/>
      </w:r>
      <w:r w:rsidR="00A2700D">
        <w:rPr>
          <w:noProof/>
        </w:rPr>
        <w:t>1</w:t>
      </w:r>
      <w:r w:rsidR="006464B2">
        <w:rPr>
          <w:noProof/>
        </w:rPr>
        <w:fldChar w:fldCharType="end"/>
      </w:r>
      <w:r>
        <w:t xml:space="preserve"> Systematik </w:t>
      </w:r>
      <w:proofErr w:type="spellStart"/>
      <w:r>
        <w:rPr>
          <w:i/>
        </w:rPr>
        <w:t>E.Coli</w:t>
      </w:r>
      <w:bookmarkEnd w:id="1"/>
      <w:proofErr w:type="spellEnd"/>
      <w:r>
        <w:t xml:space="preserve"> </w:t>
      </w:r>
    </w:p>
    <w:tbl>
      <w:tblPr>
        <w:tblStyle w:val="HelleSchattierung"/>
        <w:tblW w:w="0" w:type="auto"/>
        <w:tblLook w:val="0480" w:firstRow="0" w:lastRow="0" w:firstColumn="1" w:lastColumn="0" w:noHBand="0" w:noVBand="1"/>
      </w:tblPr>
      <w:tblGrid>
        <w:gridCol w:w="2660"/>
        <w:gridCol w:w="6552"/>
      </w:tblGrid>
      <w:tr w:rsidR="00025037" w:rsidRPr="00E758AA" w:rsidTr="00025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25037" w:rsidRPr="00E758AA" w:rsidRDefault="00025037" w:rsidP="001448B6">
            <w:pPr>
              <w:jc w:val="left"/>
            </w:pPr>
            <w:r>
              <w:t>Domäne</w:t>
            </w:r>
          </w:p>
        </w:tc>
        <w:tc>
          <w:tcPr>
            <w:tcW w:w="6552" w:type="dxa"/>
          </w:tcPr>
          <w:p w:rsidR="00025037" w:rsidRPr="00E758AA" w:rsidRDefault="00025037" w:rsidP="001448B6">
            <w:pPr>
              <w:jc w:val="center"/>
              <w:cnfStyle w:val="000000100000" w:firstRow="0" w:lastRow="0" w:firstColumn="0" w:lastColumn="0" w:oddVBand="0" w:evenVBand="0" w:oddHBand="1" w:evenHBand="0" w:firstRowFirstColumn="0" w:firstRowLastColumn="0" w:lastRowFirstColumn="0" w:lastRowLastColumn="0"/>
            </w:pPr>
            <w:proofErr w:type="spellStart"/>
            <w:r>
              <w:t>Bacteria</w:t>
            </w:r>
            <w:proofErr w:type="spellEnd"/>
          </w:p>
        </w:tc>
      </w:tr>
      <w:tr w:rsidR="00025037" w:rsidRPr="00E758AA" w:rsidTr="00025037">
        <w:tc>
          <w:tcPr>
            <w:cnfStyle w:val="001000000000" w:firstRow="0" w:lastRow="0" w:firstColumn="1" w:lastColumn="0" w:oddVBand="0" w:evenVBand="0" w:oddHBand="0" w:evenHBand="0" w:firstRowFirstColumn="0" w:firstRowLastColumn="0" w:lastRowFirstColumn="0" w:lastRowLastColumn="0"/>
            <w:tcW w:w="2660" w:type="dxa"/>
          </w:tcPr>
          <w:p w:rsidR="00025037" w:rsidRPr="00E758AA" w:rsidRDefault="00025037" w:rsidP="001448B6">
            <w:pPr>
              <w:jc w:val="left"/>
            </w:pPr>
            <w:r>
              <w:t>Reich</w:t>
            </w:r>
          </w:p>
        </w:tc>
        <w:tc>
          <w:tcPr>
            <w:tcW w:w="6552" w:type="dxa"/>
          </w:tcPr>
          <w:p w:rsidR="00025037" w:rsidRPr="00E758AA" w:rsidRDefault="00025037" w:rsidP="001448B6">
            <w:pPr>
              <w:jc w:val="center"/>
              <w:cnfStyle w:val="000000000000" w:firstRow="0" w:lastRow="0" w:firstColumn="0" w:lastColumn="0" w:oddVBand="0" w:evenVBand="0" w:oddHBand="0" w:evenHBand="0" w:firstRowFirstColumn="0" w:firstRowLastColumn="0" w:lastRowFirstColumn="0" w:lastRowLastColumn="0"/>
            </w:pPr>
            <w:proofErr w:type="spellStart"/>
            <w:r w:rsidRPr="00E758AA">
              <w:t>Proteobacteria</w:t>
            </w:r>
            <w:proofErr w:type="spellEnd"/>
          </w:p>
        </w:tc>
      </w:tr>
      <w:tr w:rsidR="00025037" w:rsidRPr="00E758AA" w:rsidTr="00025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25037" w:rsidRPr="00E758AA" w:rsidRDefault="00025037" w:rsidP="001448B6">
            <w:pPr>
              <w:jc w:val="left"/>
            </w:pPr>
            <w:r>
              <w:t>Klasse</w:t>
            </w:r>
          </w:p>
        </w:tc>
        <w:tc>
          <w:tcPr>
            <w:tcW w:w="6552" w:type="dxa"/>
          </w:tcPr>
          <w:p w:rsidR="00025037" w:rsidRPr="00E758AA" w:rsidRDefault="00025037" w:rsidP="001448B6">
            <w:pPr>
              <w:jc w:val="center"/>
              <w:cnfStyle w:val="000000100000" w:firstRow="0" w:lastRow="0" w:firstColumn="0" w:lastColumn="0" w:oddVBand="0" w:evenVBand="0" w:oddHBand="1" w:evenHBand="0" w:firstRowFirstColumn="0" w:firstRowLastColumn="0" w:lastRowFirstColumn="0" w:lastRowLastColumn="0"/>
            </w:pPr>
            <w:r>
              <w:t xml:space="preserve">Gamma </w:t>
            </w:r>
            <w:proofErr w:type="spellStart"/>
            <w:r w:rsidRPr="00E758AA">
              <w:t>Proteobacteria</w:t>
            </w:r>
            <w:proofErr w:type="spellEnd"/>
          </w:p>
        </w:tc>
      </w:tr>
      <w:tr w:rsidR="00025037" w:rsidRPr="00E758AA" w:rsidTr="00025037">
        <w:tc>
          <w:tcPr>
            <w:cnfStyle w:val="001000000000" w:firstRow="0" w:lastRow="0" w:firstColumn="1" w:lastColumn="0" w:oddVBand="0" w:evenVBand="0" w:oddHBand="0" w:evenHBand="0" w:firstRowFirstColumn="0" w:firstRowLastColumn="0" w:lastRowFirstColumn="0" w:lastRowLastColumn="0"/>
            <w:tcW w:w="2660" w:type="dxa"/>
          </w:tcPr>
          <w:p w:rsidR="00025037" w:rsidRPr="00E758AA" w:rsidRDefault="00025037" w:rsidP="001448B6">
            <w:pPr>
              <w:jc w:val="left"/>
            </w:pPr>
            <w:r>
              <w:t>Ordnung</w:t>
            </w:r>
          </w:p>
        </w:tc>
        <w:tc>
          <w:tcPr>
            <w:tcW w:w="6552" w:type="dxa"/>
          </w:tcPr>
          <w:p w:rsidR="00025037" w:rsidRPr="00E758AA" w:rsidRDefault="00025037" w:rsidP="001448B6">
            <w:pPr>
              <w:jc w:val="center"/>
              <w:cnfStyle w:val="000000000000" w:firstRow="0" w:lastRow="0" w:firstColumn="0" w:lastColumn="0" w:oddVBand="0" w:evenVBand="0" w:oddHBand="0" w:evenHBand="0" w:firstRowFirstColumn="0" w:firstRowLastColumn="0" w:lastRowFirstColumn="0" w:lastRowLastColumn="0"/>
            </w:pPr>
            <w:proofErr w:type="spellStart"/>
            <w:r w:rsidRPr="00E758AA">
              <w:t>Enteriobacteriales</w:t>
            </w:r>
            <w:proofErr w:type="spellEnd"/>
          </w:p>
        </w:tc>
      </w:tr>
      <w:tr w:rsidR="00025037" w:rsidRPr="00E758AA" w:rsidTr="00025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25037" w:rsidRPr="00E758AA" w:rsidRDefault="00025037" w:rsidP="001448B6">
            <w:pPr>
              <w:jc w:val="left"/>
            </w:pPr>
            <w:r>
              <w:t>Familie</w:t>
            </w:r>
          </w:p>
        </w:tc>
        <w:tc>
          <w:tcPr>
            <w:tcW w:w="6552" w:type="dxa"/>
          </w:tcPr>
          <w:p w:rsidR="00025037" w:rsidRPr="00E758AA" w:rsidRDefault="00025037" w:rsidP="001448B6">
            <w:pPr>
              <w:jc w:val="center"/>
              <w:cnfStyle w:val="000000100000" w:firstRow="0" w:lastRow="0" w:firstColumn="0" w:lastColumn="0" w:oddVBand="0" w:evenVBand="0" w:oddHBand="1" w:evenHBand="0" w:firstRowFirstColumn="0" w:firstRowLastColumn="0" w:lastRowFirstColumn="0" w:lastRowLastColumn="0"/>
            </w:pPr>
            <w:proofErr w:type="spellStart"/>
            <w:r w:rsidRPr="00E758AA">
              <w:t>Enterobacteriaceae</w:t>
            </w:r>
            <w:proofErr w:type="spellEnd"/>
          </w:p>
        </w:tc>
      </w:tr>
      <w:tr w:rsidR="00025037" w:rsidRPr="00E758AA" w:rsidTr="00025037">
        <w:tc>
          <w:tcPr>
            <w:cnfStyle w:val="001000000000" w:firstRow="0" w:lastRow="0" w:firstColumn="1" w:lastColumn="0" w:oddVBand="0" w:evenVBand="0" w:oddHBand="0" w:evenHBand="0" w:firstRowFirstColumn="0" w:firstRowLastColumn="0" w:lastRowFirstColumn="0" w:lastRowLastColumn="0"/>
            <w:tcW w:w="2660" w:type="dxa"/>
          </w:tcPr>
          <w:p w:rsidR="00025037" w:rsidRPr="00E758AA" w:rsidRDefault="00025037" w:rsidP="001448B6">
            <w:pPr>
              <w:jc w:val="left"/>
            </w:pPr>
            <w:r>
              <w:t>Gattung</w:t>
            </w:r>
          </w:p>
        </w:tc>
        <w:tc>
          <w:tcPr>
            <w:tcW w:w="6552" w:type="dxa"/>
          </w:tcPr>
          <w:p w:rsidR="00025037" w:rsidRPr="00E758AA" w:rsidRDefault="00025037" w:rsidP="001448B6">
            <w:pPr>
              <w:jc w:val="center"/>
              <w:cnfStyle w:val="000000000000" w:firstRow="0" w:lastRow="0" w:firstColumn="0" w:lastColumn="0" w:oddVBand="0" w:evenVBand="0" w:oddHBand="0" w:evenHBand="0" w:firstRowFirstColumn="0" w:firstRowLastColumn="0" w:lastRowFirstColumn="0" w:lastRowLastColumn="0"/>
            </w:pPr>
            <w:r w:rsidRPr="00E758AA">
              <w:t>Escherichia</w:t>
            </w:r>
          </w:p>
        </w:tc>
      </w:tr>
      <w:tr w:rsidR="00025037" w:rsidRPr="00E758AA" w:rsidTr="00025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25037" w:rsidRPr="00E758AA" w:rsidRDefault="00025037" w:rsidP="001448B6">
            <w:pPr>
              <w:jc w:val="left"/>
            </w:pPr>
            <w:r>
              <w:t>Art</w:t>
            </w:r>
          </w:p>
        </w:tc>
        <w:tc>
          <w:tcPr>
            <w:tcW w:w="6552" w:type="dxa"/>
          </w:tcPr>
          <w:p w:rsidR="00025037" w:rsidRPr="00E758AA" w:rsidRDefault="00025037" w:rsidP="001448B6">
            <w:pPr>
              <w:jc w:val="center"/>
              <w:cnfStyle w:val="000000100000" w:firstRow="0" w:lastRow="0" w:firstColumn="0" w:lastColumn="0" w:oddVBand="0" w:evenVBand="0" w:oddHBand="1" w:evenHBand="0" w:firstRowFirstColumn="0" w:firstRowLastColumn="0" w:lastRowFirstColumn="0" w:lastRowLastColumn="0"/>
            </w:pPr>
            <w:r>
              <w:t>c</w:t>
            </w:r>
            <w:r w:rsidRPr="00E758AA">
              <w:t>oli</w:t>
            </w:r>
          </w:p>
        </w:tc>
      </w:tr>
    </w:tbl>
    <w:p w:rsidR="00025037" w:rsidRDefault="00025037" w:rsidP="00025037">
      <w:pPr>
        <w:pStyle w:val="Listenabsatz"/>
      </w:pPr>
    </w:p>
    <w:p w:rsidR="00025037" w:rsidRDefault="00641500" w:rsidP="00025037">
      <w:proofErr w:type="spellStart"/>
      <w:r>
        <w:rPr>
          <w:i/>
        </w:rPr>
        <w:t>E.coli</w:t>
      </w:r>
      <w:proofErr w:type="spellEnd"/>
      <w:r w:rsidR="00025037">
        <w:t xml:space="preserve"> ist Gram-negativ, aerob oder fakultativ anaerob und </w:t>
      </w:r>
      <w:proofErr w:type="spellStart"/>
      <w:r w:rsidR="00025037">
        <w:t>peritrich</w:t>
      </w:r>
      <w:proofErr w:type="spellEnd"/>
      <w:r w:rsidR="00025037">
        <w:t xml:space="preserve"> </w:t>
      </w:r>
      <w:proofErr w:type="spellStart"/>
      <w:r w:rsidR="00025037">
        <w:t>begeißelt</w:t>
      </w:r>
      <w:proofErr w:type="spellEnd"/>
      <w:r w:rsidR="00025037">
        <w:t xml:space="preserve"> bzw. von einer Polysaccharid-Kapsel umgeben. Es kommt im Dickdarm und in den Fäkalien nahezu aller Tiere vor und ist ein fakultativ pathogener Organismus, da er Diarrhö</w:t>
      </w:r>
      <w:r w:rsidR="00025037" w:rsidRPr="006E5D9A">
        <w:t>e</w:t>
      </w:r>
      <w:r w:rsidR="00025037">
        <w:t xml:space="preserve">n und Koliken hervorrufen kann. Aufgrund dessen findet </w:t>
      </w:r>
      <w:proofErr w:type="spellStart"/>
      <w:r w:rsidR="00025037">
        <w:rPr>
          <w:i/>
        </w:rPr>
        <w:t>E.coli</w:t>
      </w:r>
      <w:proofErr w:type="spellEnd"/>
      <w:r w:rsidR="00025037">
        <w:t xml:space="preserve"> in der Analytik von Wasserproben als Fäkalindikator Anwendung und wird zur Beurteilung der Wassergüte herangezogen. Weiterhin ist er einer der wichtigsten Wirtsorganismen bei der Klonierung und Expression von Wachstumshormonen, Gensequenzen in der Forschung und von Proteinen wie Insulin. [GÄNZLE; 2010]</w:t>
      </w:r>
    </w:p>
    <w:p w:rsidR="007F6970" w:rsidRDefault="00025037" w:rsidP="002C6D9B">
      <w:r>
        <w:t xml:space="preserve">Die vorrangige Energiequelle </w:t>
      </w:r>
      <w:proofErr w:type="spellStart"/>
      <w:r>
        <w:rPr>
          <w:i/>
        </w:rPr>
        <w:t>E.</w:t>
      </w:r>
      <w:r w:rsidRPr="0010558B">
        <w:t>coli</w:t>
      </w:r>
      <w:r>
        <w:t>´s</w:t>
      </w:r>
      <w:proofErr w:type="spellEnd"/>
      <w:r>
        <w:t xml:space="preserve"> ist das Monosaccharid Glukose. Ist dieses vorhanden, wird es unter Energiegewinnung in der Glykolyse abgebaut. Bei einem Mangel an Glukose wird zur Aufrechterhaltung der Lebensfunktionen auf Polymere wie Milchzucker, Stärke und weitere Reservestoffe zurückgegriffen. </w:t>
      </w:r>
      <w:r w:rsidRPr="0010558B">
        <w:t>Das</w:t>
      </w:r>
      <w:r>
        <w:t xml:space="preserve"> </w:t>
      </w:r>
      <w:proofErr w:type="spellStart"/>
      <w:r>
        <w:rPr>
          <w:i/>
        </w:rPr>
        <w:t>lacZ</w:t>
      </w:r>
      <w:proofErr w:type="spellEnd"/>
      <w:r>
        <w:t>-Gen ist dabei ein Bestandteil des Lactose-</w:t>
      </w:r>
      <w:proofErr w:type="spellStart"/>
      <w:r>
        <w:t>Operons</w:t>
      </w:r>
      <w:proofErr w:type="spellEnd"/>
      <w:r>
        <w:t xml:space="preserve"> von </w:t>
      </w:r>
      <w:proofErr w:type="spellStart"/>
      <w:r>
        <w:rPr>
          <w:i/>
        </w:rPr>
        <w:t>E.coli</w:t>
      </w:r>
      <w:proofErr w:type="spellEnd"/>
      <w:r>
        <w:t xml:space="preserve"> und codiert das Enzym β-</w:t>
      </w:r>
      <w:proofErr w:type="spellStart"/>
      <w:r>
        <w:t>Galactosidase</w:t>
      </w:r>
      <w:proofErr w:type="spellEnd"/>
      <w:r>
        <w:t xml:space="preserve">. Dieses ist für die Hydrolyse des Disaccharids Lactose zum Monosaccharid </w:t>
      </w:r>
      <w:proofErr w:type="spellStart"/>
      <w:r>
        <w:t>Galactose</w:t>
      </w:r>
      <w:proofErr w:type="spellEnd"/>
      <w:r>
        <w:t xml:space="preserve"> zuständig. Dies wird anschließend in die Glykolyse eingeschleust und dort unter ATP-Verbrauch und dem Wirken von </w:t>
      </w:r>
      <w:proofErr w:type="spellStart"/>
      <w:r>
        <w:t>Kinasen</w:t>
      </w:r>
      <w:proofErr w:type="spellEnd"/>
      <w:r>
        <w:t xml:space="preserve">, Transferasen, </w:t>
      </w:r>
      <w:proofErr w:type="spellStart"/>
      <w:r>
        <w:t>Phosphorylasen</w:t>
      </w:r>
      <w:proofErr w:type="spellEnd"/>
      <w:r>
        <w:t xml:space="preserve"> und </w:t>
      </w:r>
      <w:proofErr w:type="spellStart"/>
      <w:r>
        <w:t>Epimerasen</w:t>
      </w:r>
      <w:proofErr w:type="spellEnd"/>
      <w:r>
        <w:t xml:space="preserve"> zur Energiegewinnung umgesetzt. In der Molekularbiologie ist dieses Gen von großem Nutzen, da es für das Blau-Weiß-Screening eingesetzt werden kann, welches die Identifikation rekombinanter Plasmide ermöglicht. [DINGERMANN; 1999]</w:t>
      </w:r>
    </w:p>
    <w:p w:rsidR="007F6970" w:rsidRDefault="00921BE6" w:rsidP="007F6970">
      <w:pPr>
        <w:pStyle w:val="berschrift2"/>
      </w:pPr>
      <w:r>
        <w:t>1.2</w:t>
      </w:r>
      <w:r w:rsidR="007F6970">
        <w:t xml:space="preserve"> Agarosegel-Elektrophorese</w:t>
      </w:r>
    </w:p>
    <w:p w:rsidR="002C6D9B" w:rsidRDefault="002C6D9B" w:rsidP="002C6D9B">
      <w:pPr>
        <w:tabs>
          <w:tab w:val="left" w:pos="1725"/>
        </w:tabs>
      </w:pPr>
      <w:r>
        <w:t xml:space="preserve">Bei der Agarosegel-Elektrophorese handelt es sich um eine einfache, schnelle und effektive Methode der DNA-Auftrennung nach Größe und Form. Dazu wird pulverförmige </w:t>
      </w:r>
      <w:proofErr w:type="spellStart"/>
      <w:r>
        <w:t>Agarose</w:t>
      </w:r>
      <w:proofErr w:type="spellEnd"/>
      <w:r>
        <w:t xml:space="preserve">, ein Polysaccharid, das aus Rotalgen gewonnen wird, in Wasser suspendiert und erhitzt. Dabei kommt es zur Verbindung der Zuckermoleküle untereinander, auch </w:t>
      </w:r>
      <w:proofErr w:type="spellStart"/>
      <w:r>
        <w:t>crosslinking</w:t>
      </w:r>
      <w:proofErr w:type="spellEnd"/>
      <w:r>
        <w:t xml:space="preserve"> genannt. Es entsteht eine gelartige Masse, die in eine </w:t>
      </w:r>
      <w:proofErr w:type="spellStart"/>
      <w:r>
        <w:t>Elektrophoresekammer</w:t>
      </w:r>
      <w:proofErr w:type="spellEnd"/>
      <w:r>
        <w:t xml:space="preserve"> überführt, mit Puffer umgeben</w:t>
      </w:r>
      <w:r w:rsidR="007173A5">
        <w:t xml:space="preserve"> und mit DNA-Proben beladen wird.</w:t>
      </w:r>
      <w:r>
        <w:t xml:space="preserve"> </w:t>
      </w:r>
      <w:r w:rsidR="007173A5">
        <w:t xml:space="preserve">Das Gel wird Spannungen von 50 bis 150 V </w:t>
      </w:r>
      <w:r w:rsidR="007173A5">
        <w:lastRenderedPageBreak/>
        <w:t>ausgesetzt.</w:t>
      </w:r>
      <w:r>
        <w:t xml:space="preserve"> Aufgrund der negativen Ladung der DNA wandern die Fragmente unterschiedlicher Größe zur positiv geladenen Anode. Dabei </w:t>
      </w:r>
      <w:r w:rsidR="00327733">
        <w:t xml:space="preserve">werden größere Moleküle stärker durch die </w:t>
      </w:r>
      <w:proofErr w:type="spellStart"/>
      <w:r w:rsidR="00327733">
        <w:t>Gelporen</w:t>
      </w:r>
      <w:proofErr w:type="spellEnd"/>
      <w:r w:rsidR="00327733">
        <w:t xml:space="preserve"> retardiert und weisen eine geringere Wanderungsgeschwindigkeit auf. </w:t>
      </w:r>
      <w:r>
        <w:t>Weiterhin kann in verschiedene Topologien</w:t>
      </w:r>
      <w:r w:rsidR="007173A5">
        <w:t xml:space="preserve"> der DNA</w:t>
      </w:r>
      <w:r>
        <w:t xml:space="preserve"> unterschieden werden. Die lineare DNA muss zunächst durch Restriktionsenzyme erzeugt werden, bewegt sich am langsamsten durch das Agarosegel und erlaubt dabei als einzige eine exakte Bestimmung der Länge. Die ringförmig </w:t>
      </w:r>
      <w:proofErr w:type="spellStart"/>
      <w:r>
        <w:t>superhelikale</w:t>
      </w:r>
      <w:proofErr w:type="spellEnd"/>
      <w:r>
        <w:t xml:space="preserve"> (</w:t>
      </w:r>
      <w:proofErr w:type="spellStart"/>
      <w:r>
        <w:t>supercoiled</w:t>
      </w:r>
      <w:proofErr w:type="spellEnd"/>
      <w:r>
        <w:t xml:space="preserve">) DNA wandert schneller als die ringförmig </w:t>
      </w:r>
      <w:proofErr w:type="spellStart"/>
      <w:r>
        <w:t>relaxierte</w:t>
      </w:r>
      <w:proofErr w:type="spellEnd"/>
      <w:r>
        <w:t xml:space="preserve"> DNA (</w:t>
      </w:r>
      <w:proofErr w:type="spellStart"/>
      <w:r>
        <w:t>nicked</w:t>
      </w:r>
      <w:proofErr w:type="spellEnd"/>
      <w:r>
        <w:t>), da sie dichter gepackt ist und so besser das Maschenwerk des Gels durchqueren kann (</w:t>
      </w:r>
      <w:r w:rsidRPr="00616C43">
        <w:t>Vgl. Abb.3).</w:t>
      </w:r>
    </w:p>
    <w:p w:rsidR="002C6D9B" w:rsidRDefault="002C6D9B" w:rsidP="002C6D9B">
      <w:pPr>
        <w:tabs>
          <w:tab w:val="left" w:pos="1725"/>
        </w:tabs>
      </w:pPr>
    </w:p>
    <w:p w:rsidR="002C6D9B" w:rsidRDefault="002C6D9B" w:rsidP="002C6D9B">
      <w:pPr>
        <w:keepNext/>
        <w:tabs>
          <w:tab w:val="left" w:pos="1725"/>
        </w:tabs>
        <w:jc w:val="center"/>
      </w:pPr>
      <w:r>
        <w:rPr>
          <w:noProof/>
          <w:lang w:eastAsia="de-DE"/>
        </w:rPr>
        <w:drawing>
          <wp:inline distT="0" distB="0" distL="0" distR="0" wp14:anchorId="370E682D" wp14:editId="3EBF5732">
            <wp:extent cx="2004094" cy="1704975"/>
            <wp:effectExtent l="0" t="0" r="0" b="0"/>
            <wp:docPr id="5" name="Grafik 5" descr="C:\Users\Acer\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Unbenan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4744" cy="1714036"/>
                    </a:xfrm>
                    <a:prstGeom prst="rect">
                      <a:avLst/>
                    </a:prstGeom>
                    <a:noFill/>
                    <a:ln>
                      <a:noFill/>
                    </a:ln>
                  </pic:spPr>
                </pic:pic>
              </a:graphicData>
            </a:graphic>
          </wp:inline>
        </w:drawing>
      </w:r>
    </w:p>
    <w:p w:rsidR="002C6D9B" w:rsidRDefault="002C6D9B" w:rsidP="002C6D9B">
      <w:pPr>
        <w:pStyle w:val="Beschriftung"/>
        <w:jc w:val="center"/>
      </w:pPr>
      <w:bookmarkStart w:id="2" w:name="_Toc467231564"/>
      <w:r>
        <w:t xml:space="preserve">Abbildung </w:t>
      </w:r>
      <w:r w:rsidR="006464B2">
        <w:fldChar w:fldCharType="begin"/>
      </w:r>
      <w:r w:rsidR="006464B2">
        <w:instrText xml:space="preserve"> SEQ Abbildung \* ARABIC </w:instrText>
      </w:r>
      <w:r w:rsidR="006464B2">
        <w:fldChar w:fldCharType="separate"/>
      </w:r>
      <w:r>
        <w:rPr>
          <w:noProof/>
        </w:rPr>
        <w:t>3</w:t>
      </w:r>
      <w:r w:rsidR="006464B2">
        <w:rPr>
          <w:noProof/>
        </w:rPr>
        <w:fldChar w:fldCharType="end"/>
      </w:r>
      <w:r>
        <w:t xml:space="preserve"> DNA-</w:t>
      </w:r>
      <w:proofErr w:type="spellStart"/>
      <w:r>
        <w:t>Konformationen</w:t>
      </w:r>
      <w:proofErr w:type="spellEnd"/>
      <w:r>
        <w:t xml:space="preserve"> [CAMPBELL; 2007]</w:t>
      </w:r>
      <w:bookmarkEnd w:id="2"/>
    </w:p>
    <w:p w:rsidR="002C6D9B" w:rsidRPr="00880199" w:rsidRDefault="002C6D9B" w:rsidP="002C6D9B"/>
    <w:p w:rsidR="007F6970" w:rsidRDefault="002C6D9B" w:rsidP="00E83944">
      <w:pPr>
        <w:tabs>
          <w:tab w:val="left" w:pos="1725"/>
        </w:tabs>
      </w:pPr>
      <w:r>
        <w:t>Weitere Abhängigkeiten ergeben sich durch die angelegte Stromstärke, die Pufferbedingungen und die Agarosekonzentration. So lassen sich große DNA-Fragmente von 1000-15.000 Basenpaaren besser in niedrigen Agarosekonzentrationen von 0,5 % auftrennen</w:t>
      </w:r>
      <w:r w:rsidR="00E44127">
        <w:t>,</w:t>
      </w:r>
      <w:r>
        <w:t xml:space="preserve"> währ</w:t>
      </w:r>
      <w:r w:rsidR="00E07C72">
        <w:t>end DNA-Fragmente von 100-2.000 </w:t>
      </w:r>
      <w:r>
        <w:t xml:space="preserve">Basenpaaren Konzentrationen von </w:t>
      </w:r>
      <w:r>
        <w:br/>
      </w:r>
      <w:proofErr w:type="gramStart"/>
      <w:r>
        <w:t>1</w:t>
      </w:r>
      <w:proofErr w:type="gramEnd"/>
      <w:r>
        <w:t xml:space="preserve">-2 % </w:t>
      </w:r>
      <w:proofErr w:type="spellStart"/>
      <w:r>
        <w:t>Agarose</w:t>
      </w:r>
      <w:proofErr w:type="spellEnd"/>
      <w:r>
        <w:t xml:space="preserve"> benötigen. Dies liegt in dem Entstehen von kleineren Porengrößen bei höheren Agarosekonzentrationen begründet, die eine effizientere Trennung kleinerer DNA-Fragmente ermöglicht. Um eine optische Untersuchung der Banden zu gewährleisten, ist die Zugabe eines Farbstoffes nötig. Für Nukleinsäuren kann dabei </w:t>
      </w:r>
      <w:proofErr w:type="spellStart"/>
      <w:r>
        <w:t>Ethidiumbromid</w:t>
      </w:r>
      <w:proofErr w:type="spellEnd"/>
      <w:r>
        <w:t xml:space="preserve"> (</w:t>
      </w:r>
      <w:proofErr w:type="spellStart"/>
      <w:r>
        <w:t>EtBr</w:t>
      </w:r>
      <w:proofErr w:type="spellEnd"/>
      <w:r>
        <w:t xml:space="preserve">) verwendet werden. Die Farbstoffmoleküle </w:t>
      </w:r>
      <w:proofErr w:type="spellStart"/>
      <w:r>
        <w:t>interkalieren</w:t>
      </w:r>
      <w:proofErr w:type="spellEnd"/>
      <w:r>
        <w:t xml:space="preserve"> hierbei zwischen die Basen und  verändern dabei ihr Absorptionsspektrum. Dies wird unter </w:t>
      </w:r>
      <w:r w:rsidR="00E07C72">
        <w:t xml:space="preserve">UV-Licht sichtbar und kann mithilfe </w:t>
      </w:r>
      <w:r>
        <w:t>eine</w:t>
      </w:r>
      <w:r w:rsidR="00E07C72">
        <w:t>s Standards, der</w:t>
      </w:r>
      <w:r>
        <w:t xml:space="preserve"> DNA-Leiter</w:t>
      </w:r>
      <w:r w:rsidR="00E07C72">
        <w:t>,</w:t>
      </w:r>
      <w:r>
        <w:t xml:space="preserve"> ausgewertet werden. Je intensiver dabei die auftretende Fluoreszenz ist, desto höher ist die vorliegende Konzentration der Probe an dieser Stelle. Aufgrund der Toxizität und </w:t>
      </w:r>
      <w:proofErr w:type="spellStart"/>
      <w:r>
        <w:t>mutagenen</w:t>
      </w:r>
      <w:proofErr w:type="spellEnd"/>
      <w:r>
        <w:t xml:space="preserve"> Eigenschaften von </w:t>
      </w:r>
      <w:proofErr w:type="spellStart"/>
      <w:r>
        <w:t>EtBr</w:t>
      </w:r>
      <w:proofErr w:type="spellEnd"/>
      <w:r>
        <w:t xml:space="preserve"> können alternativ auch Farbstoffe wie Methylenblau, SYBR Green I oder </w:t>
      </w:r>
      <w:proofErr w:type="spellStart"/>
      <w:r>
        <w:t>Stains</w:t>
      </w:r>
      <w:proofErr w:type="spellEnd"/>
      <w:r>
        <w:t xml:space="preserve">-all verwendet werden, die jedoch einen höheren Anschaffungspreis aufweisen und deren </w:t>
      </w:r>
      <w:proofErr w:type="spellStart"/>
      <w:r>
        <w:t>Mutagenität</w:t>
      </w:r>
      <w:proofErr w:type="spellEnd"/>
      <w:r>
        <w:t xml:space="preserve"> noch nicht hinreichend untersucht wurde. [KNIPPERS; 2001]</w:t>
      </w:r>
    </w:p>
    <w:p w:rsidR="007F6970" w:rsidRDefault="00921BE6" w:rsidP="007F6970">
      <w:pPr>
        <w:pStyle w:val="berschrift2"/>
      </w:pPr>
      <w:r>
        <w:t>1.3</w:t>
      </w:r>
      <w:r w:rsidR="007F6970">
        <w:t xml:space="preserve"> SDS-PAGE</w:t>
      </w:r>
    </w:p>
    <w:p w:rsidR="007F6970" w:rsidRDefault="007F6970" w:rsidP="007F6970"/>
    <w:p w:rsidR="00921BE6" w:rsidRPr="001448B6" w:rsidRDefault="00921BE6" w:rsidP="001448B6">
      <w:pPr>
        <w:pStyle w:val="berschrift2"/>
      </w:pPr>
      <w:r w:rsidRPr="001448B6">
        <w:lastRenderedPageBreak/>
        <w:t>1.4 Miniprep und Plasmid-Isolation</w:t>
      </w:r>
    </w:p>
    <w:p w:rsidR="00921BE6" w:rsidRPr="00921BE6" w:rsidRDefault="00921BE6" w:rsidP="00921BE6"/>
    <w:p w:rsidR="007E16E6" w:rsidRDefault="00B75ED4">
      <w:r>
        <w:br w:type="page"/>
      </w:r>
    </w:p>
    <w:p w:rsidR="0096371D" w:rsidRDefault="0096371D" w:rsidP="001448B6">
      <w:pPr>
        <w:pStyle w:val="berschrift1"/>
        <w:rPr>
          <w:rStyle w:val="berschrift1Zchn"/>
        </w:rPr>
      </w:pPr>
      <w:bookmarkStart w:id="3" w:name="_Toc445387518"/>
      <w:r w:rsidRPr="0096371D">
        <w:rPr>
          <w:rStyle w:val="berschrift1Zchn"/>
        </w:rPr>
        <w:lastRenderedPageBreak/>
        <w:t xml:space="preserve">2. </w:t>
      </w:r>
      <w:r w:rsidR="007E16E6" w:rsidRPr="0096371D">
        <w:rPr>
          <w:rStyle w:val="berschrift1Zchn"/>
        </w:rPr>
        <w:t>Zielstellung</w:t>
      </w:r>
      <w:bookmarkEnd w:id="3"/>
    </w:p>
    <w:p w:rsidR="001B1695" w:rsidRDefault="001448B6" w:rsidP="001448B6">
      <w:r>
        <w:t>Ziel dieser Arbeit war die in-vivo-Synthese</w:t>
      </w:r>
      <w:r w:rsidR="00EC7B3C">
        <w:t xml:space="preserve"> und Isolation</w:t>
      </w:r>
      <w:r>
        <w:t xml:space="preserve"> von </w:t>
      </w:r>
      <w:r w:rsidRPr="006001A3">
        <w:rPr>
          <w:highlight w:val="yellow"/>
        </w:rPr>
        <w:t>Protein 1</w:t>
      </w:r>
      <w:r>
        <w:t xml:space="preserve"> und </w:t>
      </w:r>
      <w:r w:rsidRPr="006001A3">
        <w:rPr>
          <w:highlight w:val="yellow"/>
        </w:rPr>
        <w:t>Protein 2</w:t>
      </w:r>
      <w:r>
        <w:t xml:space="preserve"> mittels transformierter </w:t>
      </w:r>
      <w:proofErr w:type="spellStart"/>
      <w:r w:rsidRPr="006001A3">
        <w:rPr>
          <w:i/>
        </w:rPr>
        <w:t>E.coli</w:t>
      </w:r>
      <w:proofErr w:type="spellEnd"/>
      <w:r>
        <w:t xml:space="preserve">-Zellen. Weiterhin sollten die verwendeten Plasmide mittels Miniprep aus den transformierten Zellen von </w:t>
      </w:r>
      <w:proofErr w:type="spellStart"/>
      <w:r w:rsidRPr="006001A3">
        <w:rPr>
          <w:i/>
        </w:rPr>
        <w:t>E.coli</w:t>
      </w:r>
      <w:proofErr w:type="spellEnd"/>
      <w:r>
        <w:t xml:space="preserve"> XL1 extrahiert und durch Restriktionsverdau mit anschließender Agarose-Gelelektrophorese identifiziert werden. </w:t>
      </w:r>
    </w:p>
    <w:p w:rsidR="001448B6" w:rsidRPr="002A7083" w:rsidRDefault="001448B6" w:rsidP="001448B6">
      <w:r>
        <w:t xml:space="preserve">Mittels des Expressionsstammes </w:t>
      </w:r>
      <w:proofErr w:type="spellStart"/>
      <w:r w:rsidRPr="00493634">
        <w:rPr>
          <w:i/>
        </w:rPr>
        <w:t>E.coli</w:t>
      </w:r>
      <w:proofErr w:type="spellEnd"/>
      <w:r>
        <w:t xml:space="preserve"> BL21 sollte eine Überexpression der Proteine erfolgen und die Proteine mit einer SDS-PAGE untersucht werden. Abschließend sollten die Proteine isoliert, gereinigt und für die langfristige Lagerung präpariert werden.</w:t>
      </w:r>
    </w:p>
    <w:p w:rsidR="00E83B05" w:rsidRDefault="009B4F97" w:rsidP="003A473A">
      <w:r>
        <w:t>Im Zuge dieser Arbeit sollten zudem die nötigen Method</w:t>
      </w:r>
      <w:r w:rsidR="00B468D2">
        <w:t>en erarbeitet, etabliert und soweit möglich optimiert werden.</w:t>
      </w:r>
    </w:p>
    <w:p w:rsidR="007E16E6" w:rsidRDefault="007E16E6">
      <w:pPr>
        <w:rPr>
          <w:vertAlign w:val="subscript"/>
        </w:rPr>
      </w:pPr>
      <w:r>
        <w:rPr>
          <w:vertAlign w:val="subscript"/>
        </w:rPr>
        <w:br w:type="page"/>
      </w:r>
    </w:p>
    <w:p w:rsidR="0023687B" w:rsidRDefault="0023687B" w:rsidP="0023687B">
      <w:pPr>
        <w:pStyle w:val="berschrift1"/>
      </w:pPr>
      <w:bookmarkStart w:id="4" w:name="_Toc445387519"/>
      <w:r>
        <w:lastRenderedPageBreak/>
        <w:t>3 Material</w:t>
      </w:r>
      <w:bookmarkEnd w:id="4"/>
    </w:p>
    <w:p w:rsidR="0023687B" w:rsidRDefault="0023687B" w:rsidP="0023687B">
      <w:pPr>
        <w:pStyle w:val="berschrift2"/>
      </w:pPr>
      <w:bookmarkStart w:id="5" w:name="_Toc445387520"/>
      <w:r>
        <w:t>3.1 Chemikalien</w:t>
      </w:r>
      <w:bookmarkEnd w:id="5"/>
    </w:p>
    <w:tbl>
      <w:tblPr>
        <w:tblStyle w:val="HelleSchattierung"/>
        <w:tblW w:w="0" w:type="auto"/>
        <w:tblLook w:val="04A0" w:firstRow="1" w:lastRow="0" w:firstColumn="1" w:lastColumn="0" w:noHBand="0" w:noVBand="1"/>
      </w:tblPr>
      <w:tblGrid>
        <w:gridCol w:w="3070"/>
        <w:gridCol w:w="3071"/>
        <w:gridCol w:w="3071"/>
      </w:tblGrid>
      <w:tr w:rsidR="0023687B" w:rsidTr="00236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r>
              <w:t>Chemikalie</w:t>
            </w:r>
          </w:p>
        </w:tc>
        <w:tc>
          <w:tcPr>
            <w:tcW w:w="3071" w:type="dxa"/>
          </w:tcPr>
          <w:p w:rsidR="0023687B" w:rsidRDefault="0023687B" w:rsidP="00B47D9B">
            <w:pPr>
              <w:cnfStyle w:val="100000000000" w:firstRow="1" w:lastRow="0" w:firstColumn="0" w:lastColumn="0" w:oddVBand="0" w:evenVBand="0" w:oddHBand="0" w:evenHBand="0" w:firstRowFirstColumn="0" w:firstRowLastColumn="0" w:lastRowFirstColumn="0" w:lastRowLastColumn="0"/>
            </w:pPr>
            <w:r>
              <w:t>Spezifikation</w:t>
            </w:r>
          </w:p>
        </w:tc>
        <w:tc>
          <w:tcPr>
            <w:tcW w:w="3071" w:type="dxa"/>
          </w:tcPr>
          <w:p w:rsidR="0023687B" w:rsidRDefault="0023687B" w:rsidP="00B47D9B">
            <w:pPr>
              <w:cnfStyle w:val="100000000000" w:firstRow="1" w:lastRow="0" w:firstColumn="0" w:lastColumn="0" w:oddVBand="0" w:evenVBand="0" w:oddHBand="0" w:evenHBand="0" w:firstRowFirstColumn="0" w:firstRowLastColumn="0" w:lastRowFirstColumn="0" w:lastRowLastColumn="0"/>
            </w:pPr>
            <w:r>
              <w:t>Hersteller</w:t>
            </w: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C36CCC" w:rsidP="00B47D9B">
            <w:r>
              <w:t>Huminsäure Natriumsalz</w:t>
            </w: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r>
              <w:t>45 - 70 %</w:t>
            </w: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roofErr w:type="spellStart"/>
            <w:r>
              <w:t>Acros</w:t>
            </w:r>
            <w:proofErr w:type="spellEnd"/>
          </w:p>
        </w:tc>
      </w:tr>
      <w:tr w:rsidR="0023687B" w:rsidTr="0023687B">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r>
              <w:t xml:space="preserve">Dupla </w:t>
            </w:r>
            <w:proofErr w:type="spellStart"/>
            <w:r>
              <w:t>Cur</w:t>
            </w:r>
            <w:proofErr w:type="spellEnd"/>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
        </w:tc>
        <w:tc>
          <w:tcPr>
            <w:tcW w:w="3071" w:type="dxa"/>
          </w:tcPr>
          <w:p w:rsidR="0023687B" w:rsidRDefault="00946A52" w:rsidP="00B47D9B">
            <w:pPr>
              <w:cnfStyle w:val="000000000000" w:firstRow="0" w:lastRow="0" w:firstColumn="0" w:lastColumn="0" w:oddVBand="0" w:evenVBand="0" w:oddHBand="0" w:evenHBand="0" w:firstRowFirstColumn="0" w:firstRowLastColumn="0" w:lastRowFirstColumn="0" w:lastRowLastColumn="0"/>
            </w:pPr>
            <w:r>
              <w:t>Dupla</w:t>
            </w: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r>
              <w:t>p-Nitrophenylphosphat</w:t>
            </w: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r>
              <w:t>Sigma</w:t>
            </w:r>
          </w:p>
        </w:tc>
      </w:tr>
      <w:tr w:rsidR="0023687B" w:rsidTr="0023687B">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r>
              <w:t>Kaliumiodid</w:t>
            </w: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r>
              <w:t>&gt;99 %</w:t>
            </w: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r>
              <w:t>Roth</w:t>
            </w: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r>
              <w:t>Eisensulfat</w:t>
            </w: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r>
              <w:t>99 %</w:t>
            </w: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roofErr w:type="spellStart"/>
            <w:r>
              <w:t>Acros</w:t>
            </w:r>
            <w:proofErr w:type="spellEnd"/>
          </w:p>
        </w:tc>
      </w:tr>
      <w:tr w:rsidR="0023687B" w:rsidTr="0023687B">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r>
              <w:t>Natriumacetat</w:t>
            </w: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r>
              <w:t>&gt;99 %</w:t>
            </w: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proofErr w:type="spellStart"/>
            <w:r>
              <w:t>Fluka</w:t>
            </w:r>
            <w:proofErr w:type="spellEnd"/>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r>
              <w:t>L-Weinsäure</w:t>
            </w: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r>
              <w:t>Merck</w:t>
            </w:r>
          </w:p>
        </w:tc>
      </w:tr>
      <w:tr w:rsidR="0023687B" w:rsidTr="0023687B">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r>
              <w:t>Mangansulfat</w:t>
            </w: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r>
              <w:t>&gt;99 %</w:t>
            </w:r>
          </w:p>
        </w:tc>
        <w:tc>
          <w:tcPr>
            <w:tcW w:w="3071" w:type="dxa"/>
          </w:tcPr>
          <w:p w:rsidR="0023687B" w:rsidRDefault="0023687B" w:rsidP="00B47D9B">
            <w:pPr>
              <w:cnfStyle w:val="000000000000" w:firstRow="0" w:lastRow="0" w:firstColumn="0" w:lastColumn="0" w:oddVBand="0" w:evenVBand="0" w:oddHBand="0" w:evenHBand="0" w:firstRowFirstColumn="0" w:firstRowLastColumn="0" w:lastRowFirstColumn="0" w:lastRowLastColumn="0"/>
            </w:pPr>
            <w:r>
              <w:t>Roth</w:t>
            </w:r>
          </w:p>
        </w:tc>
      </w:tr>
      <w:tr w:rsidR="0023687B"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687B" w:rsidRDefault="0023687B" w:rsidP="00B47D9B">
            <w:r>
              <w:t>Wasserstoffperoxid</w:t>
            </w: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r>
              <w:t>30 %</w:t>
            </w:r>
          </w:p>
        </w:tc>
        <w:tc>
          <w:tcPr>
            <w:tcW w:w="3071" w:type="dxa"/>
          </w:tcPr>
          <w:p w:rsidR="0023687B" w:rsidRDefault="0023687B" w:rsidP="00B47D9B">
            <w:pPr>
              <w:cnfStyle w:val="000000100000" w:firstRow="0" w:lastRow="0" w:firstColumn="0" w:lastColumn="0" w:oddVBand="0" w:evenVBand="0" w:oddHBand="1" w:evenHBand="0" w:firstRowFirstColumn="0" w:firstRowLastColumn="0" w:lastRowFirstColumn="0" w:lastRowLastColumn="0"/>
            </w:pPr>
            <w:r>
              <w:t>Roth</w:t>
            </w:r>
          </w:p>
        </w:tc>
      </w:tr>
      <w:tr w:rsidR="00997571" w:rsidTr="0023687B">
        <w:tc>
          <w:tcPr>
            <w:cnfStyle w:val="001000000000" w:firstRow="0" w:lastRow="0" w:firstColumn="1" w:lastColumn="0" w:oddVBand="0" w:evenVBand="0" w:oddHBand="0" w:evenHBand="0" w:firstRowFirstColumn="0" w:firstRowLastColumn="0" w:lastRowFirstColumn="0" w:lastRowLastColumn="0"/>
            <w:tcW w:w="3070" w:type="dxa"/>
          </w:tcPr>
          <w:p w:rsidR="00997571" w:rsidRDefault="00997571" w:rsidP="00B47D9B">
            <w:r>
              <w:t>Essigsäure</w:t>
            </w:r>
          </w:p>
        </w:tc>
        <w:tc>
          <w:tcPr>
            <w:tcW w:w="3071" w:type="dxa"/>
          </w:tcPr>
          <w:p w:rsidR="00997571" w:rsidRDefault="00997571" w:rsidP="00B47D9B">
            <w:pPr>
              <w:cnfStyle w:val="000000000000" w:firstRow="0" w:lastRow="0" w:firstColumn="0" w:lastColumn="0" w:oddVBand="0" w:evenVBand="0" w:oddHBand="0" w:evenHBand="0" w:firstRowFirstColumn="0" w:firstRowLastColumn="0" w:lastRowFirstColumn="0" w:lastRowLastColumn="0"/>
            </w:pPr>
            <w:r>
              <w:t>10 %</w:t>
            </w:r>
          </w:p>
        </w:tc>
        <w:tc>
          <w:tcPr>
            <w:tcW w:w="3071" w:type="dxa"/>
          </w:tcPr>
          <w:p w:rsidR="00997571" w:rsidRDefault="00997571" w:rsidP="00B47D9B">
            <w:pPr>
              <w:cnfStyle w:val="000000000000" w:firstRow="0" w:lastRow="0" w:firstColumn="0" w:lastColumn="0" w:oddVBand="0" w:evenVBand="0" w:oddHBand="0" w:evenHBand="0" w:firstRowFirstColumn="0" w:firstRowLastColumn="0" w:lastRowFirstColumn="0" w:lastRowLastColumn="0"/>
            </w:pPr>
            <w:r>
              <w:t>Roth</w:t>
            </w:r>
          </w:p>
        </w:tc>
      </w:tr>
      <w:tr w:rsidR="00596578" w:rsidTr="00236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96578" w:rsidRDefault="00596578" w:rsidP="00B47D9B">
            <w:r>
              <w:t>Kaliumpermanganat</w:t>
            </w:r>
          </w:p>
        </w:tc>
        <w:tc>
          <w:tcPr>
            <w:tcW w:w="3071" w:type="dxa"/>
          </w:tcPr>
          <w:p w:rsidR="00596578" w:rsidRDefault="00596578" w:rsidP="00B47D9B">
            <w:pPr>
              <w:cnfStyle w:val="000000100000" w:firstRow="0" w:lastRow="0" w:firstColumn="0" w:lastColumn="0" w:oddVBand="0" w:evenVBand="0" w:oddHBand="1" w:evenHBand="0" w:firstRowFirstColumn="0" w:firstRowLastColumn="0" w:lastRowFirstColumn="0" w:lastRowLastColumn="0"/>
            </w:pPr>
            <w:r>
              <w:t>1 %</w:t>
            </w:r>
          </w:p>
        </w:tc>
        <w:tc>
          <w:tcPr>
            <w:tcW w:w="3071" w:type="dxa"/>
          </w:tcPr>
          <w:p w:rsidR="00596578" w:rsidRDefault="00596578" w:rsidP="00B47D9B">
            <w:pPr>
              <w:cnfStyle w:val="000000100000" w:firstRow="0" w:lastRow="0" w:firstColumn="0" w:lastColumn="0" w:oddVBand="0" w:evenVBand="0" w:oddHBand="1" w:evenHBand="0" w:firstRowFirstColumn="0" w:firstRowLastColumn="0" w:lastRowFirstColumn="0" w:lastRowLastColumn="0"/>
            </w:pPr>
            <w:proofErr w:type="spellStart"/>
            <w:r>
              <w:t>Apomix</w:t>
            </w:r>
            <w:proofErr w:type="spellEnd"/>
          </w:p>
        </w:tc>
      </w:tr>
    </w:tbl>
    <w:p w:rsidR="00146F8B" w:rsidRDefault="00146F8B" w:rsidP="00146F8B">
      <w:r>
        <w:t xml:space="preserve">Das </w:t>
      </w:r>
      <w:r w:rsidR="00467201">
        <w:t>Huminsäure Natriumsalz</w:t>
      </w:r>
      <w:r>
        <w:t xml:space="preserve"> wurde mit der Konzentration 1 g/l in Wasser gelöst und für alle Versuche verwendet. Da die Konzentration der Huminsäure in dem Dupla </w:t>
      </w:r>
      <w:proofErr w:type="spellStart"/>
      <w:r>
        <w:t>Cur</w:t>
      </w:r>
      <w:proofErr w:type="spellEnd"/>
      <w:r>
        <w:t xml:space="preserve"> unbekannt war, wurde für die Versuche von einer HS-Konzentration von 1 g/l ausgegangen.</w:t>
      </w:r>
    </w:p>
    <w:p w:rsidR="0023687B" w:rsidRDefault="00946A52" w:rsidP="00946A52">
      <w:pPr>
        <w:pStyle w:val="berschrift2"/>
      </w:pPr>
      <w:bookmarkStart w:id="6" w:name="_Toc445387521"/>
      <w:r>
        <w:t xml:space="preserve">3.2 </w:t>
      </w:r>
      <w:r w:rsidR="00467201">
        <w:t>Puffer, Medien und Lösungen</w:t>
      </w:r>
      <w:bookmarkEnd w:id="6"/>
    </w:p>
    <w:tbl>
      <w:tblPr>
        <w:tblStyle w:val="HelleSchattierung"/>
        <w:tblW w:w="0" w:type="auto"/>
        <w:tblLook w:val="04A0" w:firstRow="1" w:lastRow="0" w:firstColumn="1" w:lastColumn="0" w:noHBand="0" w:noVBand="1"/>
      </w:tblPr>
      <w:tblGrid>
        <w:gridCol w:w="3085"/>
        <w:gridCol w:w="6203"/>
      </w:tblGrid>
      <w:tr w:rsidR="0023687B" w:rsidTr="00146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3687B" w:rsidRDefault="00467201" w:rsidP="00B47D9B">
            <w:r>
              <w:t>Lösung</w:t>
            </w:r>
          </w:p>
        </w:tc>
        <w:tc>
          <w:tcPr>
            <w:tcW w:w="6203" w:type="dxa"/>
          </w:tcPr>
          <w:p w:rsidR="0023687B" w:rsidRDefault="0023687B" w:rsidP="00B47D9B">
            <w:pPr>
              <w:cnfStyle w:val="100000000000" w:firstRow="1" w:lastRow="0" w:firstColumn="0" w:lastColumn="0" w:oddVBand="0" w:evenVBand="0" w:oddHBand="0" w:evenHBand="0" w:firstRowFirstColumn="0" w:firstRowLastColumn="0" w:lastRowFirstColumn="0" w:lastRowLastColumn="0"/>
            </w:pPr>
            <w:r>
              <w:t>Zusammensetzung</w:t>
            </w:r>
          </w:p>
        </w:tc>
      </w:tr>
      <w:tr w:rsidR="0023687B" w:rsidRPr="006C0709" w:rsidTr="00146F8B">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085" w:type="dxa"/>
          </w:tcPr>
          <w:p w:rsidR="0023687B" w:rsidRPr="006C0709" w:rsidRDefault="0023687B" w:rsidP="00B47D9B">
            <w:pPr>
              <w:rPr>
                <w:rFonts w:cs="Times New Roman"/>
                <w:color w:val="000000"/>
              </w:rPr>
            </w:pPr>
            <w:r w:rsidRPr="006C0709">
              <w:rPr>
                <w:rFonts w:cs="Times New Roman"/>
                <w:color w:val="000000"/>
              </w:rPr>
              <w:t xml:space="preserve">Hefeminimalmedium (flüssig) </w:t>
            </w:r>
          </w:p>
          <w:p w:rsidR="0023687B" w:rsidRPr="006C0709" w:rsidRDefault="0023687B" w:rsidP="00B47D9B">
            <w:pPr>
              <w:rPr>
                <w:rFonts w:cs="Times New Roman"/>
                <w:color w:val="000000"/>
              </w:rPr>
            </w:pPr>
            <w:r w:rsidRPr="006C0709">
              <w:rPr>
                <w:rFonts w:cs="Times New Roman"/>
                <w:i/>
                <w:iCs/>
                <w:color w:val="000000"/>
              </w:rPr>
              <w:t xml:space="preserve">(HMM) </w:t>
            </w:r>
          </w:p>
        </w:tc>
        <w:tc>
          <w:tcPr>
            <w:tcW w:w="6203" w:type="dxa"/>
          </w:tcPr>
          <w:p w:rsidR="0023687B" w:rsidRPr="006C0709" w:rsidRDefault="0023687B" w:rsidP="00B47D9B">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6C0709">
              <w:rPr>
                <w:rFonts w:cs="Times New Roman"/>
                <w:color w:val="000000"/>
              </w:rPr>
              <w:t xml:space="preserve">250 ml 20 % C-Quelle (steril) </w:t>
            </w:r>
          </w:p>
          <w:p w:rsidR="0023687B" w:rsidRPr="006C0709" w:rsidRDefault="0023687B" w:rsidP="00B47D9B">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6C0709">
              <w:rPr>
                <w:rFonts w:cs="Times New Roman"/>
                <w:color w:val="000000"/>
              </w:rPr>
              <w:t>2,5 ml 1 % FeCl</w:t>
            </w:r>
            <w:r w:rsidRPr="00596578">
              <w:rPr>
                <w:rFonts w:cs="Times New Roman"/>
                <w:color w:val="000000"/>
                <w:vertAlign w:val="subscript"/>
              </w:rPr>
              <w:t>3</w:t>
            </w:r>
            <w:r w:rsidRPr="006C0709">
              <w:rPr>
                <w:rFonts w:cs="Times New Roman"/>
                <w:color w:val="000000"/>
              </w:rPr>
              <w:t xml:space="preserve"> (steril) </w:t>
            </w:r>
          </w:p>
          <w:p w:rsidR="0023687B" w:rsidRPr="006C0709" w:rsidRDefault="0023687B" w:rsidP="00B47D9B">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6C0709">
              <w:rPr>
                <w:rFonts w:cs="Times New Roman"/>
                <w:color w:val="000000"/>
              </w:rPr>
              <w:t xml:space="preserve">2,5 ml Komponente II (steril) </w:t>
            </w:r>
          </w:p>
          <w:p w:rsidR="0023687B" w:rsidRPr="006C0709" w:rsidRDefault="0023687B" w:rsidP="00B47D9B">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6C0709">
              <w:rPr>
                <w:rFonts w:cs="Times New Roman"/>
                <w:color w:val="000000"/>
              </w:rPr>
              <w:t xml:space="preserve">2,5 ml 1 g/ml </w:t>
            </w:r>
            <w:proofErr w:type="spellStart"/>
            <w:r w:rsidRPr="006C0709">
              <w:rPr>
                <w:rFonts w:cs="Times New Roman"/>
                <w:color w:val="000000"/>
              </w:rPr>
              <w:t>Ca</w:t>
            </w:r>
            <w:proofErr w:type="spellEnd"/>
            <w:r w:rsidRPr="006C0709">
              <w:rPr>
                <w:rFonts w:cs="Times New Roman"/>
                <w:color w:val="000000"/>
              </w:rPr>
              <w:t>(NO</w:t>
            </w:r>
            <w:r w:rsidRPr="00596578">
              <w:rPr>
                <w:rFonts w:cs="Times New Roman"/>
                <w:color w:val="000000"/>
                <w:vertAlign w:val="subscript"/>
              </w:rPr>
              <w:t>3</w:t>
            </w:r>
            <w:r w:rsidRPr="006C0709">
              <w:rPr>
                <w:rFonts w:cs="Times New Roman"/>
                <w:color w:val="000000"/>
              </w:rPr>
              <w:t>)</w:t>
            </w:r>
            <w:r w:rsidRPr="00596578">
              <w:rPr>
                <w:rFonts w:cs="Times New Roman"/>
                <w:color w:val="000000"/>
                <w:vertAlign w:val="subscript"/>
              </w:rPr>
              <w:t>2</w:t>
            </w:r>
            <w:r w:rsidRPr="006C0709">
              <w:rPr>
                <w:rFonts w:cs="Times New Roman"/>
                <w:color w:val="000000"/>
              </w:rPr>
              <w:t xml:space="preserve"> (steril) </w:t>
            </w:r>
          </w:p>
          <w:p w:rsidR="0023687B" w:rsidRPr="006C0709" w:rsidRDefault="0023687B" w:rsidP="00B47D9B">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6C0709">
              <w:rPr>
                <w:rFonts w:cs="Times New Roman"/>
                <w:color w:val="000000"/>
              </w:rPr>
              <w:t xml:space="preserve">0,5 ml Vitaminmix-Stammlösung (steril) </w:t>
            </w:r>
          </w:p>
          <w:p w:rsidR="0023687B" w:rsidRPr="006C0709" w:rsidRDefault="0023687B" w:rsidP="00B47D9B">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6C0709">
              <w:rPr>
                <w:rFonts w:cs="Times New Roman"/>
                <w:color w:val="000000"/>
              </w:rPr>
              <w:t xml:space="preserve">241,5 ml 10x Salze (steril) </w:t>
            </w:r>
          </w:p>
        </w:tc>
      </w:tr>
      <w:tr w:rsidR="0023687B" w:rsidRPr="006C0709" w:rsidTr="00146F8B">
        <w:trPr>
          <w:trHeight w:val="111"/>
        </w:trPr>
        <w:tc>
          <w:tcPr>
            <w:cnfStyle w:val="001000000000" w:firstRow="0" w:lastRow="0" w:firstColumn="1" w:lastColumn="0" w:oddVBand="0" w:evenVBand="0" w:oddHBand="0" w:evenHBand="0" w:firstRowFirstColumn="0" w:firstRowLastColumn="0" w:lastRowFirstColumn="0" w:lastRowLastColumn="0"/>
            <w:tcW w:w="3085" w:type="dxa"/>
          </w:tcPr>
          <w:p w:rsidR="0023687B" w:rsidRPr="006C0709" w:rsidRDefault="0023687B" w:rsidP="00B47D9B">
            <w:pPr>
              <w:rPr>
                <w:rFonts w:cs="Times New Roman"/>
                <w:color w:val="000000"/>
              </w:rPr>
            </w:pPr>
            <w:r w:rsidRPr="006C0709">
              <w:rPr>
                <w:rFonts w:cs="Times New Roman"/>
                <w:color w:val="000000"/>
              </w:rPr>
              <w:t xml:space="preserve">Substratpuffer </w:t>
            </w:r>
          </w:p>
        </w:tc>
        <w:tc>
          <w:tcPr>
            <w:tcW w:w="6203" w:type="dxa"/>
          </w:tcPr>
          <w:p w:rsidR="0023687B" w:rsidRPr="006C0709" w:rsidRDefault="0023687B" w:rsidP="00B47D9B">
            <w:pP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6C0709">
              <w:rPr>
                <w:rFonts w:cs="Times New Roman"/>
                <w:color w:val="000000"/>
              </w:rPr>
              <w:t xml:space="preserve">0,5 M </w:t>
            </w:r>
            <w:proofErr w:type="spellStart"/>
            <w:r w:rsidRPr="006C0709">
              <w:rPr>
                <w:rFonts w:cs="Times New Roman"/>
                <w:color w:val="000000"/>
              </w:rPr>
              <w:t>Citratpuffer</w:t>
            </w:r>
            <w:proofErr w:type="spellEnd"/>
            <w:r w:rsidRPr="006C0709">
              <w:rPr>
                <w:rFonts w:cs="Times New Roman"/>
                <w:color w:val="000000"/>
              </w:rPr>
              <w:t xml:space="preserve"> </w:t>
            </w:r>
          </w:p>
        </w:tc>
      </w:tr>
      <w:tr w:rsidR="00467201" w:rsidRPr="009B03E8" w:rsidTr="00B47D9B">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3085" w:type="dxa"/>
          </w:tcPr>
          <w:p w:rsidR="00467201" w:rsidRPr="006C0709" w:rsidRDefault="00467201" w:rsidP="00B47D9B">
            <w:pPr>
              <w:rPr>
                <w:rFonts w:cs="Times New Roman"/>
                <w:color w:val="000000"/>
              </w:rPr>
            </w:pPr>
            <w:r w:rsidRPr="006C0709">
              <w:rPr>
                <w:rFonts w:cs="Times New Roman"/>
                <w:color w:val="000000"/>
              </w:rPr>
              <w:t xml:space="preserve">Substratlösung </w:t>
            </w:r>
          </w:p>
        </w:tc>
        <w:tc>
          <w:tcPr>
            <w:tcW w:w="6203" w:type="dxa"/>
          </w:tcPr>
          <w:p w:rsidR="00467201" w:rsidRPr="00467201" w:rsidRDefault="00467201" w:rsidP="00B47D9B">
            <w:pPr>
              <w:cnfStyle w:val="000000100000" w:firstRow="0" w:lastRow="0" w:firstColumn="0" w:lastColumn="0" w:oddVBand="0" w:evenVBand="0" w:oddHBand="1" w:evenHBand="0" w:firstRowFirstColumn="0" w:firstRowLastColumn="0" w:lastRowFirstColumn="0" w:lastRowLastColumn="0"/>
              <w:rPr>
                <w:rFonts w:cs="Times New Roman"/>
                <w:color w:val="000000"/>
                <w:lang w:val="en-US"/>
              </w:rPr>
            </w:pPr>
            <w:r w:rsidRPr="00467201">
              <w:rPr>
                <w:rFonts w:cs="Times New Roman"/>
                <w:color w:val="000000"/>
                <w:lang w:val="en-US"/>
              </w:rPr>
              <w:t>1 mg/ml p-</w:t>
            </w:r>
            <w:proofErr w:type="spellStart"/>
            <w:r w:rsidRPr="00467201">
              <w:rPr>
                <w:rFonts w:cs="Times New Roman"/>
                <w:color w:val="000000"/>
                <w:lang w:val="en-US"/>
              </w:rPr>
              <w:t>Nitrophenylphosphat</w:t>
            </w:r>
            <w:proofErr w:type="spellEnd"/>
            <w:r w:rsidRPr="00467201">
              <w:rPr>
                <w:rFonts w:cs="Times New Roman"/>
                <w:color w:val="000000"/>
                <w:lang w:val="en-US"/>
              </w:rPr>
              <w:t xml:space="preserve"> in </w:t>
            </w:r>
            <w:proofErr w:type="spellStart"/>
            <w:r w:rsidRPr="00467201">
              <w:rPr>
                <w:rFonts w:cs="Times New Roman"/>
                <w:color w:val="000000"/>
                <w:lang w:val="en-US"/>
              </w:rPr>
              <w:t>Substratpuffer</w:t>
            </w:r>
            <w:proofErr w:type="spellEnd"/>
          </w:p>
        </w:tc>
      </w:tr>
      <w:tr w:rsidR="00E24D85" w:rsidRPr="006C0709" w:rsidTr="00146F8B">
        <w:trPr>
          <w:trHeight w:val="111"/>
        </w:trPr>
        <w:tc>
          <w:tcPr>
            <w:cnfStyle w:val="001000000000" w:firstRow="0" w:lastRow="0" w:firstColumn="1" w:lastColumn="0" w:oddVBand="0" w:evenVBand="0" w:oddHBand="0" w:evenHBand="0" w:firstRowFirstColumn="0" w:firstRowLastColumn="0" w:lastRowFirstColumn="0" w:lastRowLastColumn="0"/>
            <w:tcW w:w="3085" w:type="dxa"/>
          </w:tcPr>
          <w:p w:rsidR="00E24D85" w:rsidRPr="006C0709" w:rsidRDefault="00596578" w:rsidP="00B47D9B">
            <w:pPr>
              <w:rPr>
                <w:rFonts w:cs="Times New Roman"/>
                <w:bCs w:val="0"/>
                <w:color w:val="000000"/>
              </w:rPr>
            </w:pPr>
            <w:r>
              <w:rPr>
                <w:rFonts w:cs="Times New Roman"/>
                <w:bCs w:val="0"/>
                <w:color w:val="000000"/>
              </w:rPr>
              <w:t>Fenton-Reagenz</w:t>
            </w:r>
          </w:p>
        </w:tc>
        <w:tc>
          <w:tcPr>
            <w:tcW w:w="6203" w:type="dxa"/>
          </w:tcPr>
          <w:p w:rsidR="00E24D85" w:rsidRDefault="00596578" w:rsidP="00B47D9B">
            <w:pP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 xml:space="preserve">0,1 </w:t>
            </w:r>
            <w:proofErr w:type="spellStart"/>
            <w:r>
              <w:rPr>
                <w:rFonts w:cs="Times New Roman"/>
                <w:color w:val="000000"/>
              </w:rPr>
              <w:t>mM</w:t>
            </w:r>
            <w:proofErr w:type="spellEnd"/>
            <w:r>
              <w:rPr>
                <w:rFonts w:cs="Times New Roman"/>
                <w:color w:val="000000"/>
              </w:rPr>
              <w:t xml:space="preserve"> FeSO</w:t>
            </w:r>
            <w:r w:rsidRPr="00596578">
              <w:rPr>
                <w:rFonts w:cs="Times New Roman"/>
                <w:color w:val="000000"/>
                <w:vertAlign w:val="subscript"/>
              </w:rPr>
              <w:t>4</w:t>
            </w:r>
          </w:p>
          <w:p w:rsidR="00596578" w:rsidRPr="006C0709" w:rsidRDefault="00596578" w:rsidP="00B47D9B">
            <w:pP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2 M H</w:t>
            </w:r>
            <w:r w:rsidRPr="00596578">
              <w:rPr>
                <w:rFonts w:cs="Times New Roman"/>
                <w:color w:val="000000"/>
                <w:vertAlign w:val="subscript"/>
              </w:rPr>
              <w:t>2</w:t>
            </w:r>
            <w:r>
              <w:rPr>
                <w:rFonts w:cs="Times New Roman"/>
                <w:color w:val="000000"/>
              </w:rPr>
              <w:t>O</w:t>
            </w:r>
            <w:r w:rsidRPr="00596578">
              <w:rPr>
                <w:rFonts w:cs="Times New Roman"/>
                <w:color w:val="000000"/>
                <w:vertAlign w:val="subscript"/>
              </w:rPr>
              <w:t>2</w:t>
            </w:r>
          </w:p>
        </w:tc>
      </w:tr>
    </w:tbl>
    <w:p w:rsidR="0023687B" w:rsidRDefault="0023687B" w:rsidP="0023687B"/>
    <w:p w:rsidR="0023687B" w:rsidRDefault="00774E14" w:rsidP="00146F8B">
      <w:pPr>
        <w:pStyle w:val="berschrift2"/>
      </w:pPr>
      <w:bookmarkStart w:id="7" w:name="_Toc445387522"/>
      <w:r>
        <w:t>3.3</w:t>
      </w:r>
      <w:r w:rsidR="0023687B">
        <w:t xml:space="preserve"> Enzyme und Mikroorganismen</w:t>
      </w:r>
      <w:bookmarkEnd w:id="7"/>
    </w:p>
    <w:tbl>
      <w:tblPr>
        <w:tblStyle w:val="HelleSchattierung"/>
        <w:tblW w:w="0" w:type="auto"/>
        <w:tblLook w:val="04A0" w:firstRow="1" w:lastRow="0" w:firstColumn="1" w:lastColumn="0" w:noHBand="0" w:noVBand="1"/>
      </w:tblPr>
      <w:tblGrid>
        <w:gridCol w:w="3070"/>
        <w:gridCol w:w="3071"/>
        <w:gridCol w:w="3071"/>
      </w:tblGrid>
      <w:tr w:rsidR="00146F8B" w:rsidTr="00D30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46F8B" w:rsidRDefault="00146F8B" w:rsidP="0023687B">
            <w:r>
              <w:t>Enzym</w:t>
            </w:r>
          </w:p>
        </w:tc>
        <w:tc>
          <w:tcPr>
            <w:tcW w:w="3071" w:type="dxa"/>
          </w:tcPr>
          <w:p w:rsidR="00146F8B" w:rsidRDefault="00146F8B" w:rsidP="0023687B">
            <w:pPr>
              <w:cnfStyle w:val="100000000000" w:firstRow="1" w:lastRow="0" w:firstColumn="0" w:lastColumn="0" w:oddVBand="0" w:evenVBand="0" w:oddHBand="0" w:evenHBand="0" w:firstRowFirstColumn="0" w:firstRowLastColumn="0" w:lastRowFirstColumn="0" w:lastRowLastColumn="0"/>
            </w:pPr>
            <w:r>
              <w:t>Spezifikation</w:t>
            </w:r>
          </w:p>
        </w:tc>
        <w:tc>
          <w:tcPr>
            <w:tcW w:w="3071" w:type="dxa"/>
          </w:tcPr>
          <w:p w:rsidR="00146F8B" w:rsidRDefault="00146F8B" w:rsidP="0023687B">
            <w:pPr>
              <w:cnfStyle w:val="100000000000" w:firstRow="1" w:lastRow="0" w:firstColumn="0" w:lastColumn="0" w:oddVBand="0" w:evenVBand="0" w:oddHBand="0" w:evenHBand="0" w:firstRowFirstColumn="0" w:firstRowLastColumn="0" w:lastRowFirstColumn="0" w:lastRowLastColumn="0"/>
            </w:pPr>
            <w:r>
              <w:t>Hersteller</w:t>
            </w:r>
          </w:p>
        </w:tc>
      </w:tr>
      <w:tr w:rsidR="00146F8B" w:rsidTr="00D30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46F8B" w:rsidRDefault="00146F8B" w:rsidP="0023687B">
            <w:proofErr w:type="spellStart"/>
            <w:r>
              <w:t>Manganperoxidase</w:t>
            </w:r>
            <w:proofErr w:type="spellEnd"/>
          </w:p>
        </w:tc>
        <w:tc>
          <w:tcPr>
            <w:tcW w:w="3071" w:type="dxa"/>
          </w:tcPr>
          <w:p w:rsidR="00146F8B" w:rsidRDefault="002C2800" w:rsidP="0023687B">
            <w:pPr>
              <w:cnfStyle w:val="000000100000" w:firstRow="0" w:lastRow="0" w:firstColumn="0" w:lastColumn="0" w:oddVBand="0" w:evenVBand="0" w:oddHBand="1" w:evenHBand="0" w:firstRowFirstColumn="0" w:firstRowLastColumn="0" w:lastRowFirstColumn="0" w:lastRowLastColumn="0"/>
            </w:pPr>
            <w:r>
              <w:rPr>
                <w:rFonts w:cs="Times New Roman"/>
              </w:rPr>
              <w:t>≥</w:t>
            </w:r>
            <w:r>
              <w:t xml:space="preserve"> 20 U/g</w:t>
            </w:r>
          </w:p>
        </w:tc>
        <w:tc>
          <w:tcPr>
            <w:tcW w:w="3071" w:type="dxa"/>
          </w:tcPr>
          <w:p w:rsidR="00146F8B" w:rsidRDefault="00564062" w:rsidP="0023687B">
            <w:pPr>
              <w:cnfStyle w:val="000000100000" w:firstRow="0" w:lastRow="0" w:firstColumn="0" w:lastColumn="0" w:oddVBand="0" w:evenVBand="0" w:oddHBand="1" w:evenHBand="0" w:firstRowFirstColumn="0" w:firstRowLastColumn="0" w:lastRowFirstColumn="0" w:lastRowLastColumn="0"/>
            </w:pPr>
            <w:r>
              <w:t>Sigma</w:t>
            </w:r>
          </w:p>
        </w:tc>
      </w:tr>
      <w:tr w:rsidR="00146F8B" w:rsidTr="00D30C6B">
        <w:tc>
          <w:tcPr>
            <w:cnfStyle w:val="001000000000" w:firstRow="0" w:lastRow="0" w:firstColumn="1" w:lastColumn="0" w:oddVBand="0" w:evenVBand="0" w:oddHBand="0" w:evenHBand="0" w:firstRowFirstColumn="0" w:firstRowLastColumn="0" w:lastRowFirstColumn="0" w:lastRowLastColumn="0"/>
            <w:tcW w:w="3070" w:type="dxa"/>
          </w:tcPr>
          <w:p w:rsidR="00146F8B" w:rsidRDefault="00146F8B" w:rsidP="0023687B">
            <w:r>
              <w:t>Katalase</w:t>
            </w:r>
          </w:p>
        </w:tc>
        <w:tc>
          <w:tcPr>
            <w:tcW w:w="3071" w:type="dxa"/>
          </w:tcPr>
          <w:p w:rsidR="00146F8B" w:rsidRDefault="002C2800" w:rsidP="0023687B">
            <w:pPr>
              <w:cnfStyle w:val="000000000000" w:firstRow="0" w:lastRow="0" w:firstColumn="0" w:lastColumn="0" w:oddVBand="0" w:evenVBand="0" w:oddHBand="0" w:evenHBand="0" w:firstRowFirstColumn="0" w:firstRowLastColumn="0" w:lastRowFirstColumn="0" w:lastRowLastColumn="0"/>
            </w:pPr>
            <w:r>
              <w:t>2000 – 5000 U/mg</w:t>
            </w:r>
          </w:p>
        </w:tc>
        <w:tc>
          <w:tcPr>
            <w:tcW w:w="3071" w:type="dxa"/>
          </w:tcPr>
          <w:p w:rsidR="00146F8B" w:rsidRDefault="00D04FCE" w:rsidP="0023687B">
            <w:pPr>
              <w:cnfStyle w:val="000000000000" w:firstRow="0" w:lastRow="0" w:firstColumn="0" w:lastColumn="0" w:oddVBand="0" w:evenVBand="0" w:oddHBand="0" w:evenHBand="0" w:firstRowFirstColumn="0" w:firstRowLastColumn="0" w:lastRowFirstColumn="0" w:lastRowLastColumn="0"/>
            </w:pPr>
            <w:r>
              <w:t>Sigma</w:t>
            </w:r>
          </w:p>
        </w:tc>
      </w:tr>
    </w:tbl>
    <w:p w:rsidR="00EF3D06" w:rsidRDefault="00EF3D06" w:rsidP="00D04FCE">
      <w:r w:rsidRPr="00EF3D06">
        <w:t>Für die Versuche wurden</w:t>
      </w:r>
      <w:r>
        <w:t xml:space="preserve"> die genmanipulierte Klone </w:t>
      </w:r>
      <w:proofErr w:type="spellStart"/>
      <w:r w:rsidRPr="00EF3D06">
        <w:rPr>
          <w:i/>
          <w:iCs/>
        </w:rPr>
        <w:t>Arxula</w:t>
      </w:r>
      <w:proofErr w:type="spellEnd"/>
      <w:r w:rsidRPr="00EF3D06">
        <w:rPr>
          <w:i/>
          <w:iCs/>
        </w:rPr>
        <w:t xml:space="preserve"> </w:t>
      </w:r>
      <w:proofErr w:type="spellStart"/>
      <w:r w:rsidRPr="00EF3D06">
        <w:rPr>
          <w:i/>
          <w:iCs/>
        </w:rPr>
        <w:t>adeninivorans</w:t>
      </w:r>
      <w:proofErr w:type="spellEnd"/>
      <w:r w:rsidRPr="00EF3D06">
        <w:t xml:space="preserve"> G1212/YIEC-69-TEF-AR-PHO5-GAA2HRE107-phyK-PHO5 für den A-YAS und </w:t>
      </w:r>
      <w:proofErr w:type="spellStart"/>
      <w:r w:rsidRPr="00EF3D06">
        <w:rPr>
          <w:i/>
        </w:rPr>
        <w:t>A</w:t>
      </w:r>
      <w:r w:rsidRPr="00EF3D06">
        <w:rPr>
          <w:i/>
          <w:iCs/>
        </w:rPr>
        <w:t>rxula</w:t>
      </w:r>
      <w:proofErr w:type="spellEnd"/>
      <w:r w:rsidRPr="00EF3D06">
        <w:rPr>
          <w:i/>
          <w:iCs/>
        </w:rPr>
        <w:t xml:space="preserve"> </w:t>
      </w:r>
      <w:proofErr w:type="spellStart"/>
      <w:r w:rsidRPr="00EF3D06">
        <w:rPr>
          <w:i/>
          <w:iCs/>
        </w:rPr>
        <w:t>adeninivorans</w:t>
      </w:r>
      <w:proofErr w:type="spellEnd"/>
      <w:r w:rsidRPr="00EF3D06">
        <w:rPr>
          <w:rFonts w:ascii="Calibri,Italic" w:hAnsi="Calibri,Italic"/>
          <w:i/>
          <w:iCs/>
        </w:rPr>
        <w:t xml:space="preserve"> </w:t>
      </w:r>
      <w:r w:rsidRPr="00EF3D06">
        <w:t>G1214 YRC103-</w:t>
      </w:r>
      <w:r>
        <w:t>hERα-</w:t>
      </w:r>
      <w:proofErr w:type="spellStart"/>
      <w:r>
        <w:t>phyK</w:t>
      </w:r>
      <w:proofErr w:type="spellEnd"/>
      <w:r>
        <w:t xml:space="preserve"> für den A-YES verwendet.</w:t>
      </w:r>
    </w:p>
    <w:p w:rsidR="00D26368" w:rsidRDefault="00D26368" w:rsidP="00D26368">
      <w:pPr>
        <w:pStyle w:val="berschrift2"/>
      </w:pPr>
      <w:r>
        <w:t>3.4 Geräte</w:t>
      </w:r>
    </w:p>
    <w:tbl>
      <w:tblPr>
        <w:tblStyle w:val="HelleSchattierung"/>
        <w:tblW w:w="5000" w:type="pct"/>
        <w:tblLook w:val="04A0" w:firstRow="1" w:lastRow="0" w:firstColumn="1" w:lastColumn="0" w:noHBand="0" w:noVBand="1"/>
      </w:tblPr>
      <w:tblGrid>
        <w:gridCol w:w="3085"/>
        <w:gridCol w:w="6203"/>
      </w:tblGrid>
      <w:tr w:rsidR="00D26368" w:rsidTr="00D26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pct"/>
          </w:tcPr>
          <w:p w:rsidR="00D26368" w:rsidRDefault="00D26368" w:rsidP="00A424BD">
            <w:r>
              <w:t>Gerätetyp</w:t>
            </w:r>
          </w:p>
        </w:tc>
        <w:tc>
          <w:tcPr>
            <w:tcW w:w="3339" w:type="pct"/>
          </w:tcPr>
          <w:p w:rsidR="00D26368" w:rsidRDefault="00D26368" w:rsidP="00A424BD">
            <w:pPr>
              <w:cnfStyle w:val="100000000000" w:firstRow="1" w:lastRow="0" w:firstColumn="0" w:lastColumn="0" w:oddVBand="0" w:evenVBand="0" w:oddHBand="0" w:evenHBand="0" w:firstRowFirstColumn="0" w:firstRowLastColumn="0" w:lastRowFirstColumn="0" w:lastRowLastColumn="0"/>
            </w:pPr>
            <w:r>
              <w:t>Bezeichnung</w:t>
            </w:r>
          </w:p>
        </w:tc>
      </w:tr>
      <w:tr w:rsidR="00D26368" w:rsidTr="00D26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pct"/>
          </w:tcPr>
          <w:p w:rsidR="00D26368" w:rsidRDefault="00D26368" w:rsidP="00A424BD">
            <w:r>
              <w:t>Inkubator</w:t>
            </w:r>
          </w:p>
        </w:tc>
        <w:tc>
          <w:tcPr>
            <w:tcW w:w="3339" w:type="pct"/>
          </w:tcPr>
          <w:p w:rsidR="00D26368" w:rsidRDefault="009D53B2" w:rsidP="00A424BD">
            <w:pPr>
              <w:cnfStyle w:val="000000100000" w:firstRow="0" w:lastRow="0" w:firstColumn="0" w:lastColumn="0" w:oddVBand="0" w:evenVBand="0" w:oddHBand="1" w:evenHBand="0" w:firstRowFirstColumn="0" w:firstRowLastColumn="0" w:lastRowFirstColumn="0" w:lastRowLastColumn="0"/>
            </w:pPr>
            <w:proofErr w:type="spellStart"/>
            <w:r>
              <w:t>Infors</w:t>
            </w:r>
            <w:proofErr w:type="spellEnd"/>
          </w:p>
        </w:tc>
      </w:tr>
      <w:tr w:rsidR="00D26368" w:rsidTr="00D26368">
        <w:tc>
          <w:tcPr>
            <w:cnfStyle w:val="001000000000" w:firstRow="0" w:lastRow="0" w:firstColumn="1" w:lastColumn="0" w:oddVBand="0" w:evenVBand="0" w:oddHBand="0" w:evenHBand="0" w:firstRowFirstColumn="0" w:firstRowLastColumn="0" w:lastRowFirstColumn="0" w:lastRowLastColumn="0"/>
            <w:tcW w:w="1661" w:type="pct"/>
          </w:tcPr>
          <w:p w:rsidR="00D26368" w:rsidRDefault="004E5BEA" w:rsidP="00A424BD">
            <w:r>
              <w:t>Kühlzentrifuge</w:t>
            </w:r>
          </w:p>
        </w:tc>
        <w:tc>
          <w:tcPr>
            <w:tcW w:w="3339" w:type="pct"/>
          </w:tcPr>
          <w:p w:rsidR="00D26368" w:rsidRDefault="00D26368" w:rsidP="00A424BD">
            <w:pPr>
              <w:cnfStyle w:val="000000000000" w:firstRow="0" w:lastRow="0" w:firstColumn="0" w:lastColumn="0" w:oddVBand="0" w:evenVBand="0" w:oddHBand="0" w:evenHBand="0" w:firstRowFirstColumn="0" w:firstRowLastColumn="0" w:lastRowFirstColumn="0" w:lastRowLastColumn="0"/>
            </w:pPr>
          </w:p>
        </w:tc>
      </w:tr>
      <w:tr w:rsidR="004E5BEA" w:rsidTr="00D26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pct"/>
          </w:tcPr>
          <w:p w:rsidR="004E5BEA" w:rsidRDefault="004E5BEA" w:rsidP="00A424BD">
            <w:proofErr w:type="spellStart"/>
            <w:r>
              <w:t>Vortexer</w:t>
            </w:r>
            <w:proofErr w:type="spellEnd"/>
          </w:p>
        </w:tc>
        <w:tc>
          <w:tcPr>
            <w:tcW w:w="3339" w:type="pct"/>
          </w:tcPr>
          <w:p w:rsidR="004E5BEA" w:rsidRDefault="004E5BEA" w:rsidP="00A424BD">
            <w:pPr>
              <w:cnfStyle w:val="000000100000" w:firstRow="0" w:lastRow="0" w:firstColumn="0" w:lastColumn="0" w:oddVBand="0" w:evenVBand="0" w:oddHBand="1" w:evenHBand="0" w:firstRowFirstColumn="0" w:firstRowLastColumn="0" w:lastRowFirstColumn="0" w:lastRowLastColumn="0"/>
            </w:pPr>
          </w:p>
        </w:tc>
      </w:tr>
    </w:tbl>
    <w:p w:rsidR="00D04FCE" w:rsidRPr="00EF3D06" w:rsidRDefault="00D04FCE" w:rsidP="00D04FCE">
      <w:r>
        <w:lastRenderedPageBreak/>
        <w:br w:type="page"/>
      </w:r>
    </w:p>
    <w:p w:rsidR="000E7B64" w:rsidRDefault="000E7B64" w:rsidP="000E7B64">
      <w:pPr>
        <w:pStyle w:val="berschrift1"/>
      </w:pPr>
      <w:bookmarkStart w:id="8" w:name="_Toc445387523"/>
      <w:r>
        <w:lastRenderedPageBreak/>
        <w:t>4. Methoden</w:t>
      </w:r>
      <w:bookmarkEnd w:id="8"/>
    </w:p>
    <w:p w:rsidR="00F1439B" w:rsidRDefault="00F1439B" w:rsidP="00F1439B">
      <w:pPr>
        <w:pStyle w:val="berschrift2"/>
      </w:pPr>
      <w:bookmarkStart w:id="9" w:name="_Toc445387524"/>
      <w:bookmarkStart w:id="10" w:name="_Ref471380065"/>
      <w:r>
        <w:t xml:space="preserve">4.1 </w:t>
      </w:r>
      <w:bookmarkEnd w:id="9"/>
      <w:r w:rsidR="00E16E9F">
        <w:t xml:space="preserve">Chemisch </w:t>
      </w:r>
      <w:r w:rsidR="00D27354">
        <w:t>kompetente Zellen</w:t>
      </w:r>
      <w:bookmarkEnd w:id="10"/>
    </w:p>
    <w:p w:rsidR="00323ADB" w:rsidRDefault="00323ADB" w:rsidP="00323ADB">
      <w:r>
        <w:t>Als Vorkultur wurden 5 ml LB-Medium mit einigen Zellen von einer TSA-</w:t>
      </w:r>
      <w:proofErr w:type="spellStart"/>
      <w:r>
        <w:t>Agarplatte</w:t>
      </w:r>
      <w:proofErr w:type="spellEnd"/>
      <w:r>
        <w:t xml:space="preserve"> </w:t>
      </w:r>
      <w:r w:rsidR="00E109EB">
        <w:t>inokuliert</w:t>
      </w:r>
      <w:r>
        <w:t xml:space="preserve"> und über Nacht bei 37 °C und 180 </w:t>
      </w:r>
      <w:proofErr w:type="spellStart"/>
      <w:r>
        <w:t>rpm</w:t>
      </w:r>
      <w:proofErr w:type="spellEnd"/>
      <w:r>
        <w:t xml:space="preserve"> inkubiert. Anschließend wurde 1 ml der Vorkultur in 100 ml LB-Medium überführt und weitere 3 h bei 37 °C und 170 </w:t>
      </w:r>
      <w:proofErr w:type="spellStart"/>
      <w:r>
        <w:t>rpm</w:t>
      </w:r>
      <w:proofErr w:type="spellEnd"/>
      <w:r>
        <w:t xml:space="preserve"> inkubiert, bis eine OD</w:t>
      </w:r>
      <w:r>
        <w:rPr>
          <w:vertAlign w:val="subscript"/>
        </w:rPr>
        <w:t>620</w:t>
      </w:r>
      <w:r>
        <w:t xml:space="preserve"> von 0,35 bis 0,4 erreicht wurde. Anschließend wurde die Kultur etwa 30 Minuten lang bei 4 °C gekühlt.</w:t>
      </w:r>
    </w:p>
    <w:p w:rsidR="001B1695" w:rsidRDefault="00323ADB" w:rsidP="00323ADB">
      <w:r>
        <w:t xml:space="preserve">Die Kultur wurde in vier </w:t>
      </w:r>
      <w:proofErr w:type="spellStart"/>
      <w:r w:rsidR="001B1695">
        <w:t>Zentrifugenröhrchen</w:t>
      </w:r>
      <w:proofErr w:type="spellEnd"/>
      <w:r>
        <w:t xml:space="preserve"> aliquotiert und mit 3000 g bei 4 °C für 15 min zentrifugiert. Der Überstand wurde dekantiert und d</w:t>
      </w:r>
      <w:r w:rsidR="00E109EB">
        <w:t>ie</w:t>
      </w:r>
      <w:r>
        <w:t xml:space="preserve"> Pellets in jeweils 10 ml eigekühltem 100 </w:t>
      </w:r>
      <w:proofErr w:type="spellStart"/>
      <w:r>
        <w:t>mM</w:t>
      </w:r>
      <w:proofErr w:type="spellEnd"/>
      <w:r>
        <w:t xml:space="preserve"> MgCl</w:t>
      </w:r>
      <w:r>
        <w:rPr>
          <w:vertAlign w:val="subscript"/>
        </w:rPr>
        <w:t>2</w:t>
      </w:r>
      <w:r>
        <w:t xml:space="preserve"> resuspendiert. Die Suspensionen wurden in einem </w:t>
      </w:r>
      <w:r w:rsidR="001B1695">
        <w:t>Röhrchen</w:t>
      </w:r>
      <w:r>
        <w:t xml:space="preserve"> vereint und mit</w:t>
      </w:r>
      <w:r w:rsidRPr="00FF13A4">
        <w:t xml:space="preserve"> </w:t>
      </w:r>
      <w:r>
        <w:t>2000 g bei 4 °C 15 Minuten lang zentrifugiert. Der Überstand wurde dekantiert und das Pellet in 20 ml ei</w:t>
      </w:r>
      <w:r w:rsidR="00B01C30">
        <w:t>s</w:t>
      </w:r>
      <w:r>
        <w:t>gekühltem 100 </w:t>
      </w:r>
      <w:proofErr w:type="spellStart"/>
      <w:r>
        <w:t>mM</w:t>
      </w:r>
      <w:proofErr w:type="spellEnd"/>
      <w:r>
        <w:t xml:space="preserve"> CaCl</w:t>
      </w:r>
      <w:r>
        <w:rPr>
          <w:vertAlign w:val="subscript"/>
        </w:rPr>
        <w:t>2</w:t>
      </w:r>
      <w:r>
        <w:t xml:space="preserve"> resuspendiert. Die Suspension wurde 20 Minuten lang bei 4 °C gekühlt. </w:t>
      </w:r>
    </w:p>
    <w:p w:rsidR="00323ADB" w:rsidRPr="00323ADB" w:rsidRDefault="00323ADB" w:rsidP="00323ADB">
      <w:r>
        <w:t>Anschließend wurde die Suspension mit 2000 g bei 4 °C 15 Minuten lang zentrifugiert, der Überstand verworfen und das Pellet in 5 ml 85 </w:t>
      </w:r>
      <w:proofErr w:type="spellStart"/>
      <w:r>
        <w:t>mM</w:t>
      </w:r>
      <w:proofErr w:type="spellEnd"/>
      <w:r>
        <w:t xml:space="preserve"> CaCl</w:t>
      </w:r>
      <w:r>
        <w:rPr>
          <w:vertAlign w:val="subscript"/>
        </w:rPr>
        <w:t>2</w:t>
      </w:r>
      <w:r>
        <w:t xml:space="preserve">, 15 % Glycerin resuspendiert. Die Zellen wurden mit 1000  bei 4 °C 15 Minuten lang </w:t>
      </w:r>
      <w:proofErr w:type="spellStart"/>
      <w:r>
        <w:t>abzentrifugiert</w:t>
      </w:r>
      <w:proofErr w:type="spellEnd"/>
      <w:r>
        <w:t xml:space="preserve"> und anschließend in 200 µl 85 </w:t>
      </w:r>
      <w:proofErr w:type="spellStart"/>
      <w:r>
        <w:t>mM</w:t>
      </w:r>
      <w:proofErr w:type="spellEnd"/>
      <w:r>
        <w:t xml:space="preserve"> CaCl</w:t>
      </w:r>
      <w:r>
        <w:rPr>
          <w:vertAlign w:val="subscript"/>
        </w:rPr>
        <w:t>2</w:t>
      </w:r>
      <w:r>
        <w:t xml:space="preserve">, 15 % Glycerin resuspendiert. Die Suspension wurde in 2 ml Eppendorf-Reaktionsgefäße zu je 50 µl aliquotiert und bei -80 °C </w:t>
      </w:r>
      <w:r w:rsidR="00B01C30">
        <w:t>tiefgefroren</w:t>
      </w:r>
      <w:r>
        <w:t>.</w:t>
      </w:r>
    </w:p>
    <w:p w:rsidR="00F1439B" w:rsidRDefault="00F1439B" w:rsidP="00F1439B">
      <w:pPr>
        <w:pStyle w:val="berschrift2"/>
      </w:pPr>
      <w:bookmarkStart w:id="11" w:name="_Toc445387525"/>
      <w:r>
        <w:t xml:space="preserve">4.2 </w:t>
      </w:r>
      <w:bookmarkEnd w:id="11"/>
      <w:r w:rsidR="00D27354">
        <w:t>Transformation</w:t>
      </w:r>
    </w:p>
    <w:p w:rsidR="00B01C30" w:rsidRPr="00B01C30" w:rsidRDefault="00B01C30" w:rsidP="00B01C30">
      <w:r>
        <w:t xml:space="preserve">Für die Transformation wurden kompetente Zellen aus der Lagerung bei -80 °C verwendet. Es </w:t>
      </w:r>
      <w:proofErr w:type="gramStart"/>
      <w:r>
        <w:t>wurden</w:t>
      </w:r>
      <w:proofErr w:type="gramEnd"/>
      <w:r>
        <w:t xml:space="preserve"> Aliquote mit jeweils 50 µl Zellsuspension bei 4 °C aufgetaut und jeweils 1 µl des Plasmids </w:t>
      </w:r>
      <w:proofErr w:type="spellStart"/>
      <w:r>
        <w:t>mPDI</w:t>
      </w:r>
      <w:proofErr w:type="spellEnd"/>
      <w:r>
        <w:t xml:space="preserve"> bzw. 2 µl des Plasmids </w:t>
      </w:r>
      <w:proofErr w:type="spellStart"/>
      <w:r>
        <w:t>aPDI</w:t>
      </w:r>
      <w:proofErr w:type="spellEnd"/>
      <w:r>
        <w:t xml:space="preserve"> zugegeben. Die Suspension wurde durch sanftes Schütteln des Reaktionsgefäßes gemischt und anschließend 30 Minuten lang bei 4 °C gekühlt. Nach der Kühlung erfolgte ein Hitzeschock bei 42 °C für 10 Sekunden und eine Kühlung bei 4 °C für 5 Minuten. Dann wurden 950 µl SOC-Medium zugegeben und die Suspension eine Stunde lang bei 37 °C und 200 </w:t>
      </w:r>
      <w:proofErr w:type="spellStart"/>
      <w:r>
        <w:t>rpm</w:t>
      </w:r>
      <w:proofErr w:type="spellEnd"/>
      <w:r>
        <w:t xml:space="preserve"> inkubiert. Gleichzeitig wurden die Selektionsplatten auf 37 °C erwärmt. Als Selektionsplatten wurden TSA-Agar-Platten mit 50 µg/ml Kanamycin für </w:t>
      </w:r>
      <w:proofErr w:type="spellStart"/>
      <w:r>
        <w:t>aPDI</w:t>
      </w:r>
      <w:proofErr w:type="spellEnd"/>
      <w:r>
        <w:t xml:space="preserve">-transformierte Zellen bzw. 100 µg/ml Ampicillin für </w:t>
      </w:r>
      <w:proofErr w:type="spellStart"/>
      <w:r>
        <w:t>mPDI</w:t>
      </w:r>
      <w:proofErr w:type="spellEnd"/>
      <w:r>
        <w:t xml:space="preserve">-transformierte Zellen verwendet. </w:t>
      </w:r>
      <w:r w:rsidR="00C63EBD">
        <w:t>100 µl der Zells</w:t>
      </w:r>
      <w:r>
        <w:t>uspension wurde</w:t>
      </w:r>
      <w:r w:rsidR="00D26368">
        <w:t>n</w:t>
      </w:r>
      <w:r>
        <w:t xml:space="preserve"> auf den Selektionsplatten </w:t>
      </w:r>
      <w:proofErr w:type="spellStart"/>
      <w:r>
        <w:t>ausgespatelt</w:t>
      </w:r>
      <w:proofErr w:type="spellEnd"/>
      <w:r>
        <w:t xml:space="preserve"> und über Nacht bei 37 °C inkubiert.</w:t>
      </w:r>
    </w:p>
    <w:p w:rsidR="00F1439B" w:rsidRDefault="00F1439B" w:rsidP="00F1439B">
      <w:pPr>
        <w:pStyle w:val="berschrift2"/>
      </w:pPr>
      <w:bookmarkStart w:id="12" w:name="_Toc445387526"/>
      <w:r>
        <w:t xml:space="preserve">4.3 </w:t>
      </w:r>
      <w:bookmarkEnd w:id="12"/>
      <w:r w:rsidR="00D27354">
        <w:t>Miniprep</w:t>
      </w:r>
    </w:p>
    <w:p w:rsidR="000C04B5" w:rsidRPr="00E16E9F" w:rsidRDefault="000C04B5" w:rsidP="000C04B5">
      <w:pPr>
        <w:pStyle w:val="berschrift3"/>
      </w:pPr>
      <w:r w:rsidRPr="00E16E9F">
        <w:t>4.3.1. Miniprep</w:t>
      </w:r>
    </w:p>
    <w:p w:rsidR="00630F34" w:rsidRDefault="00630F34" w:rsidP="00630F34">
      <w:r>
        <w:t>Es wurde eine Kol</w:t>
      </w:r>
      <w:r w:rsidR="00D26368">
        <w:t>onie der transformierten Zellen</w:t>
      </w:r>
      <w:r>
        <w:t xml:space="preserve"> von der Selektions-Platte in 5 ml entsprechendem Selektionsmedium (100 µg/ml Ampicillin bzw. 50 µg/ml Kanamycin) in einem 50 ml </w:t>
      </w:r>
      <w:r w:rsidR="006627E9">
        <w:t>Reaktionsgefäß</w:t>
      </w:r>
      <w:r>
        <w:t xml:space="preserve"> inokuliert und bei 37 °C und 180 </w:t>
      </w:r>
      <w:proofErr w:type="spellStart"/>
      <w:r>
        <w:t>rpm</w:t>
      </w:r>
      <w:proofErr w:type="spellEnd"/>
      <w:r>
        <w:t xml:space="preserve"> über Nacht inkubiert.</w:t>
      </w:r>
    </w:p>
    <w:p w:rsidR="00630F34" w:rsidRDefault="00630F34" w:rsidP="00630F34">
      <w:r>
        <w:t>1,5 ml der Zellsuspension wurde in ein 1,5 ml-</w:t>
      </w:r>
      <w:r w:rsidR="00860DA6">
        <w:t>Reaktionsgefäß</w:t>
      </w:r>
      <w:r>
        <w:t xml:space="preserve"> überführt und bei 20000 </w:t>
      </w:r>
      <w:proofErr w:type="spellStart"/>
      <w:r>
        <w:t>rcf</w:t>
      </w:r>
      <w:proofErr w:type="spellEnd"/>
      <w:r>
        <w:t xml:space="preserve"> eine Minute lang zentrifugiert. Der Überstand wurde verworfen und das Pellet in 100 µl GTE-Puffer (50 </w:t>
      </w:r>
      <w:proofErr w:type="spellStart"/>
      <w:r>
        <w:t>mM</w:t>
      </w:r>
      <w:proofErr w:type="spellEnd"/>
      <w:r>
        <w:t xml:space="preserve"> Glucose, 25 </w:t>
      </w:r>
      <w:proofErr w:type="spellStart"/>
      <w:r>
        <w:t>mM</w:t>
      </w:r>
      <w:proofErr w:type="spellEnd"/>
      <w:r>
        <w:t xml:space="preserve"> </w:t>
      </w:r>
      <w:proofErr w:type="spellStart"/>
      <w:r>
        <w:t>Tris</w:t>
      </w:r>
      <w:proofErr w:type="spellEnd"/>
      <w:r>
        <w:t xml:space="preserve">-CL, 10 </w:t>
      </w:r>
      <w:proofErr w:type="spellStart"/>
      <w:r>
        <w:t>mM</w:t>
      </w:r>
      <w:proofErr w:type="spellEnd"/>
      <w:r>
        <w:t xml:space="preserve"> EDTA, pH </w:t>
      </w:r>
      <w:r w:rsidR="00860DA6">
        <w:t xml:space="preserve">8) resuspendiert. Es wurden </w:t>
      </w:r>
      <w:r w:rsidR="00860DA6">
        <w:lastRenderedPageBreak/>
        <w:t>200 </w:t>
      </w:r>
      <w:r>
        <w:t xml:space="preserve">µl </w:t>
      </w:r>
      <w:proofErr w:type="spellStart"/>
      <w:r>
        <w:t>Lyse</w:t>
      </w:r>
      <w:proofErr w:type="spellEnd"/>
      <w:r>
        <w:t>-R</w:t>
      </w:r>
      <w:r w:rsidR="00860DA6">
        <w:t xml:space="preserve">eagenz (0,2 M </w:t>
      </w:r>
      <w:proofErr w:type="spellStart"/>
      <w:r w:rsidR="00860DA6">
        <w:t>NaOH</w:t>
      </w:r>
      <w:proofErr w:type="spellEnd"/>
      <w:r w:rsidR="00860DA6">
        <w:t>, 1 % SDS) zu</w:t>
      </w:r>
      <w:r>
        <w:t xml:space="preserve">gegeben und das </w:t>
      </w:r>
      <w:r w:rsidR="000F3C9D">
        <w:t>Reaktionsgefäß</w:t>
      </w:r>
      <w:r>
        <w:t xml:space="preserve"> mehrfach gedreht, um die Lösung zu mischen. Dann wurde</w:t>
      </w:r>
      <w:r w:rsidR="0074258A">
        <w:t>n</w:t>
      </w:r>
      <w:r w:rsidR="0072458C">
        <w:t xml:space="preserve"> umgehend 150 </w:t>
      </w:r>
      <w:r>
        <w:t>µl</w:t>
      </w:r>
      <w:r w:rsidR="000F3C9D">
        <w:t xml:space="preserve"> 5 </w:t>
      </w:r>
      <w:r>
        <w:t>M Natriumacetat</w:t>
      </w:r>
      <w:r w:rsidR="000F3C9D">
        <w:t> </w:t>
      </w:r>
      <w:r>
        <w:t>(pH</w:t>
      </w:r>
      <w:r w:rsidR="000F3C9D">
        <w:t> </w:t>
      </w:r>
      <w:r>
        <w:t xml:space="preserve">4,8) hinzugefügt, um das SDS und die </w:t>
      </w:r>
      <w:proofErr w:type="spellStart"/>
      <w:r>
        <w:t>genomische</w:t>
      </w:r>
      <w:proofErr w:type="spellEnd"/>
      <w:r>
        <w:t xml:space="preserve"> DNA auszufällen. Der Ansatz wurde bei 20000 </w:t>
      </w:r>
      <w:proofErr w:type="spellStart"/>
      <w:r>
        <w:t>rcf</w:t>
      </w:r>
      <w:proofErr w:type="spellEnd"/>
      <w:r>
        <w:t xml:space="preserve"> eine Minute lang zentrifugiert. Der Über</w:t>
      </w:r>
      <w:r w:rsidR="0072458C">
        <w:t>stand wurde in ein neues 1,5 ml-</w:t>
      </w:r>
      <w:r>
        <w:t>Reaktionsgefäß überführt.</w:t>
      </w:r>
    </w:p>
    <w:p w:rsidR="00630F34" w:rsidRDefault="00630F34" w:rsidP="00630F34">
      <w:r>
        <w:t xml:space="preserve">Zu dem Überstand wurden 0,5 ml </w:t>
      </w:r>
      <w:proofErr w:type="spellStart"/>
      <w:r>
        <w:t>Isopropanol</w:t>
      </w:r>
      <w:proofErr w:type="spellEnd"/>
      <w:r>
        <w:t xml:space="preserve"> gegeben und die Mischung 10 Minuten lang bei -</w:t>
      </w:r>
      <w:r w:rsidR="00A97F78">
        <w:t>20</w:t>
      </w:r>
      <w:r>
        <w:t xml:space="preserve"> °C gekühlt. Anschließend wurde der Ansatz bei 20000 </w:t>
      </w:r>
      <w:proofErr w:type="spellStart"/>
      <w:r>
        <w:t>rcf</w:t>
      </w:r>
      <w:proofErr w:type="spellEnd"/>
      <w:r>
        <w:t xml:space="preserve"> eine Minute lang zentrifugiert. Der Überstand wurde abgenommen und das Pellet in 0,4 ml TE Puffer (10 </w:t>
      </w:r>
      <w:proofErr w:type="spellStart"/>
      <w:r>
        <w:t>mM</w:t>
      </w:r>
      <w:proofErr w:type="spellEnd"/>
      <w:r>
        <w:t xml:space="preserve"> </w:t>
      </w:r>
      <w:proofErr w:type="spellStart"/>
      <w:r>
        <w:t>Tris</w:t>
      </w:r>
      <w:proofErr w:type="spellEnd"/>
      <w:r>
        <w:t xml:space="preserve">-Cl, 1 </w:t>
      </w:r>
      <w:proofErr w:type="spellStart"/>
      <w:r>
        <w:t>mM</w:t>
      </w:r>
      <w:proofErr w:type="spellEnd"/>
      <w:r>
        <w:t xml:space="preserve"> EDTA, pH 7,5) gelöst. Es wurden 10 µl </w:t>
      </w:r>
      <w:proofErr w:type="spellStart"/>
      <w:r>
        <w:t>RNAse</w:t>
      </w:r>
      <w:proofErr w:type="spellEnd"/>
      <w:r>
        <w:t xml:space="preserve"> A Lösung (20 mg/ml) zugegeben, die Lösung </w:t>
      </w:r>
      <w:proofErr w:type="spellStart"/>
      <w:r>
        <w:t>gevortext</w:t>
      </w:r>
      <w:proofErr w:type="spellEnd"/>
      <w:r>
        <w:t xml:space="preserve"> und bei 37 °C für 30 Minuten inkubiert, um verbliebene RNA zu verdauen.</w:t>
      </w:r>
    </w:p>
    <w:p w:rsidR="00630F34" w:rsidRDefault="00630F34" w:rsidP="00630F34">
      <w:r>
        <w:t>Mittels PCIA (etwa 0,3 ml) wurden die Proteine ausge</w:t>
      </w:r>
      <w:r w:rsidR="00A97F78">
        <w:t>fällt. Der Ansatz wurde etwa 30 </w:t>
      </w:r>
      <w:r>
        <w:t xml:space="preserve">Sekunden lang </w:t>
      </w:r>
      <w:proofErr w:type="spellStart"/>
      <w:r>
        <w:t>gevortext</w:t>
      </w:r>
      <w:proofErr w:type="spellEnd"/>
      <w:r>
        <w:t xml:space="preserve"> und dann bei 20000 </w:t>
      </w:r>
      <w:proofErr w:type="spellStart"/>
      <w:r>
        <w:t>rcf</w:t>
      </w:r>
      <w:proofErr w:type="spellEnd"/>
      <w:r>
        <w:t xml:space="preserve"> fünf Minuten lang zentrifugiert. Der wässrige Überstand wurde in ein frisches 1,5 ml Reaktionsgefäß überführt und mit 100 µl 7,5 M Ammoniumacetat und 1 ml reinem Ethanol versetzt. Die Lösung wurde 10 Minuten lang bei -</w:t>
      </w:r>
      <w:r w:rsidR="00A97F78">
        <w:t>20</w:t>
      </w:r>
      <w:r>
        <w:t xml:space="preserve"> °C inkubiert und</w:t>
      </w:r>
      <w:r w:rsidRPr="00B652D5">
        <w:t xml:space="preserve"> </w:t>
      </w:r>
      <w:r>
        <w:t xml:space="preserve">dann bei 20000 </w:t>
      </w:r>
      <w:proofErr w:type="spellStart"/>
      <w:r>
        <w:t>rcf</w:t>
      </w:r>
      <w:proofErr w:type="spellEnd"/>
      <w:r>
        <w:t xml:space="preserve"> fünf Minuten lang zentrifugiert. D</w:t>
      </w:r>
      <w:r w:rsidR="00A97F78">
        <w:t>er</w:t>
      </w:r>
      <w:r>
        <w:t xml:space="preserve"> </w:t>
      </w:r>
      <w:proofErr w:type="spellStart"/>
      <w:r>
        <w:t>ethanolische</w:t>
      </w:r>
      <w:proofErr w:type="spellEnd"/>
      <w:r>
        <w:t xml:space="preserve"> </w:t>
      </w:r>
      <w:r w:rsidR="00A97F78">
        <w:t xml:space="preserve">Überstand </w:t>
      </w:r>
      <w:r>
        <w:t>wurde abgenommen und das DNA-Pellet in 50 µl Wasser gelöst.</w:t>
      </w:r>
    </w:p>
    <w:p w:rsidR="000C04B5" w:rsidRDefault="000C04B5" w:rsidP="000C04B5">
      <w:pPr>
        <w:pStyle w:val="berschrift3"/>
      </w:pPr>
      <w:r w:rsidRPr="00501133">
        <w:t>4.3.2 Miniprep via P1, P2, P3</w:t>
      </w:r>
    </w:p>
    <w:p w:rsidR="00501133" w:rsidRDefault="00501133" w:rsidP="00501133">
      <w:r>
        <w:t xml:space="preserve">Für diese Miniprep wurden die Reagenzien P1, P2 und P3 verwendet, die Zusammensetzung ist in </w:t>
      </w:r>
      <w:r w:rsidR="006753FB">
        <w:fldChar w:fldCharType="begin"/>
      </w:r>
      <w:r w:rsidR="006753FB">
        <w:instrText xml:space="preserve"> REF _Ref471311392 \h </w:instrText>
      </w:r>
      <w:r w:rsidR="006753FB">
        <w:fldChar w:fldCharType="separate"/>
      </w:r>
      <w:r w:rsidR="006753FB">
        <w:t xml:space="preserve">Tabelle </w:t>
      </w:r>
      <w:r w:rsidR="006753FB">
        <w:rPr>
          <w:noProof/>
        </w:rPr>
        <w:t>2</w:t>
      </w:r>
      <w:r w:rsidR="006753FB">
        <w:fldChar w:fldCharType="end"/>
      </w:r>
      <w:r w:rsidR="006753FB">
        <w:t xml:space="preserve"> </w:t>
      </w:r>
      <w:r>
        <w:t>dargestellt.</w:t>
      </w:r>
    </w:p>
    <w:p w:rsidR="00726BA6" w:rsidRDefault="00726BA6" w:rsidP="00726BA6">
      <w:pPr>
        <w:pStyle w:val="Beschriftung"/>
        <w:keepNext/>
      </w:pPr>
      <w:bookmarkStart w:id="13" w:name="_Ref471311392"/>
      <w:r>
        <w:t xml:space="preserve">Tabelle </w:t>
      </w:r>
      <w:r w:rsidR="006464B2">
        <w:fldChar w:fldCharType="begin"/>
      </w:r>
      <w:r w:rsidR="006464B2">
        <w:instrText xml:space="preserve"> SEQ Tabelle \* ARABIC </w:instrText>
      </w:r>
      <w:r w:rsidR="006464B2">
        <w:fldChar w:fldCharType="separate"/>
      </w:r>
      <w:r w:rsidR="00A2700D">
        <w:rPr>
          <w:noProof/>
        </w:rPr>
        <w:t>2</w:t>
      </w:r>
      <w:r w:rsidR="006464B2">
        <w:rPr>
          <w:noProof/>
        </w:rPr>
        <w:fldChar w:fldCharType="end"/>
      </w:r>
      <w:bookmarkEnd w:id="13"/>
      <w:r>
        <w:t>: Rezepte der Reagenzien P1, P2 und P3 für die Miniprep</w:t>
      </w:r>
    </w:p>
    <w:tbl>
      <w:tblPr>
        <w:tblStyle w:val="HelleSchattierung"/>
        <w:tblW w:w="0" w:type="auto"/>
        <w:tblLook w:val="04A0" w:firstRow="1" w:lastRow="0" w:firstColumn="1" w:lastColumn="0" w:noHBand="0" w:noVBand="1"/>
      </w:tblPr>
      <w:tblGrid>
        <w:gridCol w:w="2518"/>
        <w:gridCol w:w="6694"/>
      </w:tblGrid>
      <w:tr w:rsidR="00501133" w:rsidTr="00675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01133" w:rsidRDefault="00501133" w:rsidP="00501133">
            <w:r>
              <w:t>Reagenz</w:t>
            </w:r>
          </w:p>
        </w:tc>
        <w:tc>
          <w:tcPr>
            <w:tcW w:w="6694" w:type="dxa"/>
          </w:tcPr>
          <w:p w:rsidR="00501133" w:rsidRDefault="00726BA6" w:rsidP="00501133">
            <w:pPr>
              <w:cnfStyle w:val="100000000000" w:firstRow="1" w:lastRow="0" w:firstColumn="0" w:lastColumn="0" w:oddVBand="0" w:evenVBand="0" w:oddHBand="0" w:evenHBand="0" w:firstRowFirstColumn="0" w:firstRowLastColumn="0" w:lastRowFirstColumn="0" w:lastRowLastColumn="0"/>
            </w:pPr>
            <w:r>
              <w:t>Rezept</w:t>
            </w:r>
          </w:p>
        </w:tc>
      </w:tr>
      <w:tr w:rsidR="00501133" w:rsidRPr="009B03E8" w:rsidTr="00675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01133" w:rsidRDefault="00501133" w:rsidP="00501133">
            <w:r>
              <w:t>P1</w:t>
            </w:r>
          </w:p>
        </w:tc>
        <w:tc>
          <w:tcPr>
            <w:tcW w:w="6694" w:type="dxa"/>
          </w:tcPr>
          <w:p w:rsidR="00501133" w:rsidRPr="00BC1675" w:rsidRDefault="00BC1675" w:rsidP="00501133">
            <w:pPr>
              <w:cnfStyle w:val="000000100000" w:firstRow="0" w:lastRow="0" w:firstColumn="0" w:lastColumn="0" w:oddVBand="0" w:evenVBand="0" w:oddHBand="1" w:evenHBand="0" w:firstRowFirstColumn="0" w:firstRowLastColumn="0" w:lastRowFirstColumn="0" w:lastRowLastColumn="0"/>
              <w:rPr>
                <w:lang w:val="en-US"/>
              </w:rPr>
            </w:pPr>
            <w:r w:rsidRPr="00BC1675">
              <w:rPr>
                <w:lang w:val="en-US"/>
              </w:rPr>
              <w:t xml:space="preserve">6,1 g/l </w:t>
            </w:r>
            <w:proofErr w:type="spellStart"/>
            <w:r w:rsidRPr="00BC1675">
              <w:rPr>
                <w:lang w:val="en-US"/>
              </w:rPr>
              <w:t>Tris</w:t>
            </w:r>
            <w:proofErr w:type="spellEnd"/>
          </w:p>
          <w:p w:rsidR="00BC1675" w:rsidRPr="00BC1675" w:rsidRDefault="00BC1675" w:rsidP="00501133">
            <w:pPr>
              <w:cnfStyle w:val="000000100000" w:firstRow="0" w:lastRow="0" w:firstColumn="0" w:lastColumn="0" w:oddVBand="0" w:evenVBand="0" w:oddHBand="1" w:evenHBand="0" w:firstRowFirstColumn="0" w:firstRowLastColumn="0" w:lastRowFirstColumn="0" w:lastRowLastColumn="0"/>
              <w:rPr>
                <w:lang w:val="en-US"/>
              </w:rPr>
            </w:pPr>
            <w:r w:rsidRPr="00BC1675">
              <w:rPr>
                <w:lang w:val="en-US"/>
              </w:rPr>
              <w:t>3,7 g/l EDTA</w:t>
            </w:r>
          </w:p>
          <w:p w:rsidR="00BC1675" w:rsidRPr="00BC1675" w:rsidRDefault="00BC1675" w:rsidP="00501133">
            <w:pPr>
              <w:cnfStyle w:val="000000100000" w:firstRow="0" w:lastRow="0" w:firstColumn="0" w:lastColumn="0" w:oddVBand="0" w:evenVBand="0" w:oddHBand="1" w:evenHBand="0" w:firstRowFirstColumn="0" w:firstRowLastColumn="0" w:lastRowFirstColumn="0" w:lastRowLastColumn="0"/>
              <w:rPr>
                <w:lang w:val="en-US"/>
              </w:rPr>
            </w:pPr>
            <w:r w:rsidRPr="00BC1675">
              <w:rPr>
                <w:lang w:val="en-US"/>
              </w:rPr>
              <w:t>pH 8</w:t>
            </w:r>
          </w:p>
        </w:tc>
      </w:tr>
      <w:tr w:rsidR="00501133" w:rsidTr="006753FB">
        <w:tc>
          <w:tcPr>
            <w:cnfStyle w:val="001000000000" w:firstRow="0" w:lastRow="0" w:firstColumn="1" w:lastColumn="0" w:oddVBand="0" w:evenVBand="0" w:oddHBand="0" w:evenHBand="0" w:firstRowFirstColumn="0" w:firstRowLastColumn="0" w:lastRowFirstColumn="0" w:lastRowLastColumn="0"/>
            <w:tcW w:w="2518" w:type="dxa"/>
          </w:tcPr>
          <w:p w:rsidR="00501133" w:rsidRDefault="00501133" w:rsidP="00501133">
            <w:r>
              <w:t>P2</w:t>
            </w:r>
          </w:p>
        </w:tc>
        <w:tc>
          <w:tcPr>
            <w:tcW w:w="6694" w:type="dxa"/>
          </w:tcPr>
          <w:p w:rsidR="00501133" w:rsidRDefault="00BC1675" w:rsidP="00501133">
            <w:pPr>
              <w:cnfStyle w:val="000000000000" w:firstRow="0" w:lastRow="0" w:firstColumn="0" w:lastColumn="0" w:oddVBand="0" w:evenVBand="0" w:oddHBand="0" w:evenHBand="0" w:firstRowFirstColumn="0" w:firstRowLastColumn="0" w:lastRowFirstColumn="0" w:lastRowLastColumn="0"/>
            </w:pPr>
            <w:r>
              <w:t xml:space="preserve">8 g/l </w:t>
            </w:r>
            <w:proofErr w:type="spellStart"/>
            <w:r>
              <w:t>NaOH</w:t>
            </w:r>
            <w:proofErr w:type="spellEnd"/>
          </w:p>
          <w:p w:rsidR="00BC1675" w:rsidRDefault="00BC1675" w:rsidP="00501133">
            <w:pPr>
              <w:cnfStyle w:val="000000000000" w:firstRow="0" w:lastRow="0" w:firstColumn="0" w:lastColumn="0" w:oddVBand="0" w:evenVBand="0" w:oddHBand="0" w:evenHBand="0" w:firstRowFirstColumn="0" w:firstRowLastColumn="0" w:lastRowFirstColumn="0" w:lastRowLastColumn="0"/>
            </w:pPr>
            <w:r>
              <w:t>1 % SDS</w:t>
            </w:r>
          </w:p>
        </w:tc>
      </w:tr>
      <w:tr w:rsidR="00501133" w:rsidTr="00675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01133" w:rsidRDefault="00501133" w:rsidP="00501133">
            <w:r>
              <w:t>P3</w:t>
            </w:r>
          </w:p>
        </w:tc>
        <w:tc>
          <w:tcPr>
            <w:tcW w:w="6694" w:type="dxa"/>
          </w:tcPr>
          <w:p w:rsidR="00501133" w:rsidRDefault="00BC1675" w:rsidP="00501133">
            <w:pPr>
              <w:cnfStyle w:val="000000100000" w:firstRow="0" w:lastRow="0" w:firstColumn="0" w:lastColumn="0" w:oddVBand="0" w:evenVBand="0" w:oddHBand="1" w:evenHBand="0" w:firstRowFirstColumn="0" w:firstRowLastColumn="0" w:lastRowFirstColumn="0" w:lastRowLastColumn="0"/>
            </w:pPr>
            <w:r>
              <w:t xml:space="preserve">29,4 g </w:t>
            </w:r>
            <w:proofErr w:type="spellStart"/>
            <w:r>
              <w:t>KaliumAcetat</w:t>
            </w:r>
            <w:proofErr w:type="spellEnd"/>
          </w:p>
          <w:p w:rsidR="00BC1675" w:rsidRDefault="00BC1675" w:rsidP="00501133">
            <w:pPr>
              <w:cnfStyle w:val="000000100000" w:firstRow="0" w:lastRow="0" w:firstColumn="0" w:lastColumn="0" w:oddVBand="0" w:evenVBand="0" w:oddHBand="1" w:evenHBand="0" w:firstRowFirstColumn="0" w:firstRowLastColumn="0" w:lastRowFirstColumn="0" w:lastRowLastColumn="0"/>
            </w:pPr>
            <w:r>
              <w:t>50 ml Wasser</w:t>
            </w:r>
          </w:p>
          <w:p w:rsidR="00BC1675" w:rsidRDefault="00BC1675" w:rsidP="00501133">
            <w:pPr>
              <w:cnfStyle w:val="000000100000" w:firstRow="0" w:lastRow="0" w:firstColumn="0" w:lastColumn="0" w:oddVBand="0" w:evenVBand="0" w:oddHBand="1" w:evenHBand="0" w:firstRowFirstColumn="0" w:firstRowLastColumn="0" w:lastRowFirstColumn="0" w:lastRowLastColumn="0"/>
            </w:pPr>
            <w:r>
              <w:t>Mit Essigsäure auf pH 5,5 einstellen</w:t>
            </w:r>
          </w:p>
          <w:p w:rsidR="00BC1675" w:rsidRDefault="00BC1675" w:rsidP="00501133">
            <w:pPr>
              <w:cnfStyle w:val="000000100000" w:firstRow="0" w:lastRow="0" w:firstColumn="0" w:lastColumn="0" w:oddVBand="0" w:evenVBand="0" w:oddHBand="1" w:evenHBand="0" w:firstRowFirstColumn="0" w:firstRowLastColumn="0" w:lastRowFirstColumn="0" w:lastRowLastColumn="0"/>
            </w:pPr>
            <w:r>
              <w:t>Mit Wasser auf 1</w:t>
            </w:r>
            <w:r w:rsidR="00726BA6">
              <w:t>00</w:t>
            </w:r>
            <w:r>
              <w:t xml:space="preserve"> </w:t>
            </w:r>
            <w:r w:rsidR="00726BA6">
              <w:t>m</w:t>
            </w:r>
            <w:r>
              <w:t>l auffüllen</w:t>
            </w:r>
          </w:p>
        </w:tc>
      </w:tr>
    </w:tbl>
    <w:p w:rsidR="00501133" w:rsidRPr="00501133" w:rsidRDefault="00501133" w:rsidP="00501133"/>
    <w:p w:rsidR="000C04B5" w:rsidRDefault="00501133" w:rsidP="00630F34">
      <w:r>
        <w:t>Die Zellsuspension wurde wie unter 4.3.1 beschrieben über Nacht inkubiert. 1,5 ml der Kultur wurden in einem 1,5 ml Eppendorf Reaktionsgefäß mit 16000 g für 2 Minuten zentrifugiert und das Pellet in 250 µl P1 gelöst.</w:t>
      </w:r>
      <w:r w:rsidR="00316AEA">
        <w:t xml:space="preserve"> Anschließend wurden 250 µl P2 zugegeben und das Reaktionsgefäß mehrmals </w:t>
      </w:r>
      <w:r w:rsidR="00086119">
        <w:t>ge</w:t>
      </w:r>
      <w:r w:rsidR="00134618">
        <w:t>dreht</w:t>
      </w:r>
      <w:r w:rsidR="00086119">
        <w:t xml:space="preserve">, um eine Durchmischung zu erreichen. Die einsetzende </w:t>
      </w:r>
      <w:proofErr w:type="spellStart"/>
      <w:r w:rsidR="00086119">
        <w:t>Zelllyse</w:t>
      </w:r>
      <w:proofErr w:type="spellEnd"/>
      <w:r w:rsidR="00086119">
        <w:t xml:space="preserve"> sollte nach weniger als 5 Minuten durch die Zugabe von 350 µl P3 </w:t>
      </w:r>
      <w:r w:rsidR="00134618">
        <w:t xml:space="preserve">beendet. Das Reaktionsgefäß wurde mehrfach gedreht und bei 16000 g für 10 Minuten zentrifugiert. 700 µl des Überstandes wurden zu 700 µl </w:t>
      </w:r>
      <w:proofErr w:type="spellStart"/>
      <w:r w:rsidR="00134618">
        <w:t>Isopropanol</w:t>
      </w:r>
      <w:proofErr w:type="spellEnd"/>
      <w:r w:rsidR="00134618">
        <w:t xml:space="preserve"> in ein 1,5 ml Reaktionsgefäß</w:t>
      </w:r>
      <w:r w:rsidR="001200C1">
        <w:t xml:space="preserve"> pipettiert und 15 </w:t>
      </w:r>
      <w:r w:rsidR="00134618">
        <w:t>Minuten lang bei -20 °C gekühlt.</w:t>
      </w:r>
    </w:p>
    <w:p w:rsidR="00134618" w:rsidRPr="00630F34" w:rsidRDefault="001200C1" w:rsidP="00630F34">
      <w:r>
        <w:lastRenderedPageBreak/>
        <w:t>Das Reaktionsgefäß wurde bei 16000 g 30 Minuten zentrifugiert. Anschließend wurden 250 µl gekühlter, 70 % Ethanol hinzugefügt und das Reaktionsgefäß 10 Minuten lang bei 16000 g zentrifugiert. Der Überstand wurde abgenommen und das Pellet an der Luft getrocknet</w:t>
      </w:r>
      <w:r w:rsidR="00C66940">
        <w:t>. Das trockene Pellet wurde abschließend in 50 µl Wasser gelöst.</w:t>
      </w:r>
    </w:p>
    <w:p w:rsidR="00E83B05" w:rsidRDefault="00F1439B" w:rsidP="000E7B64">
      <w:pPr>
        <w:pStyle w:val="berschrift2"/>
      </w:pPr>
      <w:bookmarkStart w:id="14" w:name="_Toc445387527"/>
      <w:r>
        <w:t>4.4</w:t>
      </w:r>
      <w:r w:rsidR="00E83B05">
        <w:t xml:space="preserve"> </w:t>
      </w:r>
      <w:bookmarkEnd w:id="14"/>
      <w:r w:rsidR="00D27354">
        <w:t>Agarose-Gelelektrophorese</w:t>
      </w:r>
    </w:p>
    <w:p w:rsidR="00114235" w:rsidRDefault="00114235" w:rsidP="00114235">
      <w:pPr>
        <w:pStyle w:val="berschrift3"/>
      </w:pPr>
      <w:r>
        <w:t>4.4.1 Restriktionsverdau</w:t>
      </w:r>
    </w:p>
    <w:p w:rsidR="00084220" w:rsidRDefault="00DD3AF3" w:rsidP="00DD3AF3">
      <w:r>
        <w:t xml:space="preserve">Es wurde mithilfe des Online-Tools </w:t>
      </w:r>
      <w:proofErr w:type="spellStart"/>
      <w:r>
        <w:t>RestrictionMapper</w:t>
      </w:r>
      <w:proofErr w:type="spellEnd"/>
      <w:r>
        <w:t xml:space="preserve"> (</w:t>
      </w:r>
      <w:r w:rsidRPr="00DD3AF3">
        <w:t>http://www.restrictionmapper.org/</w:t>
      </w:r>
      <w:r>
        <w:t xml:space="preserve">, Stand Dezember 2016) </w:t>
      </w:r>
      <w:r w:rsidR="00084220">
        <w:t xml:space="preserve">für die Plasmide geeignete Restriktionsenzyme gesucht und ein theoretischer Verdau durchgeführt. Für den Verdau von </w:t>
      </w:r>
      <w:proofErr w:type="spellStart"/>
      <w:r w:rsidR="00084220">
        <w:t>aPDI</w:t>
      </w:r>
      <w:proofErr w:type="spellEnd"/>
      <w:r w:rsidR="00084220">
        <w:t xml:space="preserve"> wurde HIND III verwendet, für den Verdau von </w:t>
      </w:r>
      <w:proofErr w:type="spellStart"/>
      <w:r w:rsidR="00084220">
        <w:t>mPDI</w:t>
      </w:r>
      <w:proofErr w:type="spellEnd"/>
      <w:r w:rsidR="00084220">
        <w:t xml:space="preserve"> </w:t>
      </w:r>
      <w:proofErr w:type="spellStart"/>
      <w:r w:rsidR="00614E4A">
        <w:t>EcoR</w:t>
      </w:r>
      <w:proofErr w:type="spellEnd"/>
      <w:r w:rsidR="00614E4A">
        <w:t xml:space="preserve"> I</w:t>
      </w:r>
      <w:r w:rsidR="00084220">
        <w:t>.</w:t>
      </w:r>
      <w:r w:rsidR="00614E4A">
        <w:t xml:space="preserve"> Der theoretische Verdau der Plasmide ergab die folgenden zu erwartenden Banden:</w:t>
      </w:r>
    </w:p>
    <w:p w:rsidR="006B6F55" w:rsidRDefault="006B6F55" w:rsidP="006B6F55">
      <w:pPr>
        <w:pStyle w:val="Beschriftung"/>
        <w:keepNext/>
      </w:pPr>
      <w:r>
        <w:t xml:space="preserve">Tabelle </w:t>
      </w:r>
      <w:r w:rsidR="006464B2">
        <w:fldChar w:fldCharType="begin"/>
      </w:r>
      <w:r w:rsidR="006464B2">
        <w:instrText xml:space="preserve"> SEQ Tabelle \* ARABIC </w:instrText>
      </w:r>
      <w:r w:rsidR="006464B2">
        <w:fldChar w:fldCharType="separate"/>
      </w:r>
      <w:r w:rsidR="00A2700D">
        <w:rPr>
          <w:noProof/>
        </w:rPr>
        <w:t>3</w:t>
      </w:r>
      <w:r w:rsidR="006464B2">
        <w:rPr>
          <w:noProof/>
        </w:rPr>
        <w:fldChar w:fldCharType="end"/>
      </w:r>
      <w:r>
        <w:t>: Zu erwartende DNA-Banden nach Restriktionsverdau</w:t>
      </w:r>
    </w:p>
    <w:tbl>
      <w:tblPr>
        <w:tblStyle w:val="HelleSchattierung"/>
        <w:tblW w:w="0" w:type="auto"/>
        <w:tblLook w:val="04A0" w:firstRow="1" w:lastRow="0" w:firstColumn="1" w:lastColumn="0" w:noHBand="0" w:noVBand="1"/>
      </w:tblPr>
      <w:tblGrid>
        <w:gridCol w:w="3070"/>
        <w:gridCol w:w="3071"/>
        <w:gridCol w:w="3071"/>
      </w:tblGrid>
      <w:tr w:rsidR="00614E4A" w:rsidTr="00AD6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E4A" w:rsidRDefault="00614E4A" w:rsidP="00DD3AF3">
            <w:r>
              <w:t>Plasmid</w:t>
            </w:r>
          </w:p>
        </w:tc>
        <w:tc>
          <w:tcPr>
            <w:tcW w:w="3071" w:type="dxa"/>
          </w:tcPr>
          <w:p w:rsidR="00614E4A" w:rsidRDefault="00614E4A" w:rsidP="00DD3AF3">
            <w:pPr>
              <w:cnfStyle w:val="100000000000" w:firstRow="1" w:lastRow="0" w:firstColumn="0" w:lastColumn="0" w:oddVBand="0" w:evenVBand="0" w:oddHBand="0" w:evenHBand="0" w:firstRowFirstColumn="0" w:firstRowLastColumn="0" w:lastRowFirstColumn="0" w:lastRowLastColumn="0"/>
            </w:pPr>
            <w:r>
              <w:t>Restriktionsenzym</w:t>
            </w:r>
          </w:p>
        </w:tc>
        <w:tc>
          <w:tcPr>
            <w:tcW w:w="3071" w:type="dxa"/>
          </w:tcPr>
          <w:p w:rsidR="00614E4A" w:rsidRDefault="00614E4A" w:rsidP="00DD3AF3">
            <w:pPr>
              <w:cnfStyle w:val="100000000000" w:firstRow="1" w:lastRow="0" w:firstColumn="0" w:lastColumn="0" w:oddVBand="0" w:evenVBand="0" w:oddHBand="0" w:evenHBand="0" w:firstRowFirstColumn="0" w:firstRowLastColumn="0" w:lastRowFirstColumn="0" w:lastRowLastColumn="0"/>
            </w:pPr>
            <w:r>
              <w:t>Erwartete Fragmente</w:t>
            </w:r>
          </w:p>
        </w:tc>
      </w:tr>
      <w:tr w:rsidR="00AD6B1F" w:rsidTr="00AD6B1F">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3070" w:type="dxa"/>
            <w:vMerge w:val="restart"/>
            <w:vAlign w:val="center"/>
          </w:tcPr>
          <w:p w:rsidR="00AD6B1F" w:rsidRDefault="00AD6B1F" w:rsidP="00AD6B1F">
            <w:pPr>
              <w:jc w:val="left"/>
            </w:pPr>
            <w:proofErr w:type="spellStart"/>
            <w:r>
              <w:t>aPDI</w:t>
            </w:r>
            <w:proofErr w:type="spellEnd"/>
          </w:p>
        </w:tc>
        <w:tc>
          <w:tcPr>
            <w:tcW w:w="3071" w:type="dxa"/>
            <w:vMerge w:val="restart"/>
            <w:vAlign w:val="center"/>
          </w:tcPr>
          <w:p w:rsidR="00AD6B1F" w:rsidRDefault="00AD6B1F" w:rsidP="00AD6B1F">
            <w:pPr>
              <w:jc w:val="left"/>
              <w:cnfStyle w:val="000000100000" w:firstRow="0" w:lastRow="0" w:firstColumn="0" w:lastColumn="0" w:oddVBand="0" w:evenVBand="0" w:oddHBand="1" w:evenHBand="0" w:firstRowFirstColumn="0" w:firstRowLastColumn="0" w:lastRowFirstColumn="0" w:lastRowLastColumn="0"/>
            </w:pPr>
            <w:r>
              <w:t>HIND III</w:t>
            </w:r>
          </w:p>
        </w:tc>
        <w:tc>
          <w:tcPr>
            <w:tcW w:w="3071" w:type="dxa"/>
          </w:tcPr>
          <w:p w:rsidR="00AD6B1F" w:rsidRDefault="00AD6B1F" w:rsidP="00DD3AF3">
            <w:pPr>
              <w:cnfStyle w:val="000000100000" w:firstRow="0" w:lastRow="0" w:firstColumn="0" w:lastColumn="0" w:oddVBand="0" w:evenVBand="0" w:oddHBand="1" w:evenHBand="0" w:firstRowFirstColumn="0" w:firstRowLastColumn="0" w:lastRowFirstColumn="0" w:lastRowLastColumn="0"/>
            </w:pPr>
            <w:r>
              <w:t xml:space="preserve">6436 </w:t>
            </w:r>
            <w:proofErr w:type="spellStart"/>
            <w:r>
              <w:t>bP</w:t>
            </w:r>
            <w:proofErr w:type="spellEnd"/>
          </w:p>
        </w:tc>
      </w:tr>
      <w:tr w:rsidR="00AD6B1F" w:rsidTr="00D5377B">
        <w:trPr>
          <w:trHeight w:val="117"/>
        </w:trPr>
        <w:tc>
          <w:tcPr>
            <w:cnfStyle w:val="001000000000" w:firstRow="0" w:lastRow="0" w:firstColumn="1" w:lastColumn="0" w:oddVBand="0" w:evenVBand="0" w:oddHBand="0" w:evenHBand="0" w:firstRowFirstColumn="0" w:firstRowLastColumn="0" w:lastRowFirstColumn="0" w:lastRowLastColumn="0"/>
            <w:tcW w:w="3070" w:type="dxa"/>
            <w:vMerge/>
            <w:tcBorders>
              <w:bottom w:val="nil"/>
            </w:tcBorders>
            <w:vAlign w:val="center"/>
          </w:tcPr>
          <w:p w:rsidR="00AD6B1F" w:rsidRDefault="00AD6B1F" w:rsidP="00AD6B1F">
            <w:pPr>
              <w:jc w:val="left"/>
            </w:pPr>
          </w:p>
        </w:tc>
        <w:tc>
          <w:tcPr>
            <w:tcW w:w="3071" w:type="dxa"/>
            <w:vMerge/>
            <w:tcBorders>
              <w:bottom w:val="nil"/>
            </w:tcBorders>
            <w:vAlign w:val="center"/>
          </w:tcPr>
          <w:p w:rsidR="00AD6B1F" w:rsidRDefault="00AD6B1F" w:rsidP="00AD6B1F">
            <w:pPr>
              <w:jc w:val="left"/>
              <w:cnfStyle w:val="000000000000" w:firstRow="0" w:lastRow="0" w:firstColumn="0" w:lastColumn="0" w:oddVBand="0" w:evenVBand="0" w:oddHBand="0" w:evenHBand="0" w:firstRowFirstColumn="0" w:firstRowLastColumn="0" w:lastRowFirstColumn="0" w:lastRowLastColumn="0"/>
            </w:pPr>
          </w:p>
        </w:tc>
        <w:tc>
          <w:tcPr>
            <w:tcW w:w="3071" w:type="dxa"/>
          </w:tcPr>
          <w:p w:rsidR="00AD6B1F" w:rsidRDefault="00AD6B1F" w:rsidP="00DD3AF3">
            <w:pPr>
              <w:cnfStyle w:val="000000000000" w:firstRow="0" w:lastRow="0" w:firstColumn="0" w:lastColumn="0" w:oddVBand="0" w:evenVBand="0" w:oddHBand="0" w:evenHBand="0" w:firstRowFirstColumn="0" w:firstRowLastColumn="0" w:lastRowFirstColumn="0" w:lastRowLastColumn="0"/>
            </w:pPr>
            <w:r>
              <w:t xml:space="preserve">770 </w:t>
            </w:r>
            <w:proofErr w:type="spellStart"/>
            <w:r>
              <w:t>bP</w:t>
            </w:r>
            <w:proofErr w:type="spellEnd"/>
          </w:p>
        </w:tc>
      </w:tr>
      <w:tr w:rsidR="00AD6B1F" w:rsidTr="00D5377B">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3070" w:type="dxa"/>
            <w:vMerge w:val="restart"/>
            <w:tcBorders>
              <w:top w:val="nil"/>
              <w:bottom w:val="single" w:sz="4" w:space="0" w:color="auto"/>
            </w:tcBorders>
            <w:shd w:val="clear" w:color="auto" w:fill="FFFFFF" w:themeFill="background1"/>
            <w:vAlign w:val="center"/>
          </w:tcPr>
          <w:p w:rsidR="00AD6B1F" w:rsidRPr="00D5377B" w:rsidRDefault="00AD6B1F" w:rsidP="00AD6B1F">
            <w:pPr>
              <w:jc w:val="left"/>
            </w:pPr>
            <w:proofErr w:type="spellStart"/>
            <w:r w:rsidRPr="00D5377B">
              <w:t>mPDI</w:t>
            </w:r>
            <w:proofErr w:type="spellEnd"/>
          </w:p>
        </w:tc>
        <w:tc>
          <w:tcPr>
            <w:tcW w:w="3071" w:type="dxa"/>
            <w:vMerge w:val="restart"/>
            <w:tcBorders>
              <w:top w:val="nil"/>
              <w:bottom w:val="single" w:sz="4" w:space="0" w:color="auto"/>
            </w:tcBorders>
            <w:shd w:val="clear" w:color="auto" w:fill="FFFFFF" w:themeFill="background1"/>
            <w:vAlign w:val="center"/>
          </w:tcPr>
          <w:p w:rsidR="00AD6B1F" w:rsidRPr="00D5377B" w:rsidRDefault="00AD6B1F" w:rsidP="00AD6B1F">
            <w:pPr>
              <w:jc w:val="left"/>
              <w:cnfStyle w:val="000000100000" w:firstRow="0" w:lastRow="0" w:firstColumn="0" w:lastColumn="0" w:oddVBand="0" w:evenVBand="0" w:oddHBand="1" w:evenHBand="0" w:firstRowFirstColumn="0" w:firstRowLastColumn="0" w:lastRowFirstColumn="0" w:lastRowLastColumn="0"/>
            </w:pPr>
            <w:proofErr w:type="spellStart"/>
            <w:r w:rsidRPr="00D5377B">
              <w:t>EcoR</w:t>
            </w:r>
            <w:proofErr w:type="spellEnd"/>
            <w:r w:rsidRPr="00D5377B">
              <w:t xml:space="preserve"> I</w:t>
            </w:r>
          </w:p>
        </w:tc>
        <w:tc>
          <w:tcPr>
            <w:tcW w:w="3071" w:type="dxa"/>
          </w:tcPr>
          <w:p w:rsidR="00AD6B1F" w:rsidRDefault="00AD6B1F" w:rsidP="00DD3AF3">
            <w:pPr>
              <w:cnfStyle w:val="000000100000" w:firstRow="0" w:lastRow="0" w:firstColumn="0" w:lastColumn="0" w:oddVBand="0" w:evenVBand="0" w:oddHBand="1" w:evenHBand="0" w:firstRowFirstColumn="0" w:firstRowLastColumn="0" w:lastRowFirstColumn="0" w:lastRowLastColumn="0"/>
            </w:pPr>
            <w:r>
              <w:t xml:space="preserve">6558 </w:t>
            </w:r>
            <w:proofErr w:type="spellStart"/>
            <w:r>
              <w:t>bP</w:t>
            </w:r>
            <w:proofErr w:type="spellEnd"/>
          </w:p>
        </w:tc>
      </w:tr>
      <w:tr w:rsidR="00AD6B1F" w:rsidTr="00D5377B">
        <w:trPr>
          <w:trHeight w:val="117"/>
        </w:trPr>
        <w:tc>
          <w:tcPr>
            <w:cnfStyle w:val="001000000000" w:firstRow="0" w:lastRow="0" w:firstColumn="1" w:lastColumn="0" w:oddVBand="0" w:evenVBand="0" w:oddHBand="0" w:evenHBand="0" w:firstRowFirstColumn="0" w:firstRowLastColumn="0" w:lastRowFirstColumn="0" w:lastRowLastColumn="0"/>
            <w:tcW w:w="3070" w:type="dxa"/>
            <w:vMerge/>
            <w:tcBorders>
              <w:top w:val="nil"/>
              <w:bottom w:val="single" w:sz="4" w:space="0" w:color="auto"/>
            </w:tcBorders>
            <w:shd w:val="clear" w:color="auto" w:fill="FFFFFF" w:themeFill="background1"/>
          </w:tcPr>
          <w:p w:rsidR="00AD6B1F" w:rsidRDefault="00AD6B1F" w:rsidP="00DD3AF3"/>
        </w:tc>
        <w:tc>
          <w:tcPr>
            <w:tcW w:w="3071" w:type="dxa"/>
            <w:vMerge/>
            <w:tcBorders>
              <w:top w:val="nil"/>
              <w:bottom w:val="single" w:sz="4" w:space="0" w:color="auto"/>
            </w:tcBorders>
            <w:shd w:val="clear" w:color="auto" w:fill="FFFFFF" w:themeFill="background1"/>
          </w:tcPr>
          <w:p w:rsidR="00AD6B1F" w:rsidRDefault="00AD6B1F" w:rsidP="00DD3AF3">
            <w:pPr>
              <w:cnfStyle w:val="000000000000" w:firstRow="0" w:lastRow="0" w:firstColumn="0" w:lastColumn="0" w:oddVBand="0" w:evenVBand="0" w:oddHBand="0" w:evenHBand="0" w:firstRowFirstColumn="0" w:firstRowLastColumn="0" w:lastRowFirstColumn="0" w:lastRowLastColumn="0"/>
            </w:pPr>
          </w:p>
        </w:tc>
        <w:tc>
          <w:tcPr>
            <w:tcW w:w="3071" w:type="dxa"/>
          </w:tcPr>
          <w:p w:rsidR="00AD6B1F" w:rsidRDefault="00AD6B1F" w:rsidP="00DD3AF3">
            <w:pPr>
              <w:cnfStyle w:val="000000000000" w:firstRow="0" w:lastRow="0" w:firstColumn="0" w:lastColumn="0" w:oddVBand="0" w:evenVBand="0" w:oddHBand="0" w:evenHBand="0" w:firstRowFirstColumn="0" w:firstRowLastColumn="0" w:lastRowFirstColumn="0" w:lastRowLastColumn="0"/>
            </w:pPr>
            <w:r>
              <w:t xml:space="preserve">674 </w:t>
            </w:r>
            <w:proofErr w:type="spellStart"/>
            <w:r>
              <w:t>bP</w:t>
            </w:r>
            <w:proofErr w:type="spellEnd"/>
          </w:p>
        </w:tc>
      </w:tr>
    </w:tbl>
    <w:p w:rsidR="00614E4A" w:rsidRDefault="00614E4A" w:rsidP="00DD3AF3"/>
    <w:p w:rsidR="006B6F55" w:rsidRDefault="004E02AD" w:rsidP="00DD3AF3">
      <w:r>
        <w:t xml:space="preserve">Für die Restriktionsansätze wurden 5 µl des mitgelieferten Restriktionspuffers mit etwa 1 µg DNA und 10 </w:t>
      </w:r>
      <w:proofErr w:type="spellStart"/>
      <w:r>
        <w:t>units</w:t>
      </w:r>
      <w:proofErr w:type="spellEnd"/>
      <w:r>
        <w:t xml:space="preserve"> Restriktionsenzym gemischt und anschließend mit Reinstwasser auf 50 µl Gesamtvolumen aufgefüllt. Die Restriktion erfolgte eine Stunde lang bei 37 °C und wurde durch einen Hitzeschock bei 68 °C für 10 Minuten beendet.</w:t>
      </w:r>
      <w:r w:rsidR="00262F23">
        <w:t xml:space="preserve"> Anschließend wurden 25 µl der Ansätze mit jeweils 6 µl 6x-Ladepuffer vermischt und pro Tasche 20 µl Probe aufgetragen.</w:t>
      </w:r>
    </w:p>
    <w:p w:rsidR="00114235" w:rsidRPr="00114235" w:rsidRDefault="00114235" w:rsidP="00B76FC6">
      <w:pPr>
        <w:pStyle w:val="berschrift3"/>
      </w:pPr>
      <w:r>
        <w:t xml:space="preserve">4.4.2 </w:t>
      </w:r>
      <w:r w:rsidR="00B76FC6">
        <w:t>Gießen des Agarosegels</w:t>
      </w:r>
    </w:p>
    <w:p w:rsidR="00A97F78" w:rsidRDefault="00A97F78" w:rsidP="00A97F78">
      <w:r>
        <w:t xml:space="preserve">Es wurde ein Agarosegel mit 1 % </w:t>
      </w:r>
      <w:proofErr w:type="spellStart"/>
      <w:r>
        <w:t>Agarose</w:t>
      </w:r>
      <w:proofErr w:type="spellEnd"/>
      <w:r>
        <w:t xml:space="preserve"> verwendet. </w:t>
      </w:r>
      <w:r w:rsidR="004175B3">
        <w:t xml:space="preserve">Es wurden 0,5 g </w:t>
      </w:r>
      <w:proofErr w:type="spellStart"/>
      <w:r w:rsidR="004175B3">
        <w:t>Agarose</w:t>
      </w:r>
      <w:proofErr w:type="spellEnd"/>
      <w:r w:rsidR="004175B3">
        <w:t xml:space="preserve"> mit 50 ml TAE-Puffer auf 80 °C erhitzt und nach dem Abkühlen auf unter 60 °C mit 0,5 µg/ml </w:t>
      </w:r>
      <w:proofErr w:type="spellStart"/>
      <w:r w:rsidR="004175B3">
        <w:t>EtBr</w:t>
      </w:r>
      <w:proofErr w:type="spellEnd"/>
      <w:r w:rsidR="00114235">
        <w:t xml:space="preserve"> vermischt. </w:t>
      </w:r>
      <w:r w:rsidR="00AC357B">
        <w:t>Etwa 30 ml</w:t>
      </w:r>
      <w:r w:rsidR="00114235">
        <w:t xml:space="preserve"> Gel wurde</w:t>
      </w:r>
      <w:r w:rsidR="00AC357B">
        <w:t>n</w:t>
      </w:r>
      <w:r w:rsidR="00114235">
        <w:t xml:space="preserve"> in der Gießkammer gegossen und ein Kamm eingesetzt. Nach dem Erkalten des Gels wurde der Kamm entfernt und das Gel mit TAE-Puffer mit </w:t>
      </w:r>
      <w:r w:rsidR="00AC357B">
        <w:t>0,5 </w:t>
      </w:r>
      <w:r w:rsidR="00114235">
        <w:t xml:space="preserve">µg/ml </w:t>
      </w:r>
      <w:proofErr w:type="spellStart"/>
      <w:r w:rsidR="00114235">
        <w:t>EtBr</w:t>
      </w:r>
      <w:proofErr w:type="spellEnd"/>
      <w:r w:rsidR="00114235">
        <w:t xml:space="preserve"> übergossen, bis der Puffer etwa 3 mm über dem Gel stand.</w:t>
      </w:r>
    </w:p>
    <w:p w:rsidR="00B76FC6" w:rsidRDefault="00B76FC6" w:rsidP="00B76FC6">
      <w:pPr>
        <w:pStyle w:val="berschrift3"/>
      </w:pPr>
      <w:r>
        <w:t>4.4.3 Durchführung der Elektrophorese</w:t>
      </w:r>
    </w:p>
    <w:p w:rsidR="00114235" w:rsidRDefault="00B76FC6" w:rsidP="00A97F78">
      <w:r>
        <w:t>Die Taschen wurden nach Tabelle 1 belegt.</w:t>
      </w:r>
    </w:p>
    <w:p w:rsidR="00105D2E" w:rsidRDefault="00105D2E" w:rsidP="00105D2E">
      <w:pPr>
        <w:pStyle w:val="Beschriftung"/>
        <w:keepNext/>
      </w:pPr>
      <w:r>
        <w:t xml:space="preserve">Tabelle </w:t>
      </w:r>
      <w:r w:rsidR="006464B2">
        <w:fldChar w:fldCharType="begin"/>
      </w:r>
      <w:r w:rsidR="006464B2">
        <w:instrText xml:space="preserve"> SEQ Tabelle \* ARABIC </w:instrText>
      </w:r>
      <w:r w:rsidR="006464B2">
        <w:fldChar w:fldCharType="separate"/>
      </w:r>
      <w:r w:rsidR="00A2700D">
        <w:rPr>
          <w:noProof/>
        </w:rPr>
        <w:t>4</w:t>
      </w:r>
      <w:r w:rsidR="006464B2">
        <w:rPr>
          <w:noProof/>
        </w:rPr>
        <w:fldChar w:fldCharType="end"/>
      </w:r>
      <w:r>
        <w:t>: Belegung des Agarose-Gels; M... Marker</w:t>
      </w:r>
      <w:r>
        <w:rPr>
          <w:noProof/>
        </w:rPr>
        <w:t>, A1-A6... Plasmide aus aPDI-transformierten Zellen, M1-M6... Plasmide aus mPDI-transormierten Zellen</w:t>
      </w:r>
    </w:p>
    <w:tbl>
      <w:tblPr>
        <w:tblStyle w:val="HelleSchattierung"/>
        <w:tblW w:w="0" w:type="auto"/>
        <w:tblLook w:val="04A0" w:firstRow="1" w:lastRow="0" w:firstColumn="1" w:lastColumn="0" w:noHBand="0" w:noVBand="1"/>
      </w:tblPr>
      <w:tblGrid>
        <w:gridCol w:w="1575"/>
        <w:gridCol w:w="629"/>
        <w:gridCol w:w="642"/>
        <w:gridCol w:w="642"/>
        <w:gridCol w:w="643"/>
        <w:gridCol w:w="643"/>
        <w:gridCol w:w="643"/>
        <w:gridCol w:w="652"/>
        <w:gridCol w:w="653"/>
        <w:gridCol w:w="653"/>
        <w:gridCol w:w="678"/>
        <w:gridCol w:w="629"/>
        <w:gridCol w:w="606"/>
      </w:tblGrid>
      <w:tr w:rsidR="00105D2E" w:rsidTr="00105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B76FC6" w:rsidRDefault="00B76FC6" w:rsidP="00A97F78">
            <w:r>
              <w:t>Tasche</w:t>
            </w:r>
          </w:p>
        </w:tc>
        <w:tc>
          <w:tcPr>
            <w:tcW w:w="629" w:type="dxa"/>
          </w:tcPr>
          <w:p w:rsidR="00B76FC6" w:rsidRDefault="00B76FC6" w:rsidP="00A97F78">
            <w:pPr>
              <w:cnfStyle w:val="100000000000" w:firstRow="1" w:lastRow="0" w:firstColumn="0" w:lastColumn="0" w:oddVBand="0" w:evenVBand="0" w:oddHBand="0" w:evenHBand="0" w:firstRowFirstColumn="0" w:firstRowLastColumn="0" w:lastRowFirstColumn="0" w:lastRowLastColumn="0"/>
            </w:pPr>
            <w:r>
              <w:t>1</w:t>
            </w:r>
          </w:p>
        </w:tc>
        <w:tc>
          <w:tcPr>
            <w:tcW w:w="642" w:type="dxa"/>
          </w:tcPr>
          <w:p w:rsidR="00B76FC6" w:rsidRDefault="00B76FC6" w:rsidP="00A97F78">
            <w:pPr>
              <w:cnfStyle w:val="100000000000" w:firstRow="1" w:lastRow="0" w:firstColumn="0" w:lastColumn="0" w:oddVBand="0" w:evenVBand="0" w:oddHBand="0" w:evenHBand="0" w:firstRowFirstColumn="0" w:firstRowLastColumn="0" w:lastRowFirstColumn="0" w:lastRowLastColumn="0"/>
            </w:pPr>
            <w:r>
              <w:t>2</w:t>
            </w:r>
          </w:p>
        </w:tc>
        <w:tc>
          <w:tcPr>
            <w:tcW w:w="642" w:type="dxa"/>
          </w:tcPr>
          <w:p w:rsidR="00B76FC6" w:rsidRDefault="00B76FC6" w:rsidP="00A97F78">
            <w:pPr>
              <w:cnfStyle w:val="100000000000" w:firstRow="1" w:lastRow="0" w:firstColumn="0" w:lastColumn="0" w:oddVBand="0" w:evenVBand="0" w:oddHBand="0" w:evenHBand="0" w:firstRowFirstColumn="0" w:firstRowLastColumn="0" w:lastRowFirstColumn="0" w:lastRowLastColumn="0"/>
            </w:pPr>
            <w:r>
              <w:t>3</w:t>
            </w:r>
          </w:p>
        </w:tc>
        <w:tc>
          <w:tcPr>
            <w:tcW w:w="643" w:type="dxa"/>
          </w:tcPr>
          <w:p w:rsidR="00B76FC6" w:rsidRDefault="00B76FC6" w:rsidP="00A97F78">
            <w:pPr>
              <w:cnfStyle w:val="100000000000" w:firstRow="1" w:lastRow="0" w:firstColumn="0" w:lastColumn="0" w:oddVBand="0" w:evenVBand="0" w:oddHBand="0" w:evenHBand="0" w:firstRowFirstColumn="0" w:firstRowLastColumn="0" w:lastRowFirstColumn="0" w:lastRowLastColumn="0"/>
            </w:pPr>
            <w:r>
              <w:t>4</w:t>
            </w:r>
          </w:p>
        </w:tc>
        <w:tc>
          <w:tcPr>
            <w:tcW w:w="643" w:type="dxa"/>
          </w:tcPr>
          <w:p w:rsidR="00B76FC6" w:rsidRDefault="00B76FC6" w:rsidP="00A97F78">
            <w:pPr>
              <w:cnfStyle w:val="100000000000" w:firstRow="1" w:lastRow="0" w:firstColumn="0" w:lastColumn="0" w:oddVBand="0" w:evenVBand="0" w:oddHBand="0" w:evenHBand="0" w:firstRowFirstColumn="0" w:firstRowLastColumn="0" w:lastRowFirstColumn="0" w:lastRowLastColumn="0"/>
            </w:pPr>
            <w:r>
              <w:t>5</w:t>
            </w:r>
          </w:p>
        </w:tc>
        <w:tc>
          <w:tcPr>
            <w:tcW w:w="643" w:type="dxa"/>
          </w:tcPr>
          <w:p w:rsidR="00B76FC6" w:rsidRDefault="00B76FC6" w:rsidP="00A97F78">
            <w:pPr>
              <w:cnfStyle w:val="100000000000" w:firstRow="1" w:lastRow="0" w:firstColumn="0" w:lastColumn="0" w:oddVBand="0" w:evenVBand="0" w:oddHBand="0" w:evenHBand="0" w:firstRowFirstColumn="0" w:firstRowLastColumn="0" w:lastRowFirstColumn="0" w:lastRowLastColumn="0"/>
            </w:pPr>
            <w:r>
              <w:t>6</w:t>
            </w:r>
          </w:p>
        </w:tc>
        <w:tc>
          <w:tcPr>
            <w:tcW w:w="652" w:type="dxa"/>
          </w:tcPr>
          <w:p w:rsidR="00B76FC6" w:rsidRDefault="00B76FC6" w:rsidP="00A97F78">
            <w:pPr>
              <w:cnfStyle w:val="100000000000" w:firstRow="1" w:lastRow="0" w:firstColumn="0" w:lastColumn="0" w:oddVBand="0" w:evenVBand="0" w:oddHBand="0" w:evenHBand="0" w:firstRowFirstColumn="0" w:firstRowLastColumn="0" w:lastRowFirstColumn="0" w:lastRowLastColumn="0"/>
            </w:pPr>
            <w:r>
              <w:t>7</w:t>
            </w:r>
          </w:p>
        </w:tc>
        <w:tc>
          <w:tcPr>
            <w:tcW w:w="653" w:type="dxa"/>
          </w:tcPr>
          <w:p w:rsidR="00B76FC6" w:rsidRDefault="00B76FC6" w:rsidP="00A97F78">
            <w:pPr>
              <w:cnfStyle w:val="100000000000" w:firstRow="1" w:lastRow="0" w:firstColumn="0" w:lastColumn="0" w:oddVBand="0" w:evenVBand="0" w:oddHBand="0" w:evenHBand="0" w:firstRowFirstColumn="0" w:firstRowLastColumn="0" w:lastRowFirstColumn="0" w:lastRowLastColumn="0"/>
            </w:pPr>
            <w:r>
              <w:t>8</w:t>
            </w:r>
          </w:p>
        </w:tc>
        <w:tc>
          <w:tcPr>
            <w:tcW w:w="653" w:type="dxa"/>
          </w:tcPr>
          <w:p w:rsidR="00B76FC6" w:rsidRDefault="00B76FC6" w:rsidP="00A97F78">
            <w:pPr>
              <w:cnfStyle w:val="100000000000" w:firstRow="1" w:lastRow="0" w:firstColumn="0" w:lastColumn="0" w:oddVBand="0" w:evenVBand="0" w:oddHBand="0" w:evenHBand="0" w:firstRowFirstColumn="0" w:firstRowLastColumn="0" w:lastRowFirstColumn="0" w:lastRowLastColumn="0"/>
            </w:pPr>
            <w:r>
              <w:t>9</w:t>
            </w:r>
          </w:p>
        </w:tc>
        <w:tc>
          <w:tcPr>
            <w:tcW w:w="678" w:type="dxa"/>
          </w:tcPr>
          <w:p w:rsidR="00B76FC6" w:rsidRDefault="00B76FC6" w:rsidP="00A97F78">
            <w:pPr>
              <w:cnfStyle w:val="100000000000" w:firstRow="1" w:lastRow="0" w:firstColumn="0" w:lastColumn="0" w:oddVBand="0" w:evenVBand="0" w:oddHBand="0" w:evenHBand="0" w:firstRowFirstColumn="0" w:firstRowLastColumn="0" w:lastRowFirstColumn="0" w:lastRowLastColumn="0"/>
            </w:pPr>
            <w:r>
              <w:t>10</w:t>
            </w:r>
          </w:p>
        </w:tc>
        <w:tc>
          <w:tcPr>
            <w:tcW w:w="629" w:type="dxa"/>
          </w:tcPr>
          <w:p w:rsidR="00B76FC6" w:rsidRDefault="00B76FC6" w:rsidP="00A97F78">
            <w:pPr>
              <w:cnfStyle w:val="100000000000" w:firstRow="1" w:lastRow="0" w:firstColumn="0" w:lastColumn="0" w:oddVBand="0" w:evenVBand="0" w:oddHBand="0" w:evenHBand="0" w:firstRowFirstColumn="0" w:firstRowLastColumn="0" w:lastRowFirstColumn="0" w:lastRowLastColumn="0"/>
            </w:pPr>
            <w:r>
              <w:t>11</w:t>
            </w:r>
          </w:p>
        </w:tc>
        <w:tc>
          <w:tcPr>
            <w:tcW w:w="606" w:type="dxa"/>
          </w:tcPr>
          <w:p w:rsidR="00B76FC6" w:rsidRDefault="00B76FC6" w:rsidP="00A97F78">
            <w:pPr>
              <w:cnfStyle w:val="100000000000" w:firstRow="1" w:lastRow="0" w:firstColumn="0" w:lastColumn="0" w:oddVBand="0" w:evenVBand="0" w:oddHBand="0" w:evenHBand="0" w:firstRowFirstColumn="0" w:firstRowLastColumn="0" w:lastRowFirstColumn="0" w:lastRowLastColumn="0"/>
            </w:pPr>
            <w:r>
              <w:t>12</w:t>
            </w:r>
          </w:p>
        </w:tc>
      </w:tr>
      <w:tr w:rsidR="00105D2E" w:rsidTr="0010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B76FC6" w:rsidRDefault="00B76FC6" w:rsidP="00A97F78">
            <w:r>
              <w:t>Probe</w:t>
            </w:r>
          </w:p>
        </w:tc>
        <w:tc>
          <w:tcPr>
            <w:tcW w:w="629" w:type="dxa"/>
          </w:tcPr>
          <w:p w:rsidR="00B76FC6" w:rsidRDefault="00B76FC6" w:rsidP="00A97F78">
            <w:pPr>
              <w:cnfStyle w:val="000000100000" w:firstRow="0" w:lastRow="0" w:firstColumn="0" w:lastColumn="0" w:oddVBand="0" w:evenVBand="0" w:oddHBand="1" w:evenHBand="0" w:firstRowFirstColumn="0" w:firstRowLastColumn="0" w:lastRowFirstColumn="0" w:lastRowLastColumn="0"/>
            </w:pPr>
            <w:r>
              <w:t>M</w:t>
            </w:r>
          </w:p>
        </w:tc>
        <w:tc>
          <w:tcPr>
            <w:tcW w:w="642" w:type="dxa"/>
          </w:tcPr>
          <w:p w:rsidR="00B76FC6" w:rsidRDefault="00105D2E" w:rsidP="00A97F78">
            <w:pPr>
              <w:cnfStyle w:val="000000100000" w:firstRow="0" w:lastRow="0" w:firstColumn="0" w:lastColumn="0" w:oddVBand="0" w:evenVBand="0" w:oddHBand="1" w:evenHBand="0" w:firstRowFirstColumn="0" w:firstRowLastColumn="0" w:lastRowFirstColumn="0" w:lastRowLastColumn="0"/>
            </w:pPr>
            <w:r>
              <w:t>A1</w:t>
            </w:r>
          </w:p>
        </w:tc>
        <w:tc>
          <w:tcPr>
            <w:tcW w:w="642" w:type="dxa"/>
          </w:tcPr>
          <w:p w:rsidR="00B76FC6" w:rsidRDefault="00105D2E" w:rsidP="00A97F78">
            <w:pPr>
              <w:cnfStyle w:val="000000100000" w:firstRow="0" w:lastRow="0" w:firstColumn="0" w:lastColumn="0" w:oddVBand="0" w:evenVBand="0" w:oddHBand="1" w:evenHBand="0" w:firstRowFirstColumn="0" w:firstRowLastColumn="0" w:lastRowFirstColumn="0" w:lastRowLastColumn="0"/>
            </w:pPr>
            <w:r>
              <w:t>A2</w:t>
            </w:r>
          </w:p>
        </w:tc>
        <w:tc>
          <w:tcPr>
            <w:tcW w:w="643" w:type="dxa"/>
          </w:tcPr>
          <w:p w:rsidR="00B76FC6" w:rsidRDefault="00105D2E" w:rsidP="00A97F78">
            <w:pPr>
              <w:cnfStyle w:val="000000100000" w:firstRow="0" w:lastRow="0" w:firstColumn="0" w:lastColumn="0" w:oddVBand="0" w:evenVBand="0" w:oddHBand="1" w:evenHBand="0" w:firstRowFirstColumn="0" w:firstRowLastColumn="0" w:lastRowFirstColumn="0" w:lastRowLastColumn="0"/>
            </w:pPr>
            <w:r>
              <w:t>A3</w:t>
            </w:r>
          </w:p>
        </w:tc>
        <w:tc>
          <w:tcPr>
            <w:tcW w:w="643" w:type="dxa"/>
          </w:tcPr>
          <w:p w:rsidR="00B76FC6" w:rsidRDefault="00105D2E" w:rsidP="00A97F78">
            <w:pPr>
              <w:cnfStyle w:val="000000100000" w:firstRow="0" w:lastRow="0" w:firstColumn="0" w:lastColumn="0" w:oddVBand="0" w:evenVBand="0" w:oddHBand="1" w:evenHBand="0" w:firstRowFirstColumn="0" w:firstRowLastColumn="0" w:lastRowFirstColumn="0" w:lastRowLastColumn="0"/>
            </w:pPr>
            <w:r>
              <w:t>A4</w:t>
            </w:r>
          </w:p>
        </w:tc>
        <w:tc>
          <w:tcPr>
            <w:tcW w:w="643" w:type="dxa"/>
          </w:tcPr>
          <w:p w:rsidR="00B76FC6" w:rsidRDefault="00105D2E" w:rsidP="00A97F78">
            <w:pPr>
              <w:cnfStyle w:val="000000100000" w:firstRow="0" w:lastRow="0" w:firstColumn="0" w:lastColumn="0" w:oddVBand="0" w:evenVBand="0" w:oddHBand="1" w:evenHBand="0" w:firstRowFirstColumn="0" w:firstRowLastColumn="0" w:lastRowFirstColumn="0" w:lastRowLastColumn="0"/>
            </w:pPr>
            <w:r>
              <w:t>A5</w:t>
            </w:r>
          </w:p>
        </w:tc>
        <w:tc>
          <w:tcPr>
            <w:tcW w:w="652" w:type="dxa"/>
          </w:tcPr>
          <w:p w:rsidR="00B76FC6" w:rsidRDefault="00105D2E" w:rsidP="00A97F78">
            <w:pPr>
              <w:cnfStyle w:val="000000100000" w:firstRow="0" w:lastRow="0" w:firstColumn="0" w:lastColumn="0" w:oddVBand="0" w:evenVBand="0" w:oddHBand="1" w:evenHBand="0" w:firstRowFirstColumn="0" w:firstRowLastColumn="0" w:lastRowFirstColumn="0" w:lastRowLastColumn="0"/>
            </w:pPr>
            <w:r>
              <w:t>M1</w:t>
            </w:r>
          </w:p>
        </w:tc>
        <w:tc>
          <w:tcPr>
            <w:tcW w:w="653" w:type="dxa"/>
          </w:tcPr>
          <w:p w:rsidR="00B76FC6" w:rsidRDefault="00105D2E" w:rsidP="00A97F78">
            <w:pPr>
              <w:cnfStyle w:val="000000100000" w:firstRow="0" w:lastRow="0" w:firstColumn="0" w:lastColumn="0" w:oddVBand="0" w:evenVBand="0" w:oddHBand="1" w:evenHBand="0" w:firstRowFirstColumn="0" w:firstRowLastColumn="0" w:lastRowFirstColumn="0" w:lastRowLastColumn="0"/>
            </w:pPr>
            <w:r>
              <w:t>M2</w:t>
            </w:r>
          </w:p>
        </w:tc>
        <w:tc>
          <w:tcPr>
            <w:tcW w:w="653" w:type="dxa"/>
          </w:tcPr>
          <w:p w:rsidR="00B76FC6" w:rsidRDefault="00105D2E" w:rsidP="00A97F78">
            <w:pPr>
              <w:cnfStyle w:val="000000100000" w:firstRow="0" w:lastRow="0" w:firstColumn="0" w:lastColumn="0" w:oddVBand="0" w:evenVBand="0" w:oddHBand="1" w:evenHBand="0" w:firstRowFirstColumn="0" w:firstRowLastColumn="0" w:lastRowFirstColumn="0" w:lastRowLastColumn="0"/>
            </w:pPr>
            <w:r>
              <w:t>M3</w:t>
            </w:r>
          </w:p>
        </w:tc>
        <w:tc>
          <w:tcPr>
            <w:tcW w:w="678" w:type="dxa"/>
          </w:tcPr>
          <w:p w:rsidR="00B76FC6" w:rsidRDefault="00105D2E" w:rsidP="00A97F78">
            <w:pPr>
              <w:cnfStyle w:val="000000100000" w:firstRow="0" w:lastRow="0" w:firstColumn="0" w:lastColumn="0" w:oddVBand="0" w:evenVBand="0" w:oddHBand="1" w:evenHBand="0" w:firstRowFirstColumn="0" w:firstRowLastColumn="0" w:lastRowFirstColumn="0" w:lastRowLastColumn="0"/>
            </w:pPr>
            <w:r>
              <w:t>M4</w:t>
            </w:r>
          </w:p>
        </w:tc>
        <w:tc>
          <w:tcPr>
            <w:tcW w:w="629" w:type="dxa"/>
          </w:tcPr>
          <w:p w:rsidR="00B76FC6" w:rsidRDefault="00105D2E" w:rsidP="00A97F78">
            <w:pPr>
              <w:cnfStyle w:val="000000100000" w:firstRow="0" w:lastRow="0" w:firstColumn="0" w:lastColumn="0" w:oddVBand="0" w:evenVBand="0" w:oddHBand="1" w:evenHBand="0" w:firstRowFirstColumn="0" w:firstRowLastColumn="0" w:lastRowFirstColumn="0" w:lastRowLastColumn="0"/>
            </w:pPr>
            <w:r>
              <w:t>M5</w:t>
            </w:r>
          </w:p>
        </w:tc>
        <w:tc>
          <w:tcPr>
            <w:tcW w:w="606" w:type="dxa"/>
          </w:tcPr>
          <w:p w:rsidR="00B76FC6" w:rsidRDefault="00105D2E" w:rsidP="00105D2E">
            <w:pPr>
              <w:cnfStyle w:val="000000100000" w:firstRow="0" w:lastRow="0" w:firstColumn="0" w:lastColumn="0" w:oddVBand="0" w:evenVBand="0" w:oddHBand="1" w:evenHBand="0" w:firstRowFirstColumn="0" w:firstRowLastColumn="0" w:lastRowFirstColumn="0" w:lastRowLastColumn="0"/>
            </w:pPr>
            <w:r>
              <w:t>M</w:t>
            </w:r>
          </w:p>
        </w:tc>
      </w:tr>
      <w:tr w:rsidR="00105D2E" w:rsidTr="00105D2E">
        <w:tc>
          <w:tcPr>
            <w:cnfStyle w:val="001000000000" w:firstRow="0" w:lastRow="0" w:firstColumn="1" w:lastColumn="0" w:oddVBand="0" w:evenVBand="0" w:oddHBand="0" w:evenHBand="0" w:firstRowFirstColumn="0" w:firstRowLastColumn="0" w:lastRowFirstColumn="0" w:lastRowLastColumn="0"/>
            <w:tcW w:w="1575" w:type="dxa"/>
          </w:tcPr>
          <w:p w:rsidR="00B76FC6" w:rsidRDefault="00B76FC6" w:rsidP="00105D2E">
            <w:r>
              <w:t>Volumen</w:t>
            </w:r>
            <w:r w:rsidR="00105D2E">
              <w:t> [µl]</w:t>
            </w:r>
          </w:p>
        </w:tc>
        <w:tc>
          <w:tcPr>
            <w:tcW w:w="629" w:type="dxa"/>
          </w:tcPr>
          <w:p w:rsidR="00B76FC6" w:rsidRDefault="00105D2E" w:rsidP="00A97F78">
            <w:pPr>
              <w:cnfStyle w:val="000000000000" w:firstRow="0" w:lastRow="0" w:firstColumn="0" w:lastColumn="0" w:oddVBand="0" w:evenVBand="0" w:oddHBand="0" w:evenHBand="0" w:firstRowFirstColumn="0" w:firstRowLastColumn="0" w:lastRowFirstColumn="0" w:lastRowLastColumn="0"/>
            </w:pPr>
            <w:r>
              <w:t>10</w:t>
            </w:r>
          </w:p>
        </w:tc>
        <w:tc>
          <w:tcPr>
            <w:tcW w:w="642" w:type="dxa"/>
          </w:tcPr>
          <w:p w:rsidR="00B76FC6" w:rsidRDefault="00105D2E" w:rsidP="00A97F78">
            <w:pPr>
              <w:cnfStyle w:val="000000000000" w:firstRow="0" w:lastRow="0" w:firstColumn="0" w:lastColumn="0" w:oddVBand="0" w:evenVBand="0" w:oddHBand="0" w:evenHBand="0" w:firstRowFirstColumn="0" w:firstRowLastColumn="0" w:lastRowFirstColumn="0" w:lastRowLastColumn="0"/>
            </w:pPr>
            <w:r>
              <w:t>20</w:t>
            </w:r>
          </w:p>
        </w:tc>
        <w:tc>
          <w:tcPr>
            <w:tcW w:w="642" w:type="dxa"/>
          </w:tcPr>
          <w:p w:rsidR="00B76FC6" w:rsidRDefault="00105D2E" w:rsidP="00A97F78">
            <w:pPr>
              <w:cnfStyle w:val="000000000000" w:firstRow="0" w:lastRow="0" w:firstColumn="0" w:lastColumn="0" w:oddVBand="0" w:evenVBand="0" w:oddHBand="0" w:evenHBand="0" w:firstRowFirstColumn="0" w:firstRowLastColumn="0" w:lastRowFirstColumn="0" w:lastRowLastColumn="0"/>
            </w:pPr>
            <w:r>
              <w:t>20</w:t>
            </w:r>
          </w:p>
        </w:tc>
        <w:tc>
          <w:tcPr>
            <w:tcW w:w="643" w:type="dxa"/>
          </w:tcPr>
          <w:p w:rsidR="00B76FC6" w:rsidRDefault="00105D2E" w:rsidP="00A97F78">
            <w:pPr>
              <w:cnfStyle w:val="000000000000" w:firstRow="0" w:lastRow="0" w:firstColumn="0" w:lastColumn="0" w:oddVBand="0" w:evenVBand="0" w:oddHBand="0" w:evenHBand="0" w:firstRowFirstColumn="0" w:firstRowLastColumn="0" w:lastRowFirstColumn="0" w:lastRowLastColumn="0"/>
            </w:pPr>
            <w:r>
              <w:t>20</w:t>
            </w:r>
          </w:p>
        </w:tc>
        <w:tc>
          <w:tcPr>
            <w:tcW w:w="643" w:type="dxa"/>
          </w:tcPr>
          <w:p w:rsidR="00B76FC6" w:rsidRDefault="00105D2E" w:rsidP="00A97F78">
            <w:pPr>
              <w:cnfStyle w:val="000000000000" w:firstRow="0" w:lastRow="0" w:firstColumn="0" w:lastColumn="0" w:oddVBand="0" w:evenVBand="0" w:oddHBand="0" w:evenHBand="0" w:firstRowFirstColumn="0" w:firstRowLastColumn="0" w:lastRowFirstColumn="0" w:lastRowLastColumn="0"/>
            </w:pPr>
            <w:r>
              <w:t>20</w:t>
            </w:r>
          </w:p>
        </w:tc>
        <w:tc>
          <w:tcPr>
            <w:tcW w:w="643" w:type="dxa"/>
          </w:tcPr>
          <w:p w:rsidR="00B76FC6" w:rsidRDefault="00105D2E" w:rsidP="00A97F78">
            <w:pPr>
              <w:cnfStyle w:val="000000000000" w:firstRow="0" w:lastRow="0" w:firstColumn="0" w:lastColumn="0" w:oddVBand="0" w:evenVBand="0" w:oddHBand="0" w:evenHBand="0" w:firstRowFirstColumn="0" w:firstRowLastColumn="0" w:lastRowFirstColumn="0" w:lastRowLastColumn="0"/>
            </w:pPr>
            <w:r>
              <w:t>20</w:t>
            </w:r>
          </w:p>
        </w:tc>
        <w:tc>
          <w:tcPr>
            <w:tcW w:w="652" w:type="dxa"/>
          </w:tcPr>
          <w:p w:rsidR="00B76FC6" w:rsidRDefault="00105D2E" w:rsidP="00A97F78">
            <w:pPr>
              <w:cnfStyle w:val="000000000000" w:firstRow="0" w:lastRow="0" w:firstColumn="0" w:lastColumn="0" w:oddVBand="0" w:evenVBand="0" w:oddHBand="0" w:evenHBand="0" w:firstRowFirstColumn="0" w:firstRowLastColumn="0" w:lastRowFirstColumn="0" w:lastRowLastColumn="0"/>
            </w:pPr>
            <w:r>
              <w:t>20</w:t>
            </w:r>
          </w:p>
        </w:tc>
        <w:tc>
          <w:tcPr>
            <w:tcW w:w="653" w:type="dxa"/>
          </w:tcPr>
          <w:p w:rsidR="00B76FC6" w:rsidRDefault="00105D2E" w:rsidP="00A97F78">
            <w:pPr>
              <w:cnfStyle w:val="000000000000" w:firstRow="0" w:lastRow="0" w:firstColumn="0" w:lastColumn="0" w:oddVBand="0" w:evenVBand="0" w:oddHBand="0" w:evenHBand="0" w:firstRowFirstColumn="0" w:firstRowLastColumn="0" w:lastRowFirstColumn="0" w:lastRowLastColumn="0"/>
            </w:pPr>
            <w:r>
              <w:t>20</w:t>
            </w:r>
          </w:p>
        </w:tc>
        <w:tc>
          <w:tcPr>
            <w:tcW w:w="653" w:type="dxa"/>
          </w:tcPr>
          <w:p w:rsidR="00B76FC6" w:rsidRDefault="00105D2E" w:rsidP="00A97F78">
            <w:pPr>
              <w:cnfStyle w:val="000000000000" w:firstRow="0" w:lastRow="0" w:firstColumn="0" w:lastColumn="0" w:oddVBand="0" w:evenVBand="0" w:oddHBand="0" w:evenHBand="0" w:firstRowFirstColumn="0" w:firstRowLastColumn="0" w:lastRowFirstColumn="0" w:lastRowLastColumn="0"/>
            </w:pPr>
            <w:r>
              <w:t>20</w:t>
            </w:r>
          </w:p>
        </w:tc>
        <w:tc>
          <w:tcPr>
            <w:tcW w:w="678" w:type="dxa"/>
          </w:tcPr>
          <w:p w:rsidR="00B76FC6" w:rsidRDefault="00105D2E" w:rsidP="00A97F78">
            <w:pPr>
              <w:cnfStyle w:val="000000000000" w:firstRow="0" w:lastRow="0" w:firstColumn="0" w:lastColumn="0" w:oddVBand="0" w:evenVBand="0" w:oddHBand="0" w:evenHBand="0" w:firstRowFirstColumn="0" w:firstRowLastColumn="0" w:lastRowFirstColumn="0" w:lastRowLastColumn="0"/>
            </w:pPr>
            <w:r>
              <w:t>20</w:t>
            </w:r>
          </w:p>
        </w:tc>
        <w:tc>
          <w:tcPr>
            <w:tcW w:w="629" w:type="dxa"/>
          </w:tcPr>
          <w:p w:rsidR="00B76FC6" w:rsidRDefault="00105D2E" w:rsidP="00A97F78">
            <w:pPr>
              <w:cnfStyle w:val="000000000000" w:firstRow="0" w:lastRow="0" w:firstColumn="0" w:lastColumn="0" w:oddVBand="0" w:evenVBand="0" w:oddHBand="0" w:evenHBand="0" w:firstRowFirstColumn="0" w:firstRowLastColumn="0" w:lastRowFirstColumn="0" w:lastRowLastColumn="0"/>
            </w:pPr>
            <w:r>
              <w:t>20</w:t>
            </w:r>
          </w:p>
        </w:tc>
        <w:tc>
          <w:tcPr>
            <w:tcW w:w="606" w:type="dxa"/>
          </w:tcPr>
          <w:p w:rsidR="00B76FC6" w:rsidRDefault="00105D2E" w:rsidP="00A97F78">
            <w:pPr>
              <w:cnfStyle w:val="000000000000" w:firstRow="0" w:lastRow="0" w:firstColumn="0" w:lastColumn="0" w:oddVBand="0" w:evenVBand="0" w:oddHBand="0" w:evenHBand="0" w:firstRowFirstColumn="0" w:firstRowLastColumn="0" w:lastRowFirstColumn="0" w:lastRowLastColumn="0"/>
            </w:pPr>
            <w:r>
              <w:t>10</w:t>
            </w:r>
          </w:p>
        </w:tc>
      </w:tr>
    </w:tbl>
    <w:p w:rsidR="00B76FC6" w:rsidRDefault="00B76FC6" w:rsidP="00A97F78"/>
    <w:p w:rsidR="006D6B04" w:rsidRPr="00A97F78" w:rsidRDefault="006D6B04" w:rsidP="00A97F78">
      <w:r>
        <w:lastRenderedPageBreak/>
        <w:t xml:space="preserve">Die Kammer wurde an eine Energieversorgung angeschlossen. Es wurden 75 V mit maximal 200 mA angelegt. Nach etwa 45 Minuten wurde die Kammer von der Energieversorgung getrennt und das </w:t>
      </w:r>
      <w:proofErr w:type="spellStart"/>
      <w:r>
        <w:t>Gel</w:t>
      </w:r>
      <w:proofErr w:type="spellEnd"/>
      <w:r>
        <w:t xml:space="preserve"> in ein Gelauswertesystem überführt.</w:t>
      </w:r>
    </w:p>
    <w:p w:rsidR="00CA7A71" w:rsidRDefault="00F1439B" w:rsidP="000E7B64">
      <w:pPr>
        <w:pStyle w:val="berschrift2"/>
      </w:pPr>
      <w:bookmarkStart w:id="15" w:name="_Toc445387528"/>
      <w:r>
        <w:t>4.5</w:t>
      </w:r>
      <w:r w:rsidR="00CA7A71" w:rsidRPr="002258DF">
        <w:t xml:space="preserve"> </w:t>
      </w:r>
      <w:bookmarkEnd w:id="15"/>
      <w:r w:rsidR="00D27354">
        <w:t>SDS-Page</w:t>
      </w:r>
    </w:p>
    <w:p w:rsidR="00A424BD" w:rsidRDefault="00A424BD" w:rsidP="00A424BD">
      <w:pPr>
        <w:pStyle w:val="berschrift3"/>
      </w:pPr>
      <w:r>
        <w:t>4.5.1 Probenvorbereitung</w:t>
      </w:r>
    </w:p>
    <w:p w:rsidR="0036367A" w:rsidRDefault="00A424BD" w:rsidP="00A424BD">
      <w:r>
        <w:t xml:space="preserve">Es wurden Klone der transformierten Zellen von den Selektionsplatten in jeweils 5 ml Selektionsmedium </w:t>
      </w:r>
      <w:proofErr w:type="spellStart"/>
      <w:r>
        <w:t>angeimpft</w:t>
      </w:r>
      <w:proofErr w:type="spellEnd"/>
      <w:r>
        <w:t xml:space="preserve"> </w:t>
      </w:r>
      <w:r w:rsidR="00177785">
        <w:t>und b</w:t>
      </w:r>
      <w:r w:rsidR="001472C0">
        <w:t xml:space="preserve">ei 37 °C und 180 </w:t>
      </w:r>
      <w:proofErr w:type="spellStart"/>
      <w:r w:rsidR="001472C0">
        <w:t>rpm</w:t>
      </w:r>
      <w:proofErr w:type="spellEnd"/>
      <w:r w:rsidR="001472C0">
        <w:t xml:space="preserve"> inkubiert, bis eine OD</w:t>
      </w:r>
      <w:r w:rsidR="001472C0">
        <w:rPr>
          <w:vertAlign w:val="subscript"/>
        </w:rPr>
        <w:t>620</w:t>
      </w:r>
      <w:r w:rsidR="001472C0">
        <w:t xml:space="preserve"> von etwa 0,5 erreicht wurde. Zu den Ansätzen wurde jeweils </w:t>
      </w:r>
      <w:r w:rsidR="00232FAA">
        <w:t xml:space="preserve">0,4 </w:t>
      </w:r>
      <w:proofErr w:type="spellStart"/>
      <w:r w:rsidR="00232FAA">
        <w:t>mM</w:t>
      </w:r>
      <w:proofErr w:type="spellEnd"/>
      <w:r w:rsidR="00232FAA">
        <w:t xml:space="preserve"> IPTG gegeben, um die Überexpression der Gene und dementsprechend eine erhöhte Synthese der Proteine zu erzielen. Die Ansätze wurden über Nacht bei Raumtemperatur und sanftem Schütteln inku</w:t>
      </w:r>
      <w:r w:rsidR="0036367A">
        <w:t>biert.</w:t>
      </w:r>
    </w:p>
    <w:p w:rsidR="00A424BD" w:rsidRDefault="00232FAA" w:rsidP="00A424BD">
      <w:r>
        <w:t>Anschließend wurde die OD</w:t>
      </w:r>
      <w:r>
        <w:rPr>
          <w:vertAlign w:val="subscript"/>
        </w:rPr>
        <w:t>620</w:t>
      </w:r>
      <w:r>
        <w:t xml:space="preserve"> der Suspension gemessen und</w:t>
      </w:r>
      <w:r w:rsidR="0015139E">
        <w:t xml:space="preserve"> so viele Zellen </w:t>
      </w:r>
      <w:proofErr w:type="spellStart"/>
      <w:r w:rsidR="0015139E">
        <w:t>abzentrifugiert</w:t>
      </w:r>
      <w:proofErr w:type="spellEnd"/>
      <w:r w:rsidR="0015139E">
        <w:t>, wie in 1 ml Suspension mit OD</w:t>
      </w:r>
      <w:r w:rsidR="0015139E">
        <w:rPr>
          <w:vertAlign w:val="subscript"/>
        </w:rPr>
        <w:t>620</w:t>
      </w:r>
      <w:r w:rsidR="0015139E">
        <w:t xml:space="preserve"> = 2 enthalten wären.</w:t>
      </w:r>
      <w:r w:rsidR="0004281C">
        <w:t xml:space="preserve"> Die Zellen wurden in 50 µl</w:t>
      </w:r>
      <w:r w:rsidR="0036367A">
        <w:t xml:space="preserve"> SDS-Ladepuffer resuspendiert und für 10 Minuten gekocht. Bis zum Auftragen auf das Gel wurden die Proben bei 4 °C gelagert.</w:t>
      </w:r>
    </w:p>
    <w:p w:rsidR="00A424BD" w:rsidRDefault="00A424BD" w:rsidP="00A424BD">
      <w:pPr>
        <w:pStyle w:val="berschrift3"/>
      </w:pPr>
      <w:r>
        <w:t>4.5.2 Gießen des Gels</w:t>
      </w:r>
    </w:p>
    <w:p w:rsidR="0036367A" w:rsidRDefault="0036367A" w:rsidP="0036367A">
      <w:r>
        <w:t>Es wurde ein Trenngel mit 1</w:t>
      </w:r>
      <w:r w:rsidR="008B29D5">
        <w:t>2</w:t>
      </w:r>
      <w:r>
        <w:t xml:space="preserve"> % </w:t>
      </w:r>
      <w:r w:rsidR="00E649AE">
        <w:t xml:space="preserve">Acrylamid verwendet. Die Zusammensetzungen des Trenn- und des Sammelgels sind in </w:t>
      </w:r>
      <w:r w:rsidR="002C07AA">
        <w:fldChar w:fldCharType="begin"/>
      </w:r>
      <w:r w:rsidR="002C07AA">
        <w:instrText xml:space="preserve"> REF _Ref469400152 \h </w:instrText>
      </w:r>
      <w:r w:rsidR="002C07AA">
        <w:fldChar w:fldCharType="separate"/>
      </w:r>
      <w:r w:rsidR="002C07AA">
        <w:t xml:space="preserve">Tabelle </w:t>
      </w:r>
      <w:r w:rsidR="002C07AA">
        <w:rPr>
          <w:noProof/>
        </w:rPr>
        <w:t>3</w:t>
      </w:r>
      <w:r w:rsidR="002C07AA">
        <w:fldChar w:fldCharType="end"/>
      </w:r>
      <w:r w:rsidR="00E649AE">
        <w:t xml:space="preserve"> und </w:t>
      </w:r>
      <w:r w:rsidR="002C07AA">
        <w:fldChar w:fldCharType="begin"/>
      </w:r>
      <w:r w:rsidR="002C07AA">
        <w:instrText xml:space="preserve"> REF _Ref469400156 \h </w:instrText>
      </w:r>
      <w:r w:rsidR="002C07AA">
        <w:fldChar w:fldCharType="separate"/>
      </w:r>
      <w:r w:rsidR="002C07AA">
        <w:t xml:space="preserve">Tabelle </w:t>
      </w:r>
      <w:r w:rsidR="002C07AA">
        <w:rPr>
          <w:noProof/>
        </w:rPr>
        <w:t>4</w:t>
      </w:r>
      <w:r w:rsidR="002C07AA">
        <w:fldChar w:fldCharType="end"/>
      </w:r>
      <w:r w:rsidR="00E649AE">
        <w:t xml:space="preserve"> </w:t>
      </w:r>
      <w:r w:rsidR="003427A6">
        <w:t>aufgelistet</w:t>
      </w:r>
      <w:r w:rsidR="00E649AE">
        <w:t>.</w:t>
      </w:r>
    </w:p>
    <w:p w:rsidR="002C07AA" w:rsidRDefault="002C07AA" w:rsidP="002C07AA">
      <w:pPr>
        <w:pStyle w:val="Beschriftung"/>
        <w:keepNext/>
      </w:pPr>
      <w:bookmarkStart w:id="16" w:name="_Ref469400152"/>
      <w:r>
        <w:t xml:space="preserve">Tabelle </w:t>
      </w:r>
      <w:r w:rsidR="006464B2">
        <w:fldChar w:fldCharType="begin"/>
      </w:r>
      <w:r w:rsidR="006464B2">
        <w:instrText xml:space="preserve"> SEQ Tabelle \* ARABIC </w:instrText>
      </w:r>
      <w:r w:rsidR="006464B2">
        <w:fldChar w:fldCharType="separate"/>
      </w:r>
      <w:r w:rsidR="00A2700D">
        <w:rPr>
          <w:noProof/>
        </w:rPr>
        <w:t>5</w:t>
      </w:r>
      <w:r w:rsidR="006464B2">
        <w:rPr>
          <w:noProof/>
        </w:rPr>
        <w:fldChar w:fldCharType="end"/>
      </w:r>
      <w:bookmarkEnd w:id="16"/>
      <w:r>
        <w:t>: Zusammensetzung des Sammelgels, ergibt 2,5 ml</w:t>
      </w:r>
    </w:p>
    <w:tbl>
      <w:tblPr>
        <w:tblStyle w:val="HelleSchattierung"/>
        <w:tblW w:w="0" w:type="auto"/>
        <w:tblLook w:val="0420" w:firstRow="1" w:lastRow="0" w:firstColumn="0" w:lastColumn="0" w:noHBand="0" w:noVBand="1"/>
      </w:tblPr>
      <w:tblGrid>
        <w:gridCol w:w="4606"/>
        <w:gridCol w:w="4606"/>
      </w:tblGrid>
      <w:tr w:rsidR="00E649AE" w:rsidTr="00E649AE">
        <w:trPr>
          <w:cnfStyle w:val="100000000000" w:firstRow="1" w:lastRow="0" w:firstColumn="0" w:lastColumn="0" w:oddVBand="0" w:evenVBand="0" w:oddHBand="0" w:evenHBand="0" w:firstRowFirstColumn="0" w:firstRowLastColumn="0" w:lastRowFirstColumn="0" w:lastRowLastColumn="0"/>
        </w:trPr>
        <w:tc>
          <w:tcPr>
            <w:tcW w:w="4606" w:type="dxa"/>
          </w:tcPr>
          <w:p w:rsidR="00E649AE" w:rsidRDefault="00E649AE" w:rsidP="0036367A">
            <w:r>
              <w:t>Chemikalie/Reagenz</w:t>
            </w:r>
          </w:p>
        </w:tc>
        <w:tc>
          <w:tcPr>
            <w:tcW w:w="4606" w:type="dxa"/>
          </w:tcPr>
          <w:p w:rsidR="00E649AE" w:rsidRDefault="002C07AA" w:rsidP="002C07AA">
            <w:r>
              <w:t>Verwendetes Volumen</w:t>
            </w:r>
          </w:p>
        </w:tc>
      </w:tr>
      <w:tr w:rsidR="00E649AE" w:rsidTr="00E649AE">
        <w:trPr>
          <w:cnfStyle w:val="000000100000" w:firstRow="0" w:lastRow="0" w:firstColumn="0" w:lastColumn="0" w:oddVBand="0" w:evenVBand="0" w:oddHBand="1" w:evenHBand="0" w:firstRowFirstColumn="0" w:firstRowLastColumn="0" w:lastRowFirstColumn="0" w:lastRowLastColumn="0"/>
        </w:trPr>
        <w:tc>
          <w:tcPr>
            <w:tcW w:w="4606" w:type="dxa"/>
          </w:tcPr>
          <w:p w:rsidR="00E649AE" w:rsidRDefault="008B29D5" w:rsidP="0036367A">
            <w:r>
              <w:t>Reinstwasser</w:t>
            </w:r>
          </w:p>
        </w:tc>
        <w:tc>
          <w:tcPr>
            <w:tcW w:w="4606" w:type="dxa"/>
          </w:tcPr>
          <w:p w:rsidR="00E649AE" w:rsidRDefault="008B29D5" w:rsidP="0036367A">
            <w:r>
              <w:t>1,4875 ml</w:t>
            </w:r>
          </w:p>
        </w:tc>
      </w:tr>
      <w:tr w:rsidR="00E649AE" w:rsidTr="00E649AE">
        <w:tc>
          <w:tcPr>
            <w:tcW w:w="4606" w:type="dxa"/>
          </w:tcPr>
          <w:p w:rsidR="00E649AE" w:rsidRDefault="008B29D5" w:rsidP="0036367A">
            <w:r>
              <w:t xml:space="preserve">0,5 M </w:t>
            </w:r>
            <w:proofErr w:type="spellStart"/>
            <w:r>
              <w:t>Tris</w:t>
            </w:r>
            <w:proofErr w:type="spellEnd"/>
            <w:r>
              <w:t>-HCl, pH 6,8</w:t>
            </w:r>
          </w:p>
        </w:tc>
        <w:tc>
          <w:tcPr>
            <w:tcW w:w="4606" w:type="dxa"/>
          </w:tcPr>
          <w:p w:rsidR="00E649AE" w:rsidRDefault="008B29D5" w:rsidP="0036367A">
            <w:r>
              <w:t>0,625 ml</w:t>
            </w:r>
          </w:p>
        </w:tc>
      </w:tr>
      <w:tr w:rsidR="00E649AE" w:rsidTr="00E649AE">
        <w:trPr>
          <w:cnfStyle w:val="000000100000" w:firstRow="0" w:lastRow="0" w:firstColumn="0" w:lastColumn="0" w:oddVBand="0" w:evenVBand="0" w:oddHBand="1" w:evenHBand="0" w:firstRowFirstColumn="0" w:firstRowLastColumn="0" w:lastRowFirstColumn="0" w:lastRowLastColumn="0"/>
        </w:trPr>
        <w:tc>
          <w:tcPr>
            <w:tcW w:w="4606" w:type="dxa"/>
          </w:tcPr>
          <w:p w:rsidR="00E649AE" w:rsidRDefault="008B29D5" w:rsidP="0036367A">
            <w:r>
              <w:t>10 % SDS</w:t>
            </w:r>
          </w:p>
        </w:tc>
        <w:tc>
          <w:tcPr>
            <w:tcW w:w="4606" w:type="dxa"/>
          </w:tcPr>
          <w:p w:rsidR="00E649AE" w:rsidRDefault="008B29D5" w:rsidP="0036367A">
            <w:r>
              <w:t>25 µl</w:t>
            </w:r>
          </w:p>
        </w:tc>
      </w:tr>
      <w:tr w:rsidR="00E649AE" w:rsidTr="00E649AE">
        <w:tc>
          <w:tcPr>
            <w:tcW w:w="4606" w:type="dxa"/>
          </w:tcPr>
          <w:p w:rsidR="00E649AE" w:rsidRDefault="008B29D5" w:rsidP="008B29D5">
            <w:r>
              <w:t>Bis-/Acrylamid (1 %/ 29 %)</w:t>
            </w:r>
          </w:p>
        </w:tc>
        <w:tc>
          <w:tcPr>
            <w:tcW w:w="4606" w:type="dxa"/>
          </w:tcPr>
          <w:p w:rsidR="00E649AE" w:rsidRDefault="008B29D5" w:rsidP="0036367A">
            <w:r>
              <w:t>0,335 ml</w:t>
            </w:r>
          </w:p>
        </w:tc>
      </w:tr>
      <w:tr w:rsidR="00E649AE" w:rsidTr="00E649AE">
        <w:trPr>
          <w:cnfStyle w:val="000000100000" w:firstRow="0" w:lastRow="0" w:firstColumn="0" w:lastColumn="0" w:oddVBand="0" w:evenVBand="0" w:oddHBand="1" w:evenHBand="0" w:firstRowFirstColumn="0" w:firstRowLastColumn="0" w:lastRowFirstColumn="0" w:lastRowLastColumn="0"/>
        </w:trPr>
        <w:tc>
          <w:tcPr>
            <w:tcW w:w="4606" w:type="dxa"/>
          </w:tcPr>
          <w:p w:rsidR="00E649AE" w:rsidRDefault="008B29D5" w:rsidP="0036367A">
            <w:r>
              <w:t xml:space="preserve">10 % </w:t>
            </w:r>
            <w:proofErr w:type="spellStart"/>
            <w:r>
              <w:t>Ammoniumpersulfat</w:t>
            </w:r>
            <w:proofErr w:type="spellEnd"/>
          </w:p>
        </w:tc>
        <w:tc>
          <w:tcPr>
            <w:tcW w:w="4606" w:type="dxa"/>
          </w:tcPr>
          <w:p w:rsidR="00E649AE" w:rsidRDefault="008B29D5" w:rsidP="0036367A">
            <w:r>
              <w:t>25 µl</w:t>
            </w:r>
          </w:p>
        </w:tc>
      </w:tr>
      <w:tr w:rsidR="00E649AE" w:rsidTr="00E649AE">
        <w:tc>
          <w:tcPr>
            <w:tcW w:w="4606" w:type="dxa"/>
          </w:tcPr>
          <w:p w:rsidR="00E649AE" w:rsidRDefault="008B29D5" w:rsidP="0036367A">
            <w:r>
              <w:t>TEMED</w:t>
            </w:r>
          </w:p>
        </w:tc>
        <w:tc>
          <w:tcPr>
            <w:tcW w:w="4606" w:type="dxa"/>
          </w:tcPr>
          <w:p w:rsidR="00E649AE" w:rsidRDefault="008B29D5" w:rsidP="0036367A">
            <w:r>
              <w:t>2,5 µl</w:t>
            </w:r>
          </w:p>
        </w:tc>
      </w:tr>
    </w:tbl>
    <w:p w:rsidR="00E649AE" w:rsidRDefault="00E649AE" w:rsidP="0036367A"/>
    <w:p w:rsidR="002C07AA" w:rsidRDefault="002C07AA" w:rsidP="002C07AA">
      <w:pPr>
        <w:pStyle w:val="Beschriftung"/>
        <w:keepNext/>
      </w:pPr>
      <w:bookmarkStart w:id="17" w:name="_Ref469400156"/>
      <w:r>
        <w:t xml:space="preserve">Tabelle </w:t>
      </w:r>
      <w:r w:rsidR="006464B2">
        <w:fldChar w:fldCharType="begin"/>
      </w:r>
      <w:r w:rsidR="006464B2">
        <w:instrText xml:space="preserve"> SEQ Tabelle \* ARABIC </w:instrText>
      </w:r>
      <w:r w:rsidR="006464B2">
        <w:fldChar w:fldCharType="separate"/>
      </w:r>
      <w:r w:rsidR="00A2700D">
        <w:rPr>
          <w:noProof/>
        </w:rPr>
        <w:t>6</w:t>
      </w:r>
      <w:r w:rsidR="006464B2">
        <w:rPr>
          <w:noProof/>
        </w:rPr>
        <w:fldChar w:fldCharType="end"/>
      </w:r>
      <w:bookmarkEnd w:id="17"/>
      <w:r>
        <w:t>: Zusammensetzung des Trenngels, ergibt 5 ml</w:t>
      </w:r>
    </w:p>
    <w:tbl>
      <w:tblPr>
        <w:tblStyle w:val="HelleSchattierung"/>
        <w:tblW w:w="0" w:type="auto"/>
        <w:tblLook w:val="0420" w:firstRow="1" w:lastRow="0" w:firstColumn="0" w:lastColumn="0" w:noHBand="0" w:noVBand="1"/>
      </w:tblPr>
      <w:tblGrid>
        <w:gridCol w:w="4606"/>
        <w:gridCol w:w="4606"/>
      </w:tblGrid>
      <w:tr w:rsidR="008B29D5" w:rsidTr="006A59F0">
        <w:trPr>
          <w:cnfStyle w:val="100000000000" w:firstRow="1" w:lastRow="0" w:firstColumn="0" w:lastColumn="0" w:oddVBand="0" w:evenVBand="0" w:oddHBand="0" w:evenHBand="0" w:firstRowFirstColumn="0" w:firstRowLastColumn="0" w:lastRowFirstColumn="0" w:lastRowLastColumn="0"/>
        </w:trPr>
        <w:tc>
          <w:tcPr>
            <w:tcW w:w="4606" w:type="dxa"/>
          </w:tcPr>
          <w:p w:rsidR="008B29D5" w:rsidRDefault="008B29D5" w:rsidP="006A59F0">
            <w:r>
              <w:t>Chemikalie/Reagenz</w:t>
            </w:r>
          </w:p>
        </w:tc>
        <w:tc>
          <w:tcPr>
            <w:tcW w:w="4606" w:type="dxa"/>
          </w:tcPr>
          <w:p w:rsidR="008B29D5" w:rsidRDefault="002C07AA" w:rsidP="002C07AA">
            <w:r>
              <w:t>Verwendetes Volumen</w:t>
            </w:r>
          </w:p>
        </w:tc>
      </w:tr>
      <w:tr w:rsidR="008B29D5" w:rsidTr="006A59F0">
        <w:trPr>
          <w:cnfStyle w:val="000000100000" w:firstRow="0" w:lastRow="0" w:firstColumn="0" w:lastColumn="0" w:oddVBand="0" w:evenVBand="0" w:oddHBand="1" w:evenHBand="0" w:firstRowFirstColumn="0" w:firstRowLastColumn="0" w:lastRowFirstColumn="0" w:lastRowLastColumn="0"/>
        </w:trPr>
        <w:tc>
          <w:tcPr>
            <w:tcW w:w="4606" w:type="dxa"/>
          </w:tcPr>
          <w:p w:rsidR="008B29D5" w:rsidRDefault="008B29D5" w:rsidP="006A59F0">
            <w:r>
              <w:t>Reinstwasser</w:t>
            </w:r>
          </w:p>
        </w:tc>
        <w:tc>
          <w:tcPr>
            <w:tcW w:w="4606" w:type="dxa"/>
          </w:tcPr>
          <w:p w:rsidR="008B29D5" w:rsidRDefault="008B29D5" w:rsidP="006A59F0">
            <w:r>
              <w:t>1,6 ml</w:t>
            </w:r>
          </w:p>
        </w:tc>
      </w:tr>
      <w:tr w:rsidR="008B29D5" w:rsidTr="006A59F0">
        <w:tc>
          <w:tcPr>
            <w:tcW w:w="4606" w:type="dxa"/>
          </w:tcPr>
          <w:p w:rsidR="008B29D5" w:rsidRDefault="002C07AA" w:rsidP="002C07AA">
            <w:r>
              <w:t>1</w:t>
            </w:r>
            <w:r w:rsidR="008B29D5">
              <w:t xml:space="preserve">,5 M </w:t>
            </w:r>
            <w:proofErr w:type="spellStart"/>
            <w:r w:rsidR="008B29D5">
              <w:t>Tris</w:t>
            </w:r>
            <w:proofErr w:type="spellEnd"/>
            <w:r w:rsidR="008B29D5">
              <w:t xml:space="preserve">-HCl, pH </w:t>
            </w:r>
            <w:r>
              <w:t>8,8</w:t>
            </w:r>
          </w:p>
        </w:tc>
        <w:tc>
          <w:tcPr>
            <w:tcW w:w="4606" w:type="dxa"/>
          </w:tcPr>
          <w:p w:rsidR="008B29D5" w:rsidRDefault="002C07AA" w:rsidP="006A59F0">
            <w:r>
              <w:t>1,3</w:t>
            </w:r>
            <w:r w:rsidR="008B29D5">
              <w:t xml:space="preserve"> ml</w:t>
            </w:r>
          </w:p>
        </w:tc>
      </w:tr>
      <w:tr w:rsidR="008B29D5" w:rsidTr="006A59F0">
        <w:trPr>
          <w:cnfStyle w:val="000000100000" w:firstRow="0" w:lastRow="0" w:firstColumn="0" w:lastColumn="0" w:oddVBand="0" w:evenVBand="0" w:oddHBand="1" w:evenHBand="0" w:firstRowFirstColumn="0" w:firstRowLastColumn="0" w:lastRowFirstColumn="0" w:lastRowLastColumn="0"/>
        </w:trPr>
        <w:tc>
          <w:tcPr>
            <w:tcW w:w="4606" w:type="dxa"/>
          </w:tcPr>
          <w:p w:rsidR="008B29D5" w:rsidRDefault="008B29D5" w:rsidP="006A59F0">
            <w:r>
              <w:t>10 % SDS</w:t>
            </w:r>
          </w:p>
        </w:tc>
        <w:tc>
          <w:tcPr>
            <w:tcW w:w="4606" w:type="dxa"/>
          </w:tcPr>
          <w:p w:rsidR="008B29D5" w:rsidRDefault="002C07AA" w:rsidP="006A59F0">
            <w:r>
              <w:t>50</w:t>
            </w:r>
            <w:r w:rsidR="008B29D5">
              <w:t xml:space="preserve"> µl</w:t>
            </w:r>
          </w:p>
        </w:tc>
      </w:tr>
      <w:tr w:rsidR="008B29D5" w:rsidTr="006A59F0">
        <w:tc>
          <w:tcPr>
            <w:tcW w:w="4606" w:type="dxa"/>
          </w:tcPr>
          <w:p w:rsidR="008B29D5" w:rsidRDefault="008B29D5" w:rsidP="006A59F0">
            <w:r>
              <w:t>Bis-/Acrylamid (1 %/ 29 %)</w:t>
            </w:r>
          </w:p>
        </w:tc>
        <w:tc>
          <w:tcPr>
            <w:tcW w:w="4606" w:type="dxa"/>
          </w:tcPr>
          <w:p w:rsidR="008B29D5" w:rsidRDefault="002C07AA" w:rsidP="006A59F0">
            <w:r>
              <w:t>2</w:t>
            </w:r>
            <w:r w:rsidR="008B29D5">
              <w:t xml:space="preserve"> ml</w:t>
            </w:r>
          </w:p>
        </w:tc>
      </w:tr>
      <w:tr w:rsidR="008B29D5" w:rsidTr="006A59F0">
        <w:trPr>
          <w:cnfStyle w:val="000000100000" w:firstRow="0" w:lastRow="0" w:firstColumn="0" w:lastColumn="0" w:oddVBand="0" w:evenVBand="0" w:oddHBand="1" w:evenHBand="0" w:firstRowFirstColumn="0" w:firstRowLastColumn="0" w:lastRowFirstColumn="0" w:lastRowLastColumn="0"/>
        </w:trPr>
        <w:tc>
          <w:tcPr>
            <w:tcW w:w="4606" w:type="dxa"/>
          </w:tcPr>
          <w:p w:rsidR="008B29D5" w:rsidRDefault="008B29D5" w:rsidP="006A59F0">
            <w:r>
              <w:t xml:space="preserve">10 % </w:t>
            </w:r>
            <w:proofErr w:type="spellStart"/>
            <w:r>
              <w:t>Ammoniumpersulfat</w:t>
            </w:r>
            <w:proofErr w:type="spellEnd"/>
          </w:p>
        </w:tc>
        <w:tc>
          <w:tcPr>
            <w:tcW w:w="4606" w:type="dxa"/>
          </w:tcPr>
          <w:p w:rsidR="008B29D5" w:rsidRDefault="002C07AA" w:rsidP="006A59F0">
            <w:r>
              <w:t>50</w:t>
            </w:r>
            <w:r w:rsidR="008B29D5">
              <w:t xml:space="preserve"> µl</w:t>
            </w:r>
          </w:p>
        </w:tc>
      </w:tr>
      <w:tr w:rsidR="008B29D5" w:rsidTr="006A59F0">
        <w:tc>
          <w:tcPr>
            <w:tcW w:w="4606" w:type="dxa"/>
          </w:tcPr>
          <w:p w:rsidR="008B29D5" w:rsidRDefault="008B29D5" w:rsidP="006A59F0">
            <w:r>
              <w:t>TEMED</w:t>
            </w:r>
          </w:p>
        </w:tc>
        <w:tc>
          <w:tcPr>
            <w:tcW w:w="4606" w:type="dxa"/>
          </w:tcPr>
          <w:p w:rsidR="008B29D5" w:rsidRDefault="002C07AA" w:rsidP="006A59F0">
            <w:r>
              <w:t>5</w:t>
            </w:r>
            <w:r w:rsidR="008B29D5">
              <w:t xml:space="preserve"> µl</w:t>
            </w:r>
          </w:p>
        </w:tc>
      </w:tr>
    </w:tbl>
    <w:p w:rsidR="008B29D5" w:rsidRDefault="008B29D5" w:rsidP="0036367A"/>
    <w:p w:rsidR="003427A6" w:rsidRPr="0036367A" w:rsidRDefault="003427A6" w:rsidP="0036367A">
      <w:r>
        <w:t xml:space="preserve">Das Trenngel wurde in die Gießkammer gefüllt und mit </w:t>
      </w:r>
      <w:proofErr w:type="spellStart"/>
      <w:r>
        <w:t>Isopropanol</w:t>
      </w:r>
      <w:proofErr w:type="spellEnd"/>
      <w:r>
        <w:t xml:space="preserve"> überschichtet. Nach dem Auspolymerisieren wurde die Gießkammer mit Sammelgel gefüllt und ein Kamm mit 13 Zähnen eingesetzt.</w:t>
      </w:r>
      <w:r w:rsidR="00536A8D">
        <w:t xml:space="preserve"> Wenn das </w:t>
      </w:r>
      <w:proofErr w:type="spellStart"/>
      <w:r w:rsidR="00536A8D">
        <w:t>Gel</w:t>
      </w:r>
      <w:proofErr w:type="spellEnd"/>
      <w:r w:rsidR="00536A8D">
        <w:t xml:space="preserve"> nicht sofort verwendet wurde, wurde es ohne Kamm in Silberfolie und feuchte Tücher gewickelt bei 4 °C gelagert.</w:t>
      </w:r>
    </w:p>
    <w:p w:rsidR="00A424BD" w:rsidRDefault="00A424BD" w:rsidP="00A424BD">
      <w:pPr>
        <w:pStyle w:val="berschrift3"/>
      </w:pPr>
      <w:r>
        <w:lastRenderedPageBreak/>
        <w:t>4.5.3 Gelelektrophorese</w:t>
      </w:r>
    </w:p>
    <w:p w:rsidR="00536A8D" w:rsidRDefault="00536A8D" w:rsidP="00536A8D">
      <w:r>
        <w:t xml:space="preserve">Es wurde ein </w:t>
      </w:r>
      <w:r w:rsidR="00CE25BF">
        <w:t xml:space="preserve">vertikales </w:t>
      </w:r>
      <w:proofErr w:type="spellStart"/>
      <w:r>
        <w:t>Doppelgelsystem</w:t>
      </w:r>
      <w:proofErr w:type="spellEnd"/>
      <w:r>
        <w:t xml:space="preserve"> verwendet, aber nur ein Gel eingesetzt. Der Platz für das zweite Gel wurde mit einer Blindplatte verschlossen.</w:t>
      </w:r>
      <w:r w:rsidR="00CE25BF">
        <w:t xml:space="preserve"> Das obere Pufferreservoir wurde mit Laufpuffer gefüllt, bis die kürzere Glasplatte etwa 5 mm weit überschichtet war. Das untere Reservoir wurde gefüllt, bis der Puffer etwa </w:t>
      </w:r>
      <w:r w:rsidR="00A1116D">
        <w:t xml:space="preserve">3 mm über dem unteren Rand des Gels stand. </w:t>
      </w:r>
      <w:r w:rsidR="006A59F0">
        <w:t xml:space="preserve">Die Gelkammer wurde an eine Stromversorgung mit einer Stromstärke von 40 mA angeschlossen. Nach etwa 2 h wurde die Elektrophorese beendet und das Gel mit </w:t>
      </w:r>
      <w:proofErr w:type="spellStart"/>
      <w:r w:rsidR="006A59F0">
        <w:t>Roti</w:t>
      </w:r>
      <w:proofErr w:type="spellEnd"/>
      <w:r w:rsidR="006A59F0">
        <w:t xml:space="preserve"> Blue</w:t>
      </w:r>
      <w:r w:rsidR="006A59F0" w:rsidRPr="006A59F0">
        <w:rPr>
          <w:rFonts w:cs="Times New Roman"/>
          <w:vertAlign w:val="superscript"/>
        </w:rPr>
        <w:t>®</w:t>
      </w:r>
      <w:r w:rsidR="006A59F0">
        <w:t xml:space="preserve"> gefärbt.</w:t>
      </w:r>
    </w:p>
    <w:p w:rsidR="007B4C9D" w:rsidRDefault="007B4C9D" w:rsidP="007B4C9D">
      <w:pPr>
        <w:pStyle w:val="berschrift3"/>
      </w:pPr>
      <w:r>
        <w:t xml:space="preserve">4.5.4 Nachträgliche </w:t>
      </w:r>
      <w:proofErr w:type="spellStart"/>
      <w:r>
        <w:t>Ethidiumbromid</w:t>
      </w:r>
      <w:proofErr w:type="spellEnd"/>
      <w:r>
        <w:t>-Färbung</w:t>
      </w:r>
    </w:p>
    <w:p w:rsidR="007B4C9D" w:rsidRPr="007B4C9D" w:rsidRDefault="007B4C9D" w:rsidP="007B4C9D">
      <w:r>
        <w:t xml:space="preserve">Alternativ zur Färbung der Banden durch </w:t>
      </w:r>
      <w:proofErr w:type="spellStart"/>
      <w:r>
        <w:t>Ethidiumbromid</w:t>
      </w:r>
      <w:proofErr w:type="spellEnd"/>
      <w:r>
        <w:t xml:space="preserve"> im Gel und im Laufpuffer besteht die Möglichkeit, ein Gel nach dem Lauf in einer</w:t>
      </w:r>
      <w:r w:rsidR="00247021">
        <w:t xml:space="preserve"> 0,5 µg/ml</w:t>
      </w:r>
      <w:r>
        <w:t xml:space="preserve"> </w:t>
      </w:r>
      <w:proofErr w:type="spellStart"/>
      <w:r>
        <w:t>Ethidiumbromidlösung</w:t>
      </w:r>
      <w:proofErr w:type="spellEnd"/>
      <w:r>
        <w:t xml:space="preserve"> </w:t>
      </w:r>
      <w:r w:rsidR="00247021">
        <w:t>einzulegen und unter sanftem Schütteln zu färben. Die Färbedauer kann dabei zwischen</w:t>
      </w:r>
    </w:p>
    <w:p w:rsidR="00041229" w:rsidRDefault="00041229">
      <w:r>
        <w:br w:type="page"/>
      </w:r>
    </w:p>
    <w:p w:rsidR="000E7B64" w:rsidRDefault="000E7B64" w:rsidP="000E7B64">
      <w:pPr>
        <w:pStyle w:val="berschrift1"/>
      </w:pPr>
      <w:bookmarkStart w:id="18" w:name="_Toc445387529"/>
      <w:r>
        <w:lastRenderedPageBreak/>
        <w:t xml:space="preserve">5 </w:t>
      </w:r>
      <w:bookmarkEnd w:id="18"/>
      <w:r w:rsidR="00E16E9F">
        <w:t>Durchführung</w:t>
      </w:r>
    </w:p>
    <w:p w:rsidR="00E16E9F" w:rsidRDefault="00E16E9F" w:rsidP="00E16E9F">
      <w:pPr>
        <w:pStyle w:val="berschrift2"/>
      </w:pPr>
      <w:r>
        <w:t>5.1 Transformation</w:t>
      </w:r>
    </w:p>
    <w:p w:rsidR="00EF65D8" w:rsidRPr="00024741" w:rsidRDefault="00EF65D8" w:rsidP="00EF65D8">
      <w:pPr>
        <w:rPr>
          <w:szCs w:val="24"/>
        </w:rPr>
      </w:pPr>
      <w:r w:rsidRPr="00024741">
        <w:rPr>
          <w:szCs w:val="24"/>
        </w:rPr>
        <w:t xml:space="preserve">Bei jeder Transformation wurde als Negativkontrolle ein weiterer </w:t>
      </w:r>
      <w:proofErr w:type="spellStart"/>
      <w:r w:rsidRPr="00024741">
        <w:rPr>
          <w:szCs w:val="24"/>
        </w:rPr>
        <w:t>Transformationsanstz</w:t>
      </w:r>
      <w:proofErr w:type="spellEnd"/>
      <w:r w:rsidRPr="00024741">
        <w:rPr>
          <w:szCs w:val="24"/>
        </w:rPr>
        <w:t xml:space="preserve"> mitgeführt, bei dem kein Plasmid zugegeben wurde. Die Negativkontrolle wurde anschließend sowohl auf Selektionsplatten mit Ampicillin als auch auf Selektionsplatten mit Kanamycin </w:t>
      </w:r>
      <w:proofErr w:type="spellStart"/>
      <w:r w:rsidRPr="00024741">
        <w:rPr>
          <w:szCs w:val="24"/>
        </w:rPr>
        <w:t>ausgespatelt</w:t>
      </w:r>
      <w:proofErr w:type="spellEnd"/>
      <w:r w:rsidRPr="00024741">
        <w:rPr>
          <w:szCs w:val="24"/>
        </w:rPr>
        <w:t xml:space="preserve"> und mit den Transformationsansätzen inkubiert. In keinem der Versuche bildete die Negativkontrolle Kolonien aus.</w:t>
      </w:r>
    </w:p>
    <w:p w:rsidR="00E16E9F" w:rsidRDefault="00E16E9F" w:rsidP="00E16E9F">
      <w:pPr>
        <w:pStyle w:val="berschrift3"/>
      </w:pPr>
      <w:r>
        <w:t>5.1.1 XL1 Blue</w:t>
      </w:r>
    </w:p>
    <w:p w:rsidR="00E16E9F" w:rsidRPr="00024741" w:rsidRDefault="00BE3B24" w:rsidP="00024741">
      <w:pPr>
        <w:rPr>
          <w:szCs w:val="24"/>
        </w:rPr>
      </w:pPr>
      <w:r w:rsidRPr="00024741">
        <w:rPr>
          <w:szCs w:val="24"/>
        </w:rPr>
        <w:t xml:space="preserve">Der Stamm XL1 wurde wie unter </w:t>
      </w:r>
      <w:r w:rsidRPr="00024741">
        <w:rPr>
          <w:szCs w:val="24"/>
          <w:highlight w:val="yellow"/>
        </w:rPr>
        <w:t>4.1</w:t>
      </w:r>
      <w:r w:rsidRPr="00024741">
        <w:rPr>
          <w:szCs w:val="24"/>
        </w:rPr>
        <w:t xml:space="preserve"> beschrieben behandelt und als kompetente Zellen bei -80 °C tiefgefroren. Anschließend wurden die Zellen wie unter </w:t>
      </w:r>
      <w:r w:rsidRPr="00024741">
        <w:rPr>
          <w:szCs w:val="24"/>
          <w:highlight w:val="yellow"/>
        </w:rPr>
        <w:t>4.2</w:t>
      </w:r>
      <w:r w:rsidR="00675583" w:rsidRPr="00024741">
        <w:rPr>
          <w:szCs w:val="24"/>
        </w:rPr>
        <w:t xml:space="preserve"> beschrieben transformiert, es wurden aber 1 µl </w:t>
      </w:r>
      <w:proofErr w:type="spellStart"/>
      <w:r w:rsidR="00675583" w:rsidRPr="00024741">
        <w:rPr>
          <w:szCs w:val="24"/>
        </w:rPr>
        <w:t>aPDI</w:t>
      </w:r>
      <w:proofErr w:type="spellEnd"/>
      <w:r w:rsidR="00675583" w:rsidRPr="00024741">
        <w:rPr>
          <w:szCs w:val="24"/>
        </w:rPr>
        <w:t xml:space="preserve"> bzw. 1 µl </w:t>
      </w:r>
      <w:proofErr w:type="spellStart"/>
      <w:r w:rsidR="00675583" w:rsidRPr="00024741">
        <w:rPr>
          <w:szCs w:val="24"/>
        </w:rPr>
        <w:t>mPDI</w:t>
      </w:r>
      <w:proofErr w:type="spellEnd"/>
      <w:r w:rsidR="00675583" w:rsidRPr="00024741">
        <w:rPr>
          <w:szCs w:val="24"/>
        </w:rPr>
        <w:t xml:space="preserve"> eingesetzt. Die transformierten Zellen wurden auf Selektionsplatten ausgestrichen und nach der Inkubation ausgezählt. Die mit 1 µl </w:t>
      </w:r>
      <w:proofErr w:type="spellStart"/>
      <w:r w:rsidR="00675583" w:rsidRPr="00024741">
        <w:rPr>
          <w:szCs w:val="24"/>
        </w:rPr>
        <w:t>mPDI</w:t>
      </w:r>
      <w:proofErr w:type="spellEnd"/>
      <w:r w:rsidR="00675583" w:rsidRPr="00024741">
        <w:rPr>
          <w:szCs w:val="24"/>
        </w:rPr>
        <w:t xml:space="preserve"> transformierten Zellen wiesen eine gute Transformationseffizienz auf, es wurden über 100 Kolonien gezählt. Die mit 1 µl </w:t>
      </w:r>
      <w:proofErr w:type="spellStart"/>
      <w:r w:rsidR="00675583" w:rsidRPr="00024741">
        <w:rPr>
          <w:szCs w:val="24"/>
        </w:rPr>
        <w:t>aPDI</w:t>
      </w:r>
      <w:proofErr w:type="spellEnd"/>
      <w:r w:rsidR="00675583" w:rsidRPr="00024741">
        <w:rPr>
          <w:szCs w:val="24"/>
        </w:rPr>
        <w:t xml:space="preserve"> </w:t>
      </w:r>
      <w:r w:rsidR="00182A77" w:rsidRPr="00024741">
        <w:rPr>
          <w:szCs w:val="24"/>
        </w:rPr>
        <w:t>transformierten Zellen bildeten 3 Kolonien.</w:t>
      </w:r>
      <w:r w:rsidR="00F059CC" w:rsidRPr="00024741">
        <w:rPr>
          <w:szCs w:val="24"/>
        </w:rPr>
        <w:t xml:space="preserve"> </w:t>
      </w:r>
    </w:p>
    <w:p w:rsidR="00182A77" w:rsidRPr="00024741" w:rsidRDefault="00182A77" w:rsidP="00024741">
      <w:pPr>
        <w:rPr>
          <w:szCs w:val="24"/>
        </w:rPr>
      </w:pPr>
      <w:r w:rsidRPr="00024741">
        <w:rPr>
          <w:szCs w:val="24"/>
        </w:rPr>
        <w:t xml:space="preserve">Die Transformation wurde mit 1 µl </w:t>
      </w:r>
      <w:proofErr w:type="spellStart"/>
      <w:r w:rsidRPr="00024741">
        <w:rPr>
          <w:szCs w:val="24"/>
        </w:rPr>
        <w:t>mPDI</w:t>
      </w:r>
      <w:proofErr w:type="spellEnd"/>
      <w:r w:rsidRPr="00024741">
        <w:rPr>
          <w:szCs w:val="24"/>
        </w:rPr>
        <w:t xml:space="preserve"> bzw. 2 µl </w:t>
      </w:r>
      <w:proofErr w:type="spellStart"/>
      <w:r w:rsidRPr="00024741">
        <w:rPr>
          <w:szCs w:val="24"/>
        </w:rPr>
        <w:t>aPDI</w:t>
      </w:r>
      <w:proofErr w:type="spellEnd"/>
      <w:r w:rsidRPr="00024741">
        <w:rPr>
          <w:szCs w:val="24"/>
        </w:rPr>
        <w:t xml:space="preserve"> wiederholt. Die mit </w:t>
      </w:r>
      <w:proofErr w:type="spellStart"/>
      <w:r w:rsidRPr="00024741">
        <w:rPr>
          <w:szCs w:val="24"/>
        </w:rPr>
        <w:t>mPDI</w:t>
      </w:r>
      <w:proofErr w:type="spellEnd"/>
      <w:r w:rsidRPr="00024741">
        <w:rPr>
          <w:szCs w:val="24"/>
        </w:rPr>
        <w:t xml:space="preserve"> transformierten Zellen bildeten erneut über 100 Kolonien, die mit </w:t>
      </w:r>
      <w:proofErr w:type="spellStart"/>
      <w:r w:rsidRPr="00024741">
        <w:rPr>
          <w:szCs w:val="24"/>
        </w:rPr>
        <w:t>aPDI</w:t>
      </w:r>
      <w:proofErr w:type="spellEnd"/>
      <w:r w:rsidRPr="00024741">
        <w:rPr>
          <w:szCs w:val="24"/>
        </w:rPr>
        <w:t xml:space="preserve"> transformierten Zellen bildeten etwa 20 Kolonien. Die im zweiten Versuch transformierten Zellen wurden für alle weiteren Versuche verwendet.</w:t>
      </w:r>
    </w:p>
    <w:p w:rsidR="00E16E9F" w:rsidRDefault="00E16E9F" w:rsidP="00E16E9F">
      <w:pPr>
        <w:pStyle w:val="berschrift3"/>
      </w:pPr>
      <w:r>
        <w:t>5.1.2 BL21</w:t>
      </w:r>
    </w:p>
    <w:p w:rsidR="00A11513" w:rsidRDefault="00A11513" w:rsidP="00A11513">
      <w:pPr>
        <w:rPr>
          <w:rFonts w:eastAsia="Times New Roman" w:cs="Times New Roman"/>
          <w:szCs w:val="24"/>
          <w:lang w:eastAsia="de-DE"/>
        </w:rPr>
      </w:pPr>
      <w:r>
        <w:t xml:space="preserve">Für die erste Transformation des Produktionsstammes wurden chemisch kompetente Zellen verwendet, die </w:t>
      </w:r>
      <w:r w:rsidR="00F059CC">
        <w:t xml:space="preserve">vom </w:t>
      </w:r>
      <w:r w:rsidR="00F059CC" w:rsidRPr="00F059CC">
        <w:rPr>
          <w:rFonts w:eastAsia="Times New Roman" w:cs="Times New Roman"/>
          <w:szCs w:val="24"/>
          <w:lang w:eastAsia="de-DE"/>
        </w:rPr>
        <w:t>Leibniz-Institut für Pflanzengenetik und Kulturpflanzenforschung</w:t>
      </w:r>
      <w:r w:rsidR="00F059CC">
        <w:rPr>
          <w:rFonts w:eastAsia="Times New Roman" w:cs="Times New Roman"/>
          <w:szCs w:val="24"/>
          <w:lang w:eastAsia="de-DE"/>
        </w:rPr>
        <w:t xml:space="preserve"> in </w:t>
      </w:r>
      <w:proofErr w:type="spellStart"/>
      <w:r w:rsidR="00F059CC">
        <w:rPr>
          <w:rFonts w:eastAsia="Times New Roman" w:cs="Times New Roman"/>
          <w:szCs w:val="24"/>
          <w:lang w:eastAsia="de-DE"/>
        </w:rPr>
        <w:t>Gatersleben</w:t>
      </w:r>
      <w:proofErr w:type="spellEnd"/>
      <w:r w:rsidR="00F059CC">
        <w:rPr>
          <w:rFonts w:eastAsia="Times New Roman" w:cs="Times New Roman"/>
          <w:szCs w:val="24"/>
          <w:lang w:eastAsia="de-DE"/>
        </w:rPr>
        <w:t xml:space="preserve"> bezogen wurden. Die kompetenten Zellen wurden wie unter </w:t>
      </w:r>
      <w:r w:rsidR="00F059CC" w:rsidRPr="006464B2">
        <w:rPr>
          <w:rFonts w:eastAsia="Times New Roman" w:cs="Times New Roman"/>
          <w:szCs w:val="24"/>
          <w:highlight w:val="yellow"/>
          <w:lang w:eastAsia="de-DE"/>
        </w:rPr>
        <w:t>4.2</w:t>
      </w:r>
      <w:r w:rsidR="00F059CC">
        <w:rPr>
          <w:rFonts w:eastAsia="Times New Roman" w:cs="Times New Roman"/>
          <w:szCs w:val="24"/>
          <w:lang w:eastAsia="de-DE"/>
        </w:rPr>
        <w:t xml:space="preserve"> beschrieben transformiert und auf Selektionsplatten </w:t>
      </w:r>
      <w:proofErr w:type="spellStart"/>
      <w:r w:rsidR="00F059CC">
        <w:rPr>
          <w:rFonts w:eastAsia="Times New Roman" w:cs="Times New Roman"/>
          <w:szCs w:val="24"/>
          <w:lang w:eastAsia="de-DE"/>
        </w:rPr>
        <w:t>ausgespatelt</w:t>
      </w:r>
      <w:proofErr w:type="spellEnd"/>
      <w:r w:rsidR="00F059CC">
        <w:rPr>
          <w:rFonts w:eastAsia="Times New Roman" w:cs="Times New Roman"/>
          <w:szCs w:val="24"/>
          <w:lang w:eastAsia="de-DE"/>
        </w:rPr>
        <w:t xml:space="preserve">. </w:t>
      </w:r>
      <w:r w:rsidR="00550A81">
        <w:rPr>
          <w:rFonts w:eastAsia="Times New Roman" w:cs="Times New Roman"/>
          <w:szCs w:val="24"/>
          <w:lang w:eastAsia="de-DE"/>
        </w:rPr>
        <w:t xml:space="preserve">Weder die </w:t>
      </w:r>
      <w:proofErr w:type="spellStart"/>
      <w:r w:rsidR="00550A81">
        <w:rPr>
          <w:rFonts w:eastAsia="Times New Roman" w:cs="Times New Roman"/>
          <w:szCs w:val="24"/>
          <w:lang w:eastAsia="de-DE"/>
        </w:rPr>
        <w:t>aPDI</w:t>
      </w:r>
      <w:proofErr w:type="spellEnd"/>
      <w:r w:rsidR="00550A81">
        <w:rPr>
          <w:rFonts w:eastAsia="Times New Roman" w:cs="Times New Roman"/>
          <w:szCs w:val="24"/>
          <w:lang w:eastAsia="de-DE"/>
        </w:rPr>
        <w:t xml:space="preserve">-transformierten Zellen noch die </w:t>
      </w:r>
      <w:proofErr w:type="spellStart"/>
      <w:r w:rsidR="00550A81">
        <w:rPr>
          <w:rFonts w:eastAsia="Times New Roman" w:cs="Times New Roman"/>
          <w:szCs w:val="24"/>
          <w:lang w:eastAsia="de-DE"/>
        </w:rPr>
        <w:t>mPDI</w:t>
      </w:r>
      <w:proofErr w:type="spellEnd"/>
      <w:r w:rsidR="00550A81">
        <w:rPr>
          <w:rFonts w:eastAsia="Times New Roman" w:cs="Times New Roman"/>
          <w:szCs w:val="24"/>
          <w:lang w:eastAsia="de-DE"/>
        </w:rPr>
        <w:t>-transformierten Zellen bildeten in diesem Versuch Kolonien aus.</w:t>
      </w:r>
    </w:p>
    <w:p w:rsidR="00550A81" w:rsidRDefault="009B4F97" w:rsidP="00A11513">
      <w:pPr>
        <w:rPr>
          <w:szCs w:val="24"/>
        </w:rPr>
      </w:pPr>
      <w:r>
        <w:rPr>
          <w:rFonts w:eastAsia="Times New Roman" w:cs="Times New Roman"/>
          <w:szCs w:val="24"/>
          <w:lang w:eastAsia="de-DE"/>
        </w:rPr>
        <w:t xml:space="preserve">Anschließend wurden neue, chemisch kompetente Bl21-Zellen nach 4.1 hergestellt und für die Transformation verwendet. </w:t>
      </w:r>
      <w:r w:rsidR="00E30847">
        <w:rPr>
          <w:rFonts w:eastAsia="Times New Roman" w:cs="Times New Roman"/>
          <w:szCs w:val="24"/>
          <w:lang w:eastAsia="de-DE"/>
        </w:rPr>
        <w:t xml:space="preserve">Es bildeten sich 5 </w:t>
      </w:r>
      <w:proofErr w:type="spellStart"/>
      <w:r w:rsidR="00E30847">
        <w:rPr>
          <w:rFonts w:eastAsia="Times New Roman" w:cs="Times New Roman"/>
          <w:szCs w:val="24"/>
          <w:lang w:eastAsia="de-DE"/>
        </w:rPr>
        <w:t>aPDI</w:t>
      </w:r>
      <w:proofErr w:type="spellEnd"/>
      <w:r w:rsidR="00E30847">
        <w:rPr>
          <w:rFonts w:eastAsia="Times New Roman" w:cs="Times New Roman"/>
          <w:szCs w:val="24"/>
          <w:lang w:eastAsia="de-DE"/>
        </w:rPr>
        <w:t xml:space="preserve">-transformierte Zelle und etwa 30 </w:t>
      </w:r>
      <w:proofErr w:type="spellStart"/>
      <w:r w:rsidR="00E30847">
        <w:rPr>
          <w:rFonts w:eastAsia="Times New Roman" w:cs="Times New Roman"/>
          <w:szCs w:val="24"/>
          <w:lang w:eastAsia="de-DE"/>
        </w:rPr>
        <w:t>mPDI</w:t>
      </w:r>
      <w:proofErr w:type="spellEnd"/>
      <w:r w:rsidR="00E30847">
        <w:rPr>
          <w:rFonts w:eastAsia="Times New Roman" w:cs="Times New Roman"/>
          <w:szCs w:val="24"/>
          <w:lang w:eastAsia="de-DE"/>
        </w:rPr>
        <w:t>-transformierte Kolonien</w:t>
      </w:r>
      <w:r w:rsidR="006464B2">
        <w:rPr>
          <w:rFonts w:eastAsia="Times New Roman" w:cs="Times New Roman"/>
          <w:szCs w:val="24"/>
          <w:lang w:eastAsia="de-DE"/>
        </w:rPr>
        <w:t>.</w:t>
      </w:r>
      <w:r w:rsidR="006464B2" w:rsidRPr="006464B2">
        <w:rPr>
          <w:szCs w:val="24"/>
        </w:rPr>
        <w:t xml:space="preserve"> </w:t>
      </w:r>
      <w:r w:rsidR="006464B2" w:rsidRPr="00024741">
        <w:rPr>
          <w:szCs w:val="24"/>
        </w:rPr>
        <w:t>Die im zweiten Versuch transformierten Zellen wurden für alle weiteren Versuche verwendet.</w:t>
      </w:r>
    </w:p>
    <w:p w:rsidR="006464B2" w:rsidRDefault="006464B2" w:rsidP="006464B2">
      <w:pPr>
        <w:pStyle w:val="berschrift2"/>
      </w:pPr>
      <w:r>
        <w:t>5.2 Miniprep</w:t>
      </w:r>
    </w:p>
    <w:p w:rsidR="00775B1D" w:rsidRDefault="00D1219C" w:rsidP="00A83523">
      <w:r>
        <w:t xml:space="preserve">Von den Selektionsplatten der transformierten XL1-Zellen wurden jeweils fünf </w:t>
      </w:r>
      <w:proofErr w:type="spellStart"/>
      <w:r>
        <w:t>aPDI</w:t>
      </w:r>
      <w:proofErr w:type="spellEnd"/>
      <w:r>
        <w:t>-transformierte</w:t>
      </w:r>
      <w:r w:rsidR="00EC0D3E">
        <w:t xml:space="preserve"> (A1-A5)</w:t>
      </w:r>
      <w:r>
        <w:t xml:space="preserve"> und fünf </w:t>
      </w:r>
      <w:proofErr w:type="spellStart"/>
      <w:r>
        <w:t>mPDI</w:t>
      </w:r>
      <w:proofErr w:type="spellEnd"/>
      <w:r>
        <w:t>-transformierte</w:t>
      </w:r>
      <w:r w:rsidR="00EC0D3E">
        <w:t xml:space="preserve"> (M1-M5)</w:t>
      </w:r>
      <w:r>
        <w:t xml:space="preserve"> Klone ausgewählt und wie unter </w:t>
      </w:r>
      <w:r w:rsidRPr="00D1219C">
        <w:rPr>
          <w:highlight w:val="yellow"/>
        </w:rPr>
        <w:t>4.3.1</w:t>
      </w:r>
      <w:r>
        <w:t xml:space="preserve"> beschrieben für die Miniprep eingesetzt.</w:t>
      </w:r>
      <w:r w:rsidR="00D57C0B">
        <w:t xml:space="preserve"> In einigen Ansätzen konnte vor dem Lösen des DNA-Pellets in Wasser ein weißes Pellet im Reaktionsgefäß festgestellt werden.</w:t>
      </w:r>
      <w:r w:rsidR="00A56E49">
        <w:t xml:space="preserve"> </w:t>
      </w:r>
      <w:r w:rsidR="007E3B78">
        <w:t xml:space="preserve">Aufgrund eines </w:t>
      </w:r>
      <w:r w:rsidR="00775B1D">
        <w:t>Produktionsfehlers in dem Verschluss eines der verwendeten Reaktionsgefäße ging der Ansatz des Klons A3 während der Miniprep verloren.</w:t>
      </w:r>
      <w:r w:rsidR="007E3B78">
        <w:t xml:space="preserve"> </w:t>
      </w:r>
    </w:p>
    <w:p w:rsidR="001A03F6" w:rsidRDefault="00A56E49" w:rsidP="00A83523">
      <w:r>
        <w:t>Die</w:t>
      </w:r>
      <w:r w:rsidR="001A03F6">
        <w:t xml:space="preserve"> Absorption der</w:t>
      </w:r>
      <w:r>
        <w:t xml:space="preserve"> </w:t>
      </w:r>
      <w:r w:rsidR="001A03F6">
        <w:t xml:space="preserve">extrahierten </w:t>
      </w:r>
      <w:r w:rsidR="00D57C0B">
        <w:t>DNA-Proben</w:t>
      </w:r>
      <w:r w:rsidR="001A03F6">
        <w:t xml:space="preserve"> der Klone wurde anschließend mit einem Spektrometer bei 260 nm gemessen. Es wurden jeweils 100 µl einer 1:50-Verdünnung gegen </w:t>
      </w:r>
      <w:r w:rsidR="001A03F6">
        <w:lastRenderedPageBreak/>
        <w:t>100 µl Reinstwasser als Referenz gemessen.</w:t>
      </w:r>
      <w:r w:rsidR="00EC0D3E">
        <w:t xml:space="preserve"> Die Messwerte sind in </w:t>
      </w:r>
      <w:r w:rsidR="00A32D21">
        <w:fldChar w:fldCharType="begin"/>
      </w:r>
      <w:r w:rsidR="00A32D21">
        <w:instrText xml:space="preserve"> REF _Ref471457973 \h </w:instrText>
      </w:r>
      <w:r w:rsidR="00A32D21">
        <w:fldChar w:fldCharType="separate"/>
      </w:r>
      <w:r w:rsidR="00A32D21">
        <w:t xml:space="preserve">Tabelle </w:t>
      </w:r>
      <w:r w:rsidR="00A32D21">
        <w:rPr>
          <w:noProof/>
        </w:rPr>
        <w:t>7</w:t>
      </w:r>
      <w:r w:rsidR="00A32D21">
        <w:fldChar w:fldCharType="end"/>
      </w:r>
      <w:r w:rsidR="00EC0D3E">
        <w:t xml:space="preserve"> zusammengefasst.</w:t>
      </w:r>
    </w:p>
    <w:p w:rsidR="00A32D21" w:rsidRDefault="00A32D21" w:rsidP="00A32D21">
      <w:pPr>
        <w:pStyle w:val="Beschriftung"/>
        <w:keepNext/>
      </w:pPr>
      <w:bookmarkStart w:id="19" w:name="_Ref471457973"/>
      <w:r>
        <w:t xml:space="preserve">Tabelle </w:t>
      </w:r>
      <w:r>
        <w:fldChar w:fldCharType="begin"/>
      </w:r>
      <w:r>
        <w:instrText xml:space="preserve"> SEQ Tabelle \* ARABIC </w:instrText>
      </w:r>
      <w:r>
        <w:fldChar w:fldCharType="separate"/>
      </w:r>
      <w:r w:rsidR="00A2700D">
        <w:rPr>
          <w:noProof/>
        </w:rPr>
        <w:t>7</w:t>
      </w:r>
      <w:r>
        <w:fldChar w:fldCharType="end"/>
      </w:r>
      <w:bookmarkEnd w:id="19"/>
      <w:r>
        <w:t>: Absorption der Miniprep-Proben bei 260 nm, 1:50 verdünnt und unverdünnt</w:t>
      </w:r>
    </w:p>
    <w:tbl>
      <w:tblPr>
        <w:tblStyle w:val="HelleSchattierung"/>
        <w:tblW w:w="0" w:type="auto"/>
        <w:tblLook w:val="04A0" w:firstRow="1" w:lastRow="0" w:firstColumn="1" w:lastColumn="0" w:noHBand="0" w:noVBand="1"/>
      </w:tblPr>
      <w:tblGrid>
        <w:gridCol w:w="1021"/>
        <w:gridCol w:w="919"/>
        <w:gridCol w:w="919"/>
        <w:gridCol w:w="918"/>
        <w:gridCol w:w="918"/>
        <w:gridCol w:w="918"/>
        <w:gridCol w:w="918"/>
        <w:gridCol w:w="919"/>
        <w:gridCol w:w="919"/>
        <w:gridCol w:w="919"/>
      </w:tblGrid>
      <w:tr w:rsidR="007E3B78" w:rsidTr="007E3B7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21" w:type="dxa"/>
          </w:tcPr>
          <w:p w:rsidR="007E3B78" w:rsidRDefault="007E3B78" w:rsidP="00A32D21">
            <w:pPr>
              <w:keepNext/>
              <w:keepLines/>
            </w:pPr>
            <w:r>
              <w:t>Klon</w:t>
            </w:r>
          </w:p>
        </w:tc>
        <w:tc>
          <w:tcPr>
            <w:tcW w:w="919" w:type="dxa"/>
          </w:tcPr>
          <w:p w:rsidR="007E3B78" w:rsidRDefault="007E3B78" w:rsidP="00A32D21">
            <w:pPr>
              <w:keepNext/>
              <w:keepLines/>
              <w:cnfStyle w:val="100000000000" w:firstRow="1" w:lastRow="0" w:firstColumn="0" w:lastColumn="0" w:oddVBand="0" w:evenVBand="0" w:oddHBand="0" w:evenHBand="0" w:firstRowFirstColumn="0" w:firstRowLastColumn="0" w:lastRowFirstColumn="0" w:lastRowLastColumn="0"/>
            </w:pPr>
            <w:r>
              <w:t>A1</w:t>
            </w:r>
          </w:p>
        </w:tc>
        <w:tc>
          <w:tcPr>
            <w:tcW w:w="919" w:type="dxa"/>
          </w:tcPr>
          <w:p w:rsidR="007E3B78" w:rsidRDefault="007E3B78" w:rsidP="00A32D21">
            <w:pPr>
              <w:keepNext/>
              <w:keepLines/>
              <w:cnfStyle w:val="100000000000" w:firstRow="1" w:lastRow="0" w:firstColumn="0" w:lastColumn="0" w:oddVBand="0" w:evenVBand="0" w:oddHBand="0" w:evenHBand="0" w:firstRowFirstColumn="0" w:firstRowLastColumn="0" w:lastRowFirstColumn="0" w:lastRowLastColumn="0"/>
            </w:pPr>
            <w:r>
              <w:t>A2</w:t>
            </w:r>
          </w:p>
        </w:tc>
        <w:tc>
          <w:tcPr>
            <w:tcW w:w="918" w:type="dxa"/>
          </w:tcPr>
          <w:p w:rsidR="007E3B78" w:rsidRDefault="007E3B78" w:rsidP="00A32D21">
            <w:pPr>
              <w:keepNext/>
              <w:keepLines/>
              <w:cnfStyle w:val="100000000000" w:firstRow="1" w:lastRow="0" w:firstColumn="0" w:lastColumn="0" w:oddVBand="0" w:evenVBand="0" w:oddHBand="0" w:evenHBand="0" w:firstRowFirstColumn="0" w:firstRowLastColumn="0" w:lastRowFirstColumn="0" w:lastRowLastColumn="0"/>
            </w:pPr>
            <w:r>
              <w:t>A4</w:t>
            </w:r>
          </w:p>
        </w:tc>
        <w:tc>
          <w:tcPr>
            <w:tcW w:w="918" w:type="dxa"/>
          </w:tcPr>
          <w:p w:rsidR="007E3B78" w:rsidRDefault="007E3B78" w:rsidP="00A32D21">
            <w:pPr>
              <w:keepNext/>
              <w:keepLines/>
              <w:cnfStyle w:val="100000000000" w:firstRow="1" w:lastRow="0" w:firstColumn="0" w:lastColumn="0" w:oddVBand="0" w:evenVBand="0" w:oddHBand="0" w:evenHBand="0" w:firstRowFirstColumn="0" w:firstRowLastColumn="0" w:lastRowFirstColumn="0" w:lastRowLastColumn="0"/>
            </w:pPr>
            <w:r>
              <w:t>A5</w:t>
            </w:r>
          </w:p>
        </w:tc>
        <w:tc>
          <w:tcPr>
            <w:tcW w:w="918" w:type="dxa"/>
          </w:tcPr>
          <w:p w:rsidR="007E3B78" w:rsidRDefault="007E3B78" w:rsidP="00A32D21">
            <w:pPr>
              <w:keepNext/>
              <w:keepLines/>
              <w:cnfStyle w:val="100000000000" w:firstRow="1" w:lastRow="0" w:firstColumn="0" w:lastColumn="0" w:oddVBand="0" w:evenVBand="0" w:oddHBand="0" w:evenHBand="0" w:firstRowFirstColumn="0" w:firstRowLastColumn="0" w:lastRowFirstColumn="0" w:lastRowLastColumn="0"/>
            </w:pPr>
            <w:r>
              <w:t>M1</w:t>
            </w:r>
          </w:p>
        </w:tc>
        <w:tc>
          <w:tcPr>
            <w:tcW w:w="918" w:type="dxa"/>
          </w:tcPr>
          <w:p w:rsidR="007E3B78" w:rsidRDefault="007E3B78" w:rsidP="00A32D21">
            <w:pPr>
              <w:keepNext/>
              <w:keepLines/>
              <w:cnfStyle w:val="100000000000" w:firstRow="1" w:lastRow="0" w:firstColumn="0" w:lastColumn="0" w:oddVBand="0" w:evenVBand="0" w:oddHBand="0" w:evenHBand="0" w:firstRowFirstColumn="0" w:firstRowLastColumn="0" w:lastRowFirstColumn="0" w:lastRowLastColumn="0"/>
            </w:pPr>
            <w:r>
              <w:t>M2</w:t>
            </w:r>
          </w:p>
        </w:tc>
        <w:tc>
          <w:tcPr>
            <w:tcW w:w="919" w:type="dxa"/>
          </w:tcPr>
          <w:p w:rsidR="007E3B78" w:rsidRDefault="007E3B78" w:rsidP="00A32D21">
            <w:pPr>
              <w:keepNext/>
              <w:keepLines/>
              <w:cnfStyle w:val="100000000000" w:firstRow="1" w:lastRow="0" w:firstColumn="0" w:lastColumn="0" w:oddVBand="0" w:evenVBand="0" w:oddHBand="0" w:evenHBand="0" w:firstRowFirstColumn="0" w:firstRowLastColumn="0" w:lastRowFirstColumn="0" w:lastRowLastColumn="0"/>
            </w:pPr>
            <w:r>
              <w:t>M3</w:t>
            </w:r>
          </w:p>
        </w:tc>
        <w:tc>
          <w:tcPr>
            <w:tcW w:w="919" w:type="dxa"/>
          </w:tcPr>
          <w:p w:rsidR="007E3B78" w:rsidRDefault="007E3B78" w:rsidP="00A32D21">
            <w:pPr>
              <w:keepNext/>
              <w:keepLines/>
              <w:cnfStyle w:val="100000000000" w:firstRow="1" w:lastRow="0" w:firstColumn="0" w:lastColumn="0" w:oddVBand="0" w:evenVBand="0" w:oddHBand="0" w:evenHBand="0" w:firstRowFirstColumn="0" w:firstRowLastColumn="0" w:lastRowFirstColumn="0" w:lastRowLastColumn="0"/>
            </w:pPr>
            <w:r>
              <w:t>M4</w:t>
            </w:r>
          </w:p>
        </w:tc>
        <w:tc>
          <w:tcPr>
            <w:tcW w:w="919" w:type="dxa"/>
          </w:tcPr>
          <w:p w:rsidR="007E3B78" w:rsidRDefault="007E3B78" w:rsidP="00A32D21">
            <w:pPr>
              <w:keepNext/>
              <w:keepLines/>
              <w:cnfStyle w:val="100000000000" w:firstRow="1" w:lastRow="0" w:firstColumn="0" w:lastColumn="0" w:oddVBand="0" w:evenVBand="0" w:oddHBand="0" w:evenHBand="0" w:firstRowFirstColumn="0" w:firstRowLastColumn="0" w:lastRowFirstColumn="0" w:lastRowLastColumn="0"/>
            </w:pPr>
            <w:r>
              <w:t>M5</w:t>
            </w:r>
          </w:p>
        </w:tc>
      </w:tr>
      <w:tr w:rsidR="007E3B78" w:rsidTr="007E3B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21" w:type="dxa"/>
          </w:tcPr>
          <w:p w:rsidR="007E3B78" w:rsidRPr="00E56841" w:rsidRDefault="007E3B78" w:rsidP="00A32D21">
            <w:pPr>
              <w:keepNext/>
              <w:keepLines/>
              <w:rPr>
                <w:vertAlign w:val="subscript"/>
              </w:rPr>
            </w:pPr>
            <w:proofErr w:type="spellStart"/>
            <w:r>
              <w:t>A</w:t>
            </w:r>
            <w:r>
              <w:rPr>
                <w:vertAlign w:val="subscript"/>
              </w:rPr>
              <w:t>verdünnt</w:t>
            </w:r>
            <w:proofErr w:type="spellEnd"/>
          </w:p>
        </w:tc>
        <w:tc>
          <w:tcPr>
            <w:tcW w:w="919" w:type="dxa"/>
          </w:tcPr>
          <w:p w:rsidR="007E3B78" w:rsidRPr="00B92295" w:rsidRDefault="00B92295" w:rsidP="00B922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0,47</w:t>
            </w:r>
          </w:p>
        </w:tc>
        <w:tc>
          <w:tcPr>
            <w:tcW w:w="919" w:type="dxa"/>
          </w:tcPr>
          <w:p w:rsidR="007E3B78" w:rsidRPr="00B92295" w:rsidRDefault="00B92295" w:rsidP="00B922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0,14</w:t>
            </w:r>
          </w:p>
        </w:tc>
        <w:tc>
          <w:tcPr>
            <w:tcW w:w="918" w:type="dxa"/>
          </w:tcPr>
          <w:p w:rsidR="007E3B78" w:rsidRPr="00B92295" w:rsidRDefault="00B92295" w:rsidP="00B922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0,71</w:t>
            </w:r>
          </w:p>
        </w:tc>
        <w:tc>
          <w:tcPr>
            <w:tcW w:w="918" w:type="dxa"/>
          </w:tcPr>
          <w:p w:rsidR="007E3B78" w:rsidRPr="00B92295" w:rsidRDefault="00B92295" w:rsidP="00B922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0,31</w:t>
            </w:r>
          </w:p>
        </w:tc>
        <w:tc>
          <w:tcPr>
            <w:tcW w:w="918" w:type="dxa"/>
          </w:tcPr>
          <w:p w:rsidR="007E3B78" w:rsidRPr="00B92295" w:rsidRDefault="00B92295" w:rsidP="00B922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0,31</w:t>
            </w:r>
          </w:p>
        </w:tc>
        <w:tc>
          <w:tcPr>
            <w:tcW w:w="918" w:type="dxa"/>
          </w:tcPr>
          <w:p w:rsidR="007E3B78" w:rsidRPr="00B92295" w:rsidRDefault="00B92295" w:rsidP="00B922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0,36</w:t>
            </w:r>
          </w:p>
        </w:tc>
        <w:tc>
          <w:tcPr>
            <w:tcW w:w="919" w:type="dxa"/>
          </w:tcPr>
          <w:p w:rsidR="007E3B78" w:rsidRPr="00B92295" w:rsidRDefault="00B92295" w:rsidP="00B922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0,29</w:t>
            </w:r>
          </w:p>
        </w:tc>
        <w:tc>
          <w:tcPr>
            <w:tcW w:w="919" w:type="dxa"/>
          </w:tcPr>
          <w:p w:rsidR="007E3B78" w:rsidRPr="00B92295" w:rsidRDefault="00B92295" w:rsidP="00B922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0,41</w:t>
            </w:r>
          </w:p>
        </w:tc>
        <w:tc>
          <w:tcPr>
            <w:tcW w:w="919" w:type="dxa"/>
          </w:tcPr>
          <w:p w:rsidR="007E3B78" w:rsidRPr="00B92295" w:rsidRDefault="00B92295" w:rsidP="00B922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0,33</w:t>
            </w:r>
          </w:p>
        </w:tc>
      </w:tr>
      <w:tr w:rsidR="007E3B78" w:rsidTr="007E3B78">
        <w:trPr>
          <w:cantSplit/>
        </w:trPr>
        <w:tc>
          <w:tcPr>
            <w:cnfStyle w:val="001000000000" w:firstRow="0" w:lastRow="0" w:firstColumn="1" w:lastColumn="0" w:oddVBand="0" w:evenVBand="0" w:oddHBand="0" w:evenHBand="0" w:firstRowFirstColumn="0" w:firstRowLastColumn="0" w:lastRowFirstColumn="0" w:lastRowLastColumn="0"/>
            <w:tcW w:w="1021" w:type="dxa"/>
          </w:tcPr>
          <w:p w:rsidR="007E3B78" w:rsidRPr="00E56841" w:rsidRDefault="007E3B78" w:rsidP="00A83523">
            <w:pPr>
              <w:rPr>
                <w:vertAlign w:val="subscript"/>
              </w:rPr>
            </w:pPr>
            <w:proofErr w:type="spellStart"/>
            <w:r>
              <w:t>A</w:t>
            </w:r>
            <w:r>
              <w:rPr>
                <w:vertAlign w:val="subscript"/>
              </w:rPr>
              <w:t>unverd</w:t>
            </w:r>
            <w:proofErr w:type="spellEnd"/>
            <w:r>
              <w:rPr>
                <w:vertAlign w:val="subscript"/>
              </w:rPr>
              <w:t>.</w:t>
            </w:r>
          </w:p>
        </w:tc>
        <w:tc>
          <w:tcPr>
            <w:tcW w:w="919" w:type="dxa"/>
          </w:tcPr>
          <w:p w:rsidR="007E3B78" w:rsidRPr="00B92295" w:rsidRDefault="00B92295"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23,5</w:t>
            </w:r>
          </w:p>
        </w:tc>
        <w:tc>
          <w:tcPr>
            <w:tcW w:w="919" w:type="dxa"/>
          </w:tcPr>
          <w:p w:rsidR="007E3B78" w:rsidRPr="00B92295" w:rsidRDefault="00B92295"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7</w:t>
            </w:r>
          </w:p>
        </w:tc>
        <w:tc>
          <w:tcPr>
            <w:tcW w:w="918" w:type="dxa"/>
          </w:tcPr>
          <w:p w:rsidR="007E3B78" w:rsidRPr="00B92295" w:rsidRDefault="00B92295"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35,5</w:t>
            </w:r>
          </w:p>
        </w:tc>
        <w:tc>
          <w:tcPr>
            <w:tcW w:w="918" w:type="dxa"/>
          </w:tcPr>
          <w:p w:rsidR="007E3B78" w:rsidRPr="00B92295" w:rsidRDefault="00B92295"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15,5</w:t>
            </w:r>
          </w:p>
        </w:tc>
        <w:tc>
          <w:tcPr>
            <w:tcW w:w="918" w:type="dxa"/>
          </w:tcPr>
          <w:p w:rsidR="007E3B78" w:rsidRPr="00B92295" w:rsidRDefault="00B92295"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15,5</w:t>
            </w:r>
          </w:p>
        </w:tc>
        <w:tc>
          <w:tcPr>
            <w:tcW w:w="918" w:type="dxa"/>
          </w:tcPr>
          <w:p w:rsidR="007E3B78" w:rsidRPr="00B92295" w:rsidRDefault="00B92295"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18</w:t>
            </w:r>
          </w:p>
        </w:tc>
        <w:tc>
          <w:tcPr>
            <w:tcW w:w="919" w:type="dxa"/>
          </w:tcPr>
          <w:p w:rsidR="007E3B78" w:rsidRPr="00B92295" w:rsidRDefault="00B92295"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14,5</w:t>
            </w:r>
          </w:p>
        </w:tc>
        <w:tc>
          <w:tcPr>
            <w:tcW w:w="919" w:type="dxa"/>
          </w:tcPr>
          <w:p w:rsidR="007E3B78" w:rsidRPr="00B92295" w:rsidRDefault="00B92295"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20,5</w:t>
            </w:r>
          </w:p>
        </w:tc>
        <w:tc>
          <w:tcPr>
            <w:tcW w:w="919" w:type="dxa"/>
          </w:tcPr>
          <w:p w:rsidR="007E3B78" w:rsidRPr="00B92295" w:rsidRDefault="00B92295"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16,5</w:t>
            </w:r>
          </w:p>
        </w:tc>
      </w:tr>
    </w:tbl>
    <w:p w:rsidR="00EC0D3E" w:rsidRDefault="00EC0D3E" w:rsidP="00A83523"/>
    <w:p w:rsidR="00D57C0B" w:rsidRDefault="00D57C0B" w:rsidP="00A83523">
      <w:r>
        <w:t xml:space="preserve">Die Proben wurden </w:t>
      </w:r>
      <w:r w:rsidR="00E819DA">
        <w:t xml:space="preserve">wie unter 4.4 beschrieben mit den Restriktionsenzymen </w:t>
      </w:r>
      <w:proofErr w:type="spellStart"/>
      <w:r w:rsidR="00E819DA">
        <w:t>EcoR</w:t>
      </w:r>
      <w:proofErr w:type="spellEnd"/>
      <w:r w:rsidR="00E819DA">
        <w:t xml:space="preserve"> I bzw. HIND III verdaut und auf einem Agarose-Gel aufgetragen. </w:t>
      </w:r>
      <w:r w:rsidR="008171AD">
        <w:t xml:space="preserve">Probe A3 wurde in diesem Versucht durch einen Restriktionsansatz von Probe A1 ohne Restriktionsenzyme ersetzt. </w:t>
      </w:r>
      <w:r w:rsidR="00E819DA">
        <w:t xml:space="preserve">Das </w:t>
      </w:r>
      <w:proofErr w:type="spellStart"/>
      <w:r w:rsidR="00E819DA">
        <w:t>Gel</w:t>
      </w:r>
      <w:proofErr w:type="spellEnd"/>
      <w:r w:rsidR="00E819DA">
        <w:t xml:space="preserve"> ist in </w:t>
      </w:r>
      <w:r w:rsidR="00FD277C" w:rsidRPr="00FD277C">
        <w:rPr>
          <w:b/>
          <w:highlight w:val="yellow"/>
        </w:rPr>
        <w:t>Hier Bild einfügen</w:t>
      </w:r>
      <w:r w:rsidR="00E819DA">
        <w:t xml:space="preserve"> gez</w:t>
      </w:r>
      <w:r w:rsidR="003E7E02">
        <w:t>e</w:t>
      </w:r>
      <w:r w:rsidR="00E819DA">
        <w:t>igt.</w:t>
      </w:r>
    </w:p>
    <w:p w:rsidR="00FD277C" w:rsidRPr="00FD277C" w:rsidRDefault="00FD277C" w:rsidP="00A83523">
      <w:pPr>
        <w:rPr>
          <w:b/>
        </w:rPr>
      </w:pPr>
      <w:r w:rsidRPr="00FD277C">
        <w:rPr>
          <w:b/>
          <w:highlight w:val="yellow"/>
        </w:rPr>
        <w:t>Bild von Gel ohne Banden</w:t>
      </w:r>
    </w:p>
    <w:p w:rsidR="003E7E02" w:rsidRDefault="008171AD" w:rsidP="00A83523">
      <w:r>
        <w:t>Es konnten keine Banden in den Spalten der Proben festgestellt werden.</w:t>
      </w:r>
    </w:p>
    <w:p w:rsidR="00581A9A" w:rsidRDefault="00581A9A" w:rsidP="00581A9A">
      <w:pPr>
        <w:pStyle w:val="berschrift2"/>
      </w:pPr>
      <w:r>
        <w:t>5.3 Miniprep via P1, P2, P3</w:t>
      </w:r>
    </w:p>
    <w:p w:rsidR="005C63F9" w:rsidRDefault="00203CE3" w:rsidP="00A83523">
      <w:r>
        <w:t xml:space="preserve">Für die Miniprep via P1, P2, P3 wurden die Klone A1-A3 und M1-M3 eingesetzt. Die Miniprep wurde wie unter </w:t>
      </w:r>
      <w:r w:rsidRPr="00203CE3">
        <w:rPr>
          <w:highlight w:val="yellow"/>
        </w:rPr>
        <w:t>4.3.2</w:t>
      </w:r>
      <w:r>
        <w:t xml:space="preserve"> beschrieben durchgeführt und die DNA-Pellets in Wasser gelöst. </w:t>
      </w:r>
      <w:r w:rsidR="005C63F9">
        <w:t>Die Absorption der extrahierten DNA-Proben der Klone wurde anschließend mit einem Spektrometer bei 260 nm gemessen</w:t>
      </w:r>
      <w:r w:rsidR="005C63F9">
        <w:t xml:space="preserve">. </w:t>
      </w:r>
      <w:r w:rsidR="005C63F9">
        <w:t>Es wurden jeweils 100 µl einer 1:</w:t>
      </w:r>
      <w:r w:rsidR="005C63F9">
        <w:t>1</w:t>
      </w:r>
      <w:r w:rsidR="005C63F9">
        <w:t xml:space="preserve">0-Verdünnung gegen 100 µl Reinstwasser als Referenz gemessen. Die Messwerte sind in </w:t>
      </w:r>
      <w:r w:rsidR="00345FB8">
        <w:fldChar w:fldCharType="begin"/>
      </w:r>
      <w:r w:rsidR="00345FB8">
        <w:instrText xml:space="preserve"> REF _Ref471464880 \h </w:instrText>
      </w:r>
      <w:r w:rsidR="00345FB8">
        <w:fldChar w:fldCharType="separate"/>
      </w:r>
      <w:r w:rsidR="00345FB8">
        <w:t xml:space="preserve">Tabelle </w:t>
      </w:r>
      <w:r w:rsidR="00345FB8">
        <w:rPr>
          <w:noProof/>
        </w:rPr>
        <w:t>8</w:t>
      </w:r>
      <w:r w:rsidR="00345FB8">
        <w:fldChar w:fldCharType="end"/>
      </w:r>
      <w:r w:rsidR="005C63F9">
        <w:t xml:space="preserve"> </w:t>
      </w:r>
      <w:r w:rsidR="005C63F9">
        <w:t>zusammengefasst.</w:t>
      </w:r>
    </w:p>
    <w:p w:rsidR="00E66BC3" w:rsidRDefault="00E66BC3" w:rsidP="00E66BC3">
      <w:pPr>
        <w:pStyle w:val="Beschriftung"/>
        <w:keepNext/>
      </w:pPr>
      <w:bookmarkStart w:id="20" w:name="_Ref471464880"/>
      <w:r>
        <w:t xml:space="preserve">Tabelle </w:t>
      </w:r>
      <w:r>
        <w:fldChar w:fldCharType="begin"/>
      </w:r>
      <w:r>
        <w:instrText xml:space="preserve"> SEQ Tabelle \* ARABIC </w:instrText>
      </w:r>
      <w:r>
        <w:fldChar w:fldCharType="separate"/>
      </w:r>
      <w:r w:rsidR="00A2700D">
        <w:rPr>
          <w:noProof/>
        </w:rPr>
        <w:t>8</w:t>
      </w:r>
      <w:r>
        <w:fldChar w:fldCharType="end"/>
      </w:r>
      <w:bookmarkEnd w:id="20"/>
      <w:r>
        <w:t>: Absorption der Miniprep-Proben bei 260 nm bzw. 280 nm</w:t>
      </w:r>
      <w:r>
        <w:rPr>
          <w:noProof/>
        </w:rPr>
        <w:t xml:space="preserve"> und 260/280 Verhältnis</w:t>
      </w:r>
    </w:p>
    <w:tbl>
      <w:tblPr>
        <w:tblStyle w:val="HelleSchattierung"/>
        <w:tblW w:w="9212" w:type="dxa"/>
        <w:tblLook w:val="04A0" w:firstRow="1" w:lastRow="0" w:firstColumn="1" w:lastColumn="0" w:noHBand="0" w:noVBand="1"/>
      </w:tblPr>
      <w:tblGrid>
        <w:gridCol w:w="1316"/>
        <w:gridCol w:w="1316"/>
        <w:gridCol w:w="1316"/>
        <w:gridCol w:w="1316"/>
        <w:gridCol w:w="1316"/>
        <w:gridCol w:w="1316"/>
        <w:gridCol w:w="1316"/>
      </w:tblGrid>
      <w:tr w:rsidR="005C63F9" w:rsidTr="005C6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rsidR="005C63F9" w:rsidRDefault="005C63F9" w:rsidP="00843BA9">
            <w:pPr>
              <w:keepNext/>
              <w:keepLines/>
            </w:pPr>
            <w:r>
              <w:t>Klon</w:t>
            </w:r>
          </w:p>
        </w:tc>
        <w:tc>
          <w:tcPr>
            <w:tcW w:w="1316" w:type="dxa"/>
          </w:tcPr>
          <w:p w:rsidR="005C63F9" w:rsidRDefault="005C63F9" w:rsidP="00A83523">
            <w:pPr>
              <w:cnfStyle w:val="100000000000" w:firstRow="1" w:lastRow="0" w:firstColumn="0" w:lastColumn="0" w:oddVBand="0" w:evenVBand="0" w:oddHBand="0" w:evenHBand="0" w:firstRowFirstColumn="0" w:firstRowLastColumn="0" w:lastRowFirstColumn="0" w:lastRowLastColumn="0"/>
            </w:pPr>
            <w:r>
              <w:t>A1</w:t>
            </w:r>
          </w:p>
        </w:tc>
        <w:tc>
          <w:tcPr>
            <w:tcW w:w="1316" w:type="dxa"/>
          </w:tcPr>
          <w:p w:rsidR="005C63F9" w:rsidRDefault="005C63F9" w:rsidP="00A83523">
            <w:pPr>
              <w:cnfStyle w:val="100000000000" w:firstRow="1" w:lastRow="0" w:firstColumn="0" w:lastColumn="0" w:oddVBand="0" w:evenVBand="0" w:oddHBand="0" w:evenHBand="0" w:firstRowFirstColumn="0" w:firstRowLastColumn="0" w:lastRowFirstColumn="0" w:lastRowLastColumn="0"/>
            </w:pPr>
            <w:r>
              <w:t>A2</w:t>
            </w:r>
          </w:p>
        </w:tc>
        <w:tc>
          <w:tcPr>
            <w:tcW w:w="1316" w:type="dxa"/>
          </w:tcPr>
          <w:p w:rsidR="005C63F9" w:rsidRDefault="005C63F9" w:rsidP="00A83523">
            <w:pPr>
              <w:cnfStyle w:val="100000000000" w:firstRow="1" w:lastRow="0" w:firstColumn="0" w:lastColumn="0" w:oddVBand="0" w:evenVBand="0" w:oddHBand="0" w:evenHBand="0" w:firstRowFirstColumn="0" w:firstRowLastColumn="0" w:lastRowFirstColumn="0" w:lastRowLastColumn="0"/>
            </w:pPr>
            <w:r>
              <w:t>A3</w:t>
            </w:r>
          </w:p>
        </w:tc>
        <w:tc>
          <w:tcPr>
            <w:tcW w:w="1316" w:type="dxa"/>
          </w:tcPr>
          <w:p w:rsidR="005C63F9" w:rsidRDefault="005C63F9" w:rsidP="00A83523">
            <w:pPr>
              <w:cnfStyle w:val="100000000000" w:firstRow="1" w:lastRow="0" w:firstColumn="0" w:lastColumn="0" w:oddVBand="0" w:evenVBand="0" w:oddHBand="0" w:evenHBand="0" w:firstRowFirstColumn="0" w:firstRowLastColumn="0" w:lastRowFirstColumn="0" w:lastRowLastColumn="0"/>
            </w:pPr>
            <w:r>
              <w:t>M1</w:t>
            </w:r>
          </w:p>
        </w:tc>
        <w:tc>
          <w:tcPr>
            <w:tcW w:w="1316" w:type="dxa"/>
          </w:tcPr>
          <w:p w:rsidR="005C63F9" w:rsidRDefault="005C63F9" w:rsidP="00A83523">
            <w:pPr>
              <w:cnfStyle w:val="100000000000" w:firstRow="1" w:lastRow="0" w:firstColumn="0" w:lastColumn="0" w:oddVBand="0" w:evenVBand="0" w:oddHBand="0" w:evenHBand="0" w:firstRowFirstColumn="0" w:firstRowLastColumn="0" w:lastRowFirstColumn="0" w:lastRowLastColumn="0"/>
            </w:pPr>
            <w:r>
              <w:t>M2</w:t>
            </w:r>
          </w:p>
        </w:tc>
        <w:tc>
          <w:tcPr>
            <w:tcW w:w="1316" w:type="dxa"/>
          </w:tcPr>
          <w:p w:rsidR="005C63F9" w:rsidRDefault="005C63F9" w:rsidP="00A83523">
            <w:pPr>
              <w:cnfStyle w:val="100000000000" w:firstRow="1" w:lastRow="0" w:firstColumn="0" w:lastColumn="0" w:oddVBand="0" w:evenVBand="0" w:oddHBand="0" w:evenHBand="0" w:firstRowFirstColumn="0" w:firstRowLastColumn="0" w:lastRowFirstColumn="0" w:lastRowLastColumn="0"/>
            </w:pPr>
            <w:r>
              <w:t>M3</w:t>
            </w:r>
          </w:p>
        </w:tc>
      </w:tr>
      <w:tr w:rsidR="005C63F9" w:rsidTr="005C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rsidR="005C63F9" w:rsidRPr="00E56841" w:rsidRDefault="005C63F9" w:rsidP="005C63F9">
            <w:pPr>
              <w:keepNext/>
              <w:keepLines/>
              <w:rPr>
                <w:vertAlign w:val="subscript"/>
              </w:rPr>
            </w:pPr>
            <w:r>
              <w:t>A</w:t>
            </w:r>
            <w:r>
              <w:rPr>
                <w:vertAlign w:val="subscript"/>
              </w:rPr>
              <w:t>260</w:t>
            </w:r>
          </w:p>
        </w:tc>
        <w:tc>
          <w:tcPr>
            <w:tcW w:w="1316" w:type="dxa"/>
          </w:tcPr>
          <w:p w:rsidR="005C63F9" w:rsidRPr="001A5681" w:rsidRDefault="001A5681" w:rsidP="00A835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0,683</w:t>
            </w:r>
          </w:p>
        </w:tc>
        <w:tc>
          <w:tcPr>
            <w:tcW w:w="1316" w:type="dxa"/>
          </w:tcPr>
          <w:p w:rsidR="005C63F9" w:rsidRPr="001A5681" w:rsidRDefault="001A5681" w:rsidP="00A835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0,477</w:t>
            </w:r>
          </w:p>
        </w:tc>
        <w:tc>
          <w:tcPr>
            <w:tcW w:w="1316" w:type="dxa"/>
          </w:tcPr>
          <w:p w:rsidR="005C63F9" w:rsidRPr="001A5681" w:rsidRDefault="001A5681" w:rsidP="00A835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0,495</w:t>
            </w:r>
          </w:p>
        </w:tc>
        <w:tc>
          <w:tcPr>
            <w:tcW w:w="1316" w:type="dxa"/>
          </w:tcPr>
          <w:p w:rsidR="005C63F9" w:rsidRPr="001A5681" w:rsidRDefault="001A5681" w:rsidP="00A835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0,605</w:t>
            </w:r>
          </w:p>
        </w:tc>
        <w:tc>
          <w:tcPr>
            <w:tcW w:w="1316" w:type="dxa"/>
          </w:tcPr>
          <w:p w:rsidR="005C63F9" w:rsidRPr="001A5681" w:rsidRDefault="001A5681" w:rsidP="00A835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0,66</w:t>
            </w:r>
          </w:p>
        </w:tc>
        <w:tc>
          <w:tcPr>
            <w:tcW w:w="1316" w:type="dxa"/>
          </w:tcPr>
          <w:p w:rsidR="005C63F9" w:rsidRPr="001A5681" w:rsidRDefault="001A5681" w:rsidP="00A835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0,356</w:t>
            </w:r>
          </w:p>
        </w:tc>
      </w:tr>
      <w:tr w:rsidR="005C63F9" w:rsidTr="005C63F9">
        <w:tc>
          <w:tcPr>
            <w:cnfStyle w:val="001000000000" w:firstRow="0" w:lastRow="0" w:firstColumn="1" w:lastColumn="0" w:oddVBand="0" w:evenVBand="0" w:oddHBand="0" w:evenHBand="0" w:firstRowFirstColumn="0" w:firstRowLastColumn="0" w:lastRowFirstColumn="0" w:lastRowLastColumn="0"/>
            <w:tcW w:w="1316" w:type="dxa"/>
          </w:tcPr>
          <w:p w:rsidR="005C63F9" w:rsidRPr="00E56841" w:rsidRDefault="005C63F9" w:rsidP="005C63F9">
            <w:pPr>
              <w:rPr>
                <w:vertAlign w:val="subscript"/>
              </w:rPr>
            </w:pPr>
            <w:r>
              <w:t>A</w:t>
            </w:r>
            <w:r>
              <w:rPr>
                <w:vertAlign w:val="subscript"/>
              </w:rPr>
              <w:t>280</w:t>
            </w:r>
          </w:p>
        </w:tc>
        <w:tc>
          <w:tcPr>
            <w:tcW w:w="1316" w:type="dxa"/>
          </w:tcPr>
          <w:p w:rsidR="005C63F9" w:rsidRPr="00500359" w:rsidRDefault="001A5681"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0,393</w:t>
            </w:r>
          </w:p>
        </w:tc>
        <w:tc>
          <w:tcPr>
            <w:tcW w:w="1316" w:type="dxa"/>
          </w:tcPr>
          <w:p w:rsidR="005C63F9" w:rsidRPr="00500359" w:rsidRDefault="001A5681"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0,296</w:t>
            </w:r>
          </w:p>
        </w:tc>
        <w:tc>
          <w:tcPr>
            <w:tcW w:w="1316" w:type="dxa"/>
          </w:tcPr>
          <w:p w:rsidR="005C63F9" w:rsidRPr="00500359" w:rsidRDefault="001A5681"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0,345</w:t>
            </w:r>
          </w:p>
        </w:tc>
        <w:tc>
          <w:tcPr>
            <w:tcW w:w="1316" w:type="dxa"/>
          </w:tcPr>
          <w:p w:rsidR="005C63F9" w:rsidRPr="00500359" w:rsidRDefault="001A5681"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0,322</w:t>
            </w:r>
          </w:p>
        </w:tc>
        <w:tc>
          <w:tcPr>
            <w:tcW w:w="1316" w:type="dxa"/>
          </w:tcPr>
          <w:p w:rsidR="005C63F9" w:rsidRPr="00500359" w:rsidRDefault="001A5681"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0,333</w:t>
            </w:r>
          </w:p>
        </w:tc>
        <w:tc>
          <w:tcPr>
            <w:tcW w:w="1316" w:type="dxa"/>
          </w:tcPr>
          <w:p w:rsidR="005C63F9" w:rsidRPr="00500359" w:rsidRDefault="001A5681" w:rsidP="00A835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0,202</w:t>
            </w:r>
          </w:p>
        </w:tc>
      </w:tr>
      <w:tr w:rsidR="005C63F9" w:rsidTr="005C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rsidR="005C63F9" w:rsidRPr="005C63F9" w:rsidRDefault="005C63F9" w:rsidP="005C63F9">
            <w:pPr>
              <w:rPr>
                <w:vertAlign w:val="subscript"/>
              </w:rPr>
            </w:pPr>
            <w:r>
              <w:t>R</w:t>
            </w:r>
            <w:r>
              <w:rPr>
                <w:vertAlign w:val="subscript"/>
              </w:rPr>
              <w:t>260/280</w:t>
            </w:r>
          </w:p>
        </w:tc>
        <w:tc>
          <w:tcPr>
            <w:tcW w:w="1316" w:type="dxa"/>
          </w:tcPr>
          <w:p w:rsidR="005C63F9" w:rsidRPr="00500359" w:rsidRDefault="00500359" w:rsidP="00A835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1,738</w:t>
            </w:r>
          </w:p>
        </w:tc>
        <w:tc>
          <w:tcPr>
            <w:tcW w:w="1316" w:type="dxa"/>
          </w:tcPr>
          <w:p w:rsidR="005C63F9" w:rsidRPr="00500359" w:rsidRDefault="00500359" w:rsidP="00A835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1,611</w:t>
            </w:r>
          </w:p>
        </w:tc>
        <w:tc>
          <w:tcPr>
            <w:tcW w:w="1316" w:type="dxa"/>
          </w:tcPr>
          <w:p w:rsidR="005C63F9" w:rsidRPr="00500359" w:rsidRDefault="00500359" w:rsidP="00A835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1,435</w:t>
            </w:r>
          </w:p>
        </w:tc>
        <w:tc>
          <w:tcPr>
            <w:tcW w:w="1316" w:type="dxa"/>
          </w:tcPr>
          <w:p w:rsidR="005C63F9" w:rsidRPr="00500359" w:rsidRDefault="00500359" w:rsidP="00A835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1,879</w:t>
            </w:r>
          </w:p>
        </w:tc>
        <w:tc>
          <w:tcPr>
            <w:tcW w:w="1316" w:type="dxa"/>
          </w:tcPr>
          <w:p w:rsidR="005C63F9" w:rsidRPr="00500359" w:rsidRDefault="00500359" w:rsidP="00A835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1,982</w:t>
            </w:r>
          </w:p>
        </w:tc>
        <w:tc>
          <w:tcPr>
            <w:tcW w:w="1316" w:type="dxa"/>
          </w:tcPr>
          <w:p w:rsidR="005C63F9" w:rsidRPr="00500359" w:rsidRDefault="00500359" w:rsidP="00A835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1,762</w:t>
            </w:r>
          </w:p>
        </w:tc>
      </w:tr>
    </w:tbl>
    <w:p w:rsidR="005C63F9" w:rsidRDefault="005C63F9" w:rsidP="00A83523"/>
    <w:p w:rsidR="00345FB8" w:rsidRDefault="00345FB8" w:rsidP="00A83523">
      <w:r>
        <w:t>Die Proben wurden wie in 4.4 beschrieben mit Restriktionsenzymen verdaut und mit einem Agarose-Gel aufgetrennt.</w:t>
      </w:r>
      <w:r w:rsidR="00A2700D">
        <w:t xml:space="preserve"> Die Belegung des Gels ist in </w:t>
      </w:r>
      <w:r w:rsidR="00604AD0">
        <w:fldChar w:fldCharType="begin"/>
      </w:r>
      <w:r w:rsidR="00604AD0">
        <w:instrText xml:space="preserve"> REF _Ref471473198 \h </w:instrText>
      </w:r>
      <w:r w:rsidR="00604AD0">
        <w:fldChar w:fldCharType="separate"/>
      </w:r>
      <w:r w:rsidR="00604AD0">
        <w:t xml:space="preserve">Tabelle </w:t>
      </w:r>
      <w:r w:rsidR="00604AD0">
        <w:rPr>
          <w:noProof/>
        </w:rPr>
        <w:t>9</w:t>
      </w:r>
      <w:r w:rsidR="00604AD0">
        <w:fldChar w:fldCharType="end"/>
      </w:r>
      <w:r w:rsidR="00A2700D">
        <w:t xml:space="preserve"> zusammengefasst.</w:t>
      </w:r>
    </w:p>
    <w:p w:rsidR="00A2700D" w:rsidRDefault="00A2700D" w:rsidP="00A2700D">
      <w:pPr>
        <w:pStyle w:val="Beschriftung"/>
        <w:keepNext/>
      </w:pPr>
      <w:bookmarkStart w:id="21" w:name="_Ref471473198"/>
      <w:r>
        <w:t xml:space="preserve">Tabelle </w:t>
      </w:r>
      <w:r>
        <w:fldChar w:fldCharType="begin"/>
      </w:r>
      <w:r>
        <w:instrText xml:space="preserve"> SEQ Tabelle \* ARABIC </w:instrText>
      </w:r>
      <w:r>
        <w:fldChar w:fldCharType="separate"/>
      </w:r>
      <w:r>
        <w:rPr>
          <w:noProof/>
        </w:rPr>
        <w:t>9</w:t>
      </w:r>
      <w:r>
        <w:fldChar w:fldCharType="end"/>
      </w:r>
      <w:bookmarkEnd w:id="21"/>
      <w:r>
        <w:t xml:space="preserve">: Belegung des Agarosegels zur Untersuchung der DNA-Proben der Miniprep via P1, P2, P3; A1-A3, </w:t>
      </w:r>
      <w:r w:rsidR="00604AD0">
        <w:t xml:space="preserve">        </w:t>
      </w:r>
      <w:r>
        <w:t xml:space="preserve">M1-M3 ... DNA-Extrakte der Klone; PK ... Positivkontrolle ohne Restriktionsenzyme; </w:t>
      </w:r>
      <w:proofErr w:type="spellStart"/>
      <w:r>
        <w:t>aPDI</w:t>
      </w:r>
      <w:proofErr w:type="spellEnd"/>
      <w:r>
        <w:t xml:space="preserve">, </w:t>
      </w:r>
      <w:proofErr w:type="spellStart"/>
      <w:r>
        <w:t>mPDI</w:t>
      </w:r>
      <w:proofErr w:type="spellEnd"/>
      <w:r>
        <w:t xml:space="preserve"> ... </w:t>
      </w:r>
      <w:proofErr w:type="spellStart"/>
      <w:r>
        <w:t>Plasmidproben</w:t>
      </w:r>
      <w:proofErr w:type="spellEnd"/>
      <w:r>
        <w:t xml:space="preserve"> aus </w:t>
      </w:r>
      <w:proofErr w:type="spellStart"/>
      <w:r>
        <w:t>Kryostocks</w:t>
      </w:r>
      <w:proofErr w:type="spellEnd"/>
      <w:r w:rsidR="00735849">
        <w:t>; M … Marker</w:t>
      </w:r>
    </w:p>
    <w:tbl>
      <w:tblPr>
        <w:tblStyle w:val="HelleSchattierung"/>
        <w:tblW w:w="5000" w:type="pct"/>
        <w:tblLook w:val="04A0" w:firstRow="1" w:lastRow="0" w:firstColumn="1" w:lastColumn="0" w:noHBand="0" w:noVBand="1"/>
      </w:tblPr>
      <w:tblGrid>
        <w:gridCol w:w="1072"/>
        <w:gridCol w:w="607"/>
        <w:gridCol w:w="766"/>
        <w:gridCol w:w="766"/>
        <w:gridCol w:w="766"/>
        <w:gridCol w:w="568"/>
        <w:gridCol w:w="571"/>
        <w:gridCol w:w="705"/>
        <w:gridCol w:w="705"/>
        <w:gridCol w:w="705"/>
        <w:gridCol w:w="766"/>
        <w:gridCol w:w="779"/>
        <w:gridCol w:w="512"/>
      </w:tblGrid>
      <w:tr w:rsidR="00BC745A" w:rsidTr="008A0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pct"/>
          </w:tcPr>
          <w:p w:rsidR="00735849" w:rsidRPr="00BC745A" w:rsidRDefault="00735849" w:rsidP="00A83523">
            <w:pPr>
              <w:rPr>
                <w:sz w:val="22"/>
              </w:rPr>
            </w:pPr>
            <w:r w:rsidRPr="00BC745A">
              <w:rPr>
                <w:sz w:val="22"/>
              </w:rPr>
              <w:t>Probe</w:t>
            </w:r>
          </w:p>
        </w:tc>
        <w:tc>
          <w:tcPr>
            <w:tcW w:w="335" w:type="pct"/>
          </w:tcPr>
          <w:p w:rsidR="00735849" w:rsidRPr="00BC745A" w:rsidRDefault="00735849" w:rsidP="00A83523">
            <w:pPr>
              <w:cnfStyle w:val="100000000000" w:firstRow="1" w:lastRow="0" w:firstColumn="0" w:lastColumn="0" w:oddVBand="0" w:evenVBand="0" w:oddHBand="0" w:evenHBand="0" w:firstRowFirstColumn="0" w:firstRowLastColumn="0" w:lastRowFirstColumn="0" w:lastRowLastColumn="0"/>
              <w:rPr>
                <w:sz w:val="22"/>
              </w:rPr>
            </w:pPr>
            <w:r w:rsidRPr="00BC745A">
              <w:rPr>
                <w:sz w:val="22"/>
              </w:rPr>
              <w:t>M</w:t>
            </w:r>
          </w:p>
        </w:tc>
        <w:tc>
          <w:tcPr>
            <w:tcW w:w="412" w:type="pct"/>
          </w:tcPr>
          <w:p w:rsidR="00735849" w:rsidRPr="00BC745A" w:rsidRDefault="00735849" w:rsidP="00A83523">
            <w:pPr>
              <w:cnfStyle w:val="100000000000" w:firstRow="1" w:lastRow="0" w:firstColumn="0" w:lastColumn="0" w:oddVBand="0" w:evenVBand="0" w:oddHBand="0" w:evenHBand="0" w:firstRowFirstColumn="0" w:firstRowLastColumn="0" w:lastRowFirstColumn="0" w:lastRowLastColumn="0"/>
              <w:rPr>
                <w:sz w:val="22"/>
              </w:rPr>
            </w:pPr>
            <w:r w:rsidRPr="00BC745A">
              <w:rPr>
                <w:sz w:val="22"/>
              </w:rPr>
              <w:t>A1</w:t>
            </w:r>
          </w:p>
        </w:tc>
        <w:tc>
          <w:tcPr>
            <w:tcW w:w="412" w:type="pct"/>
          </w:tcPr>
          <w:p w:rsidR="00735849" w:rsidRPr="00BC745A" w:rsidRDefault="00735849" w:rsidP="00A83523">
            <w:pPr>
              <w:cnfStyle w:val="100000000000" w:firstRow="1" w:lastRow="0" w:firstColumn="0" w:lastColumn="0" w:oddVBand="0" w:evenVBand="0" w:oddHBand="0" w:evenHBand="0" w:firstRowFirstColumn="0" w:firstRowLastColumn="0" w:lastRowFirstColumn="0" w:lastRowLastColumn="0"/>
              <w:rPr>
                <w:sz w:val="22"/>
              </w:rPr>
            </w:pPr>
            <w:r w:rsidRPr="00BC745A">
              <w:rPr>
                <w:sz w:val="22"/>
              </w:rPr>
              <w:t>A2</w:t>
            </w:r>
          </w:p>
        </w:tc>
        <w:tc>
          <w:tcPr>
            <w:tcW w:w="412" w:type="pct"/>
          </w:tcPr>
          <w:p w:rsidR="00735849" w:rsidRPr="00BC745A" w:rsidRDefault="00735849" w:rsidP="00A83523">
            <w:pPr>
              <w:cnfStyle w:val="100000000000" w:firstRow="1" w:lastRow="0" w:firstColumn="0" w:lastColumn="0" w:oddVBand="0" w:evenVBand="0" w:oddHBand="0" w:evenHBand="0" w:firstRowFirstColumn="0" w:firstRowLastColumn="0" w:lastRowFirstColumn="0" w:lastRowLastColumn="0"/>
              <w:rPr>
                <w:sz w:val="22"/>
              </w:rPr>
            </w:pPr>
            <w:r w:rsidRPr="00BC745A">
              <w:rPr>
                <w:sz w:val="22"/>
              </w:rPr>
              <w:t>A3</w:t>
            </w:r>
          </w:p>
        </w:tc>
        <w:tc>
          <w:tcPr>
            <w:tcW w:w="314" w:type="pct"/>
          </w:tcPr>
          <w:p w:rsidR="00735849" w:rsidRPr="00BC745A" w:rsidRDefault="00735849" w:rsidP="00A83523">
            <w:pPr>
              <w:cnfStyle w:val="100000000000" w:firstRow="1" w:lastRow="0" w:firstColumn="0" w:lastColumn="0" w:oddVBand="0" w:evenVBand="0" w:oddHBand="0" w:evenHBand="0" w:firstRowFirstColumn="0" w:firstRowLastColumn="0" w:lastRowFirstColumn="0" w:lastRowLastColumn="0"/>
              <w:rPr>
                <w:sz w:val="22"/>
              </w:rPr>
            </w:pPr>
            <w:r w:rsidRPr="00BC745A">
              <w:rPr>
                <w:sz w:val="22"/>
              </w:rPr>
              <w:t>A1 PK</w:t>
            </w:r>
          </w:p>
        </w:tc>
        <w:tc>
          <w:tcPr>
            <w:tcW w:w="315" w:type="pct"/>
          </w:tcPr>
          <w:p w:rsidR="00735849" w:rsidRPr="00BC745A" w:rsidRDefault="00735849" w:rsidP="00A83523">
            <w:pPr>
              <w:cnfStyle w:val="100000000000" w:firstRow="1" w:lastRow="0" w:firstColumn="0" w:lastColumn="0" w:oddVBand="0" w:evenVBand="0" w:oddHBand="0" w:evenHBand="0" w:firstRowFirstColumn="0" w:firstRowLastColumn="0" w:lastRowFirstColumn="0" w:lastRowLastColumn="0"/>
              <w:rPr>
                <w:sz w:val="22"/>
              </w:rPr>
            </w:pPr>
            <w:r w:rsidRPr="00BC745A">
              <w:rPr>
                <w:sz w:val="22"/>
              </w:rPr>
              <w:t>M2 PK</w:t>
            </w:r>
          </w:p>
        </w:tc>
        <w:tc>
          <w:tcPr>
            <w:tcW w:w="380" w:type="pct"/>
          </w:tcPr>
          <w:p w:rsidR="00735849" w:rsidRPr="00BC745A" w:rsidRDefault="00735849" w:rsidP="00A83523">
            <w:pPr>
              <w:cnfStyle w:val="100000000000" w:firstRow="1" w:lastRow="0" w:firstColumn="0" w:lastColumn="0" w:oddVBand="0" w:evenVBand="0" w:oddHBand="0" w:evenHBand="0" w:firstRowFirstColumn="0" w:firstRowLastColumn="0" w:lastRowFirstColumn="0" w:lastRowLastColumn="0"/>
              <w:rPr>
                <w:sz w:val="22"/>
              </w:rPr>
            </w:pPr>
            <w:r w:rsidRPr="00BC745A">
              <w:rPr>
                <w:sz w:val="22"/>
              </w:rPr>
              <w:t>M1</w:t>
            </w:r>
          </w:p>
        </w:tc>
        <w:tc>
          <w:tcPr>
            <w:tcW w:w="380" w:type="pct"/>
          </w:tcPr>
          <w:p w:rsidR="00735849" w:rsidRPr="00BC745A" w:rsidRDefault="00735849" w:rsidP="00A83523">
            <w:pPr>
              <w:cnfStyle w:val="100000000000" w:firstRow="1" w:lastRow="0" w:firstColumn="0" w:lastColumn="0" w:oddVBand="0" w:evenVBand="0" w:oddHBand="0" w:evenHBand="0" w:firstRowFirstColumn="0" w:firstRowLastColumn="0" w:lastRowFirstColumn="0" w:lastRowLastColumn="0"/>
              <w:rPr>
                <w:sz w:val="22"/>
              </w:rPr>
            </w:pPr>
            <w:r w:rsidRPr="00BC745A">
              <w:rPr>
                <w:sz w:val="22"/>
              </w:rPr>
              <w:t>M2</w:t>
            </w:r>
          </w:p>
        </w:tc>
        <w:tc>
          <w:tcPr>
            <w:tcW w:w="380" w:type="pct"/>
          </w:tcPr>
          <w:p w:rsidR="00735849" w:rsidRPr="00BC745A" w:rsidRDefault="00735849" w:rsidP="00A83523">
            <w:pPr>
              <w:cnfStyle w:val="100000000000" w:firstRow="1" w:lastRow="0" w:firstColumn="0" w:lastColumn="0" w:oddVBand="0" w:evenVBand="0" w:oddHBand="0" w:evenHBand="0" w:firstRowFirstColumn="0" w:firstRowLastColumn="0" w:lastRowFirstColumn="0" w:lastRowLastColumn="0"/>
              <w:rPr>
                <w:sz w:val="22"/>
              </w:rPr>
            </w:pPr>
            <w:r w:rsidRPr="00BC745A">
              <w:rPr>
                <w:sz w:val="22"/>
              </w:rPr>
              <w:t>M4</w:t>
            </w:r>
          </w:p>
        </w:tc>
        <w:tc>
          <w:tcPr>
            <w:tcW w:w="412" w:type="pct"/>
          </w:tcPr>
          <w:p w:rsidR="00735849" w:rsidRPr="00BC745A" w:rsidRDefault="00735849" w:rsidP="00A83523">
            <w:pPr>
              <w:cnfStyle w:val="100000000000" w:firstRow="1" w:lastRow="0" w:firstColumn="0" w:lastColumn="0" w:oddVBand="0" w:evenVBand="0" w:oddHBand="0" w:evenHBand="0" w:firstRowFirstColumn="0" w:firstRowLastColumn="0" w:lastRowFirstColumn="0" w:lastRowLastColumn="0"/>
              <w:rPr>
                <w:sz w:val="22"/>
              </w:rPr>
            </w:pPr>
            <w:proofErr w:type="spellStart"/>
            <w:r w:rsidRPr="00BC745A">
              <w:rPr>
                <w:sz w:val="22"/>
              </w:rPr>
              <w:t>aPDI</w:t>
            </w:r>
            <w:proofErr w:type="spellEnd"/>
          </w:p>
        </w:tc>
        <w:tc>
          <w:tcPr>
            <w:tcW w:w="445" w:type="pct"/>
          </w:tcPr>
          <w:p w:rsidR="00735849" w:rsidRPr="00BC745A" w:rsidRDefault="00735849" w:rsidP="00A83523">
            <w:pPr>
              <w:cnfStyle w:val="100000000000" w:firstRow="1" w:lastRow="0" w:firstColumn="0" w:lastColumn="0" w:oddVBand="0" w:evenVBand="0" w:oddHBand="0" w:evenHBand="0" w:firstRowFirstColumn="0" w:firstRowLastColumn="0" w:lastRowFirstColumn="0" w:lastRowLastColumn="0"/>
              <w:rPr>
                <w:sz w:val="22"/>
              </w:rPr>
            </w:pPr>
            <w:proofErr w:type="spellStart"/>
            <w:r w:rsidRPr="00BC745A">
              <w:rPr>
                <w:sz w:val="22"/>
              </w:rPr>
              <w:t>mPDI</w:t>
            </w:r>
            <w:proofErr w:type="spellEnd"/>
          </w:p>
        </w:tc>
        <w:tc>
          <w:tcPr>
            <w:tcW w:w="286" w:type="pct"/>
          </w:tcPr>
          <w:p w:rsidR="00735849" w:rsidRPr="00BC745A" w:rsidRDefault="00735849" w:rsidP="00A83523">
            <w:pPr>
              <w:cnfStyle w:val="100000000000" w:firstRow="1" w:lastRow="0" w:firstColumn="0" w:lastColumn="0" w:oddVBand="0" w:evenVBand="0" w:oddHBand="0" w:evenHBand="0" w:firstRowFirstColumn="0" w:firstRowLastColumn="0" w:lastRowFirstColumn="0" w:lastRowLastColumn="0"/>
              <w:rPr>
                <w:sz w:val="22"/>
              </w:rPr>
            </w:pPr>
            <w:r w:rsidRPr="00BC745A">
              <w:rPr>
                <w:sz w:val="22"/>
              </w:rPr>
              <w:t>M</w:t>
            </w:r>
          </w:p>
        </w:tc>
      </w:tr>
      <w:tr w:rsidR="00BC745A" w:rsidTr="008A0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pct"/>
          </w:tcPr>
          <w:p w:rsidR="00735849" w:rsidRPr="00BC745A" w:rsidRDefault="00F52C79" w:rsidP="00A83523">
            <w:pPr>
              <w:rPr>
                <w:sz w:val="22"/>
              </w:rPr>
            </w:pPr>
            <w:r w:rsidRPr="00BC745A">
              <w:rPr>
                <w:sz w:val="22"/>
              </w:rPr>
              <w:t>Volumen</w:t>
            </w:r>
          </w:p>
        </w:tc>
        <w:tc>
          <w:tcPr>
            <w:tcW w:w="335" w:type="pct"/>
            <w:vAlign w:val="center"/>
          </w:tcPr>
          <w:p w:rsidR="00735849" w:rsidRPr="009B675A" w:rsidRDefault="00566594" w:rsidP="00982AF8">
            <w:pPr>
              <w:jc w:val="center"/>
              <w:cnfStyle w:val="000000100000" w:firstRow="0" w:lastRow="0" w:firstColumn="0" w:lastColumn="0" w:oddVBand="0" w:evenVBand="0" w:oddHBand="1" w:evenHBand="0" w:firstRowFirstColumn="0" w:firstRowLastColumn="0" w:lastRowFirstColumn="0" w:lastRowLastColumn="0"/>
              <w:rPr>
                <w:sz w:val="22"/>
              </w:rPr>
            </w:pPr>
            <w:r w:rsidRPr="009B675A">
              <w:rPr>
                <w:sz w:val="22"/>
              </w:rPr>
              <w:t>7</w:t>
            </w:r>
            <w:r w:rsidR="009B675A">
              <w:rPr>
                <w:sz w:val="22"/>
              </w:rPr>
              <w:t xml:space="preserve"> </w:t>
            </w:r>
            <w:r w:rsidRPr="009B675A">
              <w:rPr>
                <w:sz w:val="22"/>
              </w:rPr>
              <w:t>µl</w:t>
            </w:r>
          </w:p>
        </w:tc>
        <w:tc>
          <w:tcPr>
            <w:tcW w:w="412" w:type="pct"/>
            <w:vAlign w:val="center"/>
          </w:tcPr>
          <w:p w:rsidR="00735849" w:rsidRPr="009B675A" w:rsidRDefault="00566594" w:rsidP="00982AF8">
            <w:pPr>
              <w:jc w:val="center"/>
              <w:cnfStyle w:val="000000100000" w:firstRow="0" w:lastRow="0" w:firstColumn="0" w:lastColumn="0" w:oddVBand="0" w:evenVBand="0" w:oddHBand="1" w:evenHBand="0" w:firstRowFirstColumn="0" w:firstRowLastColumn="0" w:lastRowFirstColumn="0" w:lastRowLastColumn="0"/>
              <w:rPr>
                <w:sz w:val="22"/>
              </w:rPr>
            </w:pPr>
            <w:r w:rsidRPr="009B675A">
              <w:rPr>
                <w:sz w:val="22"/>
              </w:rPr>
              <w:t>10</w:t>
            </w:r>
            <w:r w:rsidR="009B675A">
              <w:rPr>
                <w:sz w:val="22"/>
              </w:rPr>
              <w:t xml:space="preserve"> µl</w:t>
            </w:r>
          </w:p>
        </w:tc>
        <w:tc>
          <w:tcPr>
            <w:tcW w:w="412" w:type="pct"/>
            <w:vAlign w:val="center"/>
          </w:tcPr>
          <w:p w:rsidR="00735849" w:rsidRPr="009B675A" w:rsidRDefault="00566594" w:rsidP="00982AF8">
            <w:pPr>
              <w:jc w:val="center"/>
              <w:cnfStyle w:val="000000100000" w:firstRow="0" w:lastRow="0" w:firstColumn="0" w:lastColumn="0" w:oddVBand="0" w:evenVBand="0" w:oddHBand="1" w:evenHBand="0" w:firstRowFirstColumn="0" w:firstRowLastColumn="0" w:lastRowFirstColumn="0" w:lastRowLastColumn="0"/>
              <w:rPr>
                <w:sz w:val="22"/>
              </w:rPr>
            </w:pPr>
            <w:r w:rsidRPr="009B675A">
              <w:rPr>
                <w:sz w:val="22"/>
              </w:rPr>
              <w:t>10</w:t>
            </w:r>
            <w:r w:rsidR="00982AF8">
              <w:rPr>
                <w:sz w:val="22"/>
              </w:rPr>
              <w:t xml:space="preserve"> µl</w:t>
            </w:r>
          </w:p>
        </w:tc>
        <w:tc>
          <w:tcPr>
            <w:tcW w:w="412" w:type="pct"/>
            <w:vAlign w:val="center"/>
          </w:tcPr>
          <w:p w:rsidR="00735849" w:rsidRPr="009B675A" w:rsidRDefault="00566594" w:rsidP="00982AF8">
            <w:pPr>
              <w:jc w:val="center"/>
              <w:cnfStyle w:val="000000100000" w:firstRow="0" w:lastRow="0" w:firstColumn="0" w:lastColumn="0" w:oddVBand="0" w:evenVBand="0" w:oddHBand="1" w:evenHBand="0" w:firstRowFirstColumn="0" w:firstRowLastColumn="0" w:lastRowFirstColumn="0" w:lastRowLastColumn="0"/>
              <w:rPr>
                <w:sz w:val="22"/>
              </w:rPr>
            </w:pPr>
            <w:r w:rsidRPr="009B675A">
              <w:rPr>
                <w:sz w:val="22"/>
              </w:rPr>
              <w:t>10</w:t>
            </w:r>
            <w:r w:rsidR="00982AF8">
              <w:rPr>
                <w:sz w:val="22"/>
              </w:rPr>
              <w:t xml:space="preserve"> µl</w:t>
            </w:r>
          </w:p>
        </w:tc>
        <w:tc>
          <w:tcPr>
            <w:tcW w:w="314" w:type="pct"/>
            <w:vAlign w:val="center"/>
          </w:tcPr>
          <w:p w:rsidR="00735849" w:rsidRPr="009B675A" w:rsidRDefault="00566594" w:rsidP="00982AF8">
            <w:pPr>
              <w:jc w:val="center"/>
              <w:cnfStyle w:val="000000100000" w:firstRow="0" w:lastRow="0" w:firstColumn="0" w:lastColumn="0" w:oddVBand="0" w:evenVBand="0" w:oddHBand="1" w:evenHBand="0" w:firstRowFirstColumn="0" w:firstRowLastColumn="0" w:lastRowFirstColumn="0" w:lastRowLastColumn="0"/>
              <w:rPr>
                <w:sz w:val="22"/>
              </w:rPr>
            </w:pPr>
            <w:r w:rsidRPr="009B675A">
              <w:rPr>
                <w:sz w:val="22"/>
              </w:rPr>
              <w:t>10</w:t>
            </w:r>
            <w:r w:rsidR="00982AF8">
              <w:rPr>
                <w:sz w:val="22"/>
              </w:rPr>
              <w:t xml:space="preserve"> µl</w:t>
            </w:r>
          </w:p>
        </w:tc>
        <w:tc>
          <w:tcPr>
            <w:tcW w:w="315" w:type="pct"/>
            <w:vAlign w:val="center"/>
          </w:tcPr>
          <w:p w:rsidR="00735849" w:rsidRPr="009B675A" w:rsidRDefault="00566594" w:rsidP="00982AF8">
            <w:pPr>
              <w:jc w:val="center"/>
              <w:cnfStyle w:val="000000100000" w:firstRow="0" w:lastRow="0" w:firstColumn="0" w:lastColumn="0" w:oddVBand="0" w:evenVBand="0" w:oddHBand="1" w:evenHBand="0" w:firstRowFirstColumn="0" w:firstRowLastColumn="0" w:lastRowFirstColumn="0" w:lastRowLastColumn="0"/>
              <w:rPr>
                <w:sz w:val="22"/>
              </w:rPr>
            </w:pPr>
            <w:r w:rsidRPr="009B675A">
              <w:rPr>
                <w:sz w:val="22"/>
              </w:rPr>
              <w:t>10</w:t>
            </w:r>
            <w:r w:rsidR="00982AF8">
              <w:rPr>
                <w:sz w:val="22"/>
              </w:rPr>
              <w:t xml:space="preserve"> µl</w:t>
            </w:r>
          </w:p>
        </w:tc>
        <w:tc>
          <w:tcPr>
            <w:tcW w:w="380" w:type="pct"/>
            <w:vAlign w:val="center"/>
          </w:tcPr>
          <w:p w:rsidR="00735849" w:rsidRPr="009B675A" w:rsidRDefault="00566594" w:rsidP="00982AF8">
            <w:pPr>
              <w:jc w:val="center"/>
              <w:cnfStyle w:val="000000100000" w:firstRow="0" w:lastRow="0" w:firstColumn="0" w:lastColumn="0" w:oddVBand="0" w:evenVBand="0" w:oddHBand="1" w:evenHBand="0" w:firstRowFirstColumn="0" w:firstRowLastColumn="0" w:lastRowFirstColumn="0" w:lastRowLastColumn="0"/>
              <w:rPr>
                <w:sz w:val="22"/>
              </w:rPr>
            </w:pPr>
            <w:r w:rsidRPr="009B675A">
              <w:rPr>
                <w:sz w:val="22"/>
              </w:rPr>
              <w:t>10</w:t>
            </w:r>
            <w:r w:rsidR="00982AF8">
              <w:rPr>
                <w:sz w:val="22"/>
              </w:rPr>
              <w:t xml:space="preserve"> µl</w:t>
            </w:r>
          </w:p>
        </w:tc>
        <w:tc>
          <w:tcPr>
            <w:tcW w:w="380" w:type="pct"/>
            <w:vAlign w:val="center"/>
          </w:tcPr>
          <w:p w:rsidR="00735849" w:rsidRPr="009B675A" w:rsidRDefault="00566594" w:rsidP="00982AF8">
            <w:pPr>
              <w:jc w:val="center"/>
              <w:cnfStyle w:val="000000100000" w:firstRow="0" w:lastRow="0" w:firstColumn="0" w:lastColumn="0" w:oddVBand="0" w:evenVBand="0" w:oddHBand="1" w:evenHBand="0" w:firstRowFirstColumn="0" w:firstRowLastColumn="0" w:lastRowFirstColumn="0" w:lastRowLastColumn="0"/>
              <w:rPr>
                <w:sz w:val="22"/>
              </w:rPr>
            </w:pPr>
            <w:r w:rsidRPr="009B675A">
              <w:rPr>
                <w:sz w:val="22"/>
              </w:rPr>
              <w:t>10</w:t>
            </w:r>
            <w:r w:rsidR="00982AF8">
              <w:rPr>
                <w:sz w:val="22"/>
              </w:rPr>
              <w:t xml:space="preserve"> µl</w:t>
            </w:r>
          </w:p>
        </w:tc>
        <w:tc>
          <w:tcPr>
            <w:tcW w:w="380" w:type="pct"/>
            <w:vAlign w:val="center"/>
          </w:tcPr>
          <w:p w:rsidR="00735849" w:rsidRPr="009B675A" w:rsidRDefault="00566594" w:rsidP="00982AF8">
            <w:pPr>
              <w:jc w:val="center"/>
              <w:cnfStyle w:val="000000100000" w:firstRow="0" w:lastRow="0" w:firstColumn="0" w:lastColumn="0" w:oddVBand="0" w:evenVBand="0" w:oddHBand="1" w:evenHBand="0" w:firstRowFirstColumn="0" w:firstRowLastColumn="0" w:lastRowFirstColumn="0" w:lastRowLastColumn="0"/>
              <w:rPr>
                <w:sz w:val="22"/>
              </w:rPr>
            </w:pPr>
            <w:r w:rsidRPr="009B675A">
              <w:rPr>
                <w:sz w:val="22"/>
              </w:rPr>
              <w:t>10</w:t>
            </w:r>
            <w:r w:rsidR="00982AF8">
              <w:rPr>
                <w:sz w:val="22"/>
              </w:rPr>
              <w:t xml:space="preserve"> µl</w:t>
            </w:r>
          </w:p>
        </w:tc>
        <w:tc>
          <w:tcPr>
            <w:tcW w:w="412" w:type="pct"/>
            <w:vAlign w:val="center"/>
          </w:tcPr>
          <w:p w:rsidR="00735849" w:rsidRPr="009B675A" w:rsidRDefault="00566594" w:rsidP="00982AF8">
            <w:pPr>
              <w:jc w:val="center"/>
              <w:cnfStyle w:val="000000100000" w:firstRow="0" w:lastRow="0" w:firstColumn="0" w:lastColumn="0" w:oddVBand="0" w:evenVBand="0" w:oddHBand="1" w:evenHBand="0" w:firstRowFirstColumn="0" w:firstRowLastColumn="0" w:lastRowFirstColumn="0" w:lastRowLastColumn="0"/>
              <w:rPr>
                <w:sz w:val="22"/>
              </w:rPr>
            </w:pPr>
            <w:r w:rsidRPr="009B675A">
              <w:rPr>
                <w:sz w:val="22"/>
              </w:rPr>
              <w:t>10</w:t>
            </w:r>
            <w:r w:rsidR="00982AF8">
              <w:rPr>
                <w:sz w:val="22"/>
              </w:rPr>
              <w:t xml:space="preserve"> µl</w:t>
            </w:r>
          </w:p>
        </w:tc>
        <w:tc>
          <w:tcPr>
            <w:tcW w:w="445" w:type="pct"/>
            <w:vAlign w:val="center"/>
          </w:tcPr>
          <w:p w:rsidR="00735849" w:rsidRPr="009B675A" w:rsidRDefault="00566594" w:rsidP="00982AF8">
            <w:pPr>
              <w:jc w:val="center"/>
              <w:cnfStyle w:val="000000100000" w:firstRow="0" w:lastRow="0" w:firstColumn="0" w:lastColumn="0" w:oddVBand="0" w:evenVBand="0" w:oddHBand="1" w:evenHBand="0" w:firstRowFirstColumn="0" w:firstRowLastColumn="0" w:lastRowFirstColumn="0" w:lastRowLastColumn="0"/>
              <w:rPr>
                <w:sz w:val="22"/>
              </w:rPr>
            </w:pPr>
            <w:r w:rsidRPr="009B675A">
              <w:rPr>
                <w:sz w:val="22"/>
              </w:rPr>
              <w:t>10</w:t>
            </w:r>
            <w:r w:rsidR="00982AF8">
              <w:rPr>
                <w:sz w:val="22"/>
              </w:rPr>
              <w:t xml:space="preserve"> µl</w:t>
            </w:r>
          </w:p>
        </w:tc>
        <w:tc>
          <w:tcPr>
            <w:tcW w:w="286" w:type="pct"/>
            <w:vAlign w:val="center"/>
          </w:tcPr>
          <w:p w:rsidR="00735849" w:rsidRPr="009B675A" w:rsidRDefault="00566594" w:rsidP="00982AF8">
            <w:pPr>
              <w:jc w:val="center"/>
              <w:cnfStyle w:val="000000100000" w:firstRow="0" w:lastRow="0" w:firstColumn="0" w:lastColumn="0" w:oddVBand="0" w:evenVBand="0" w:oddHBand="1" w:evenHBand="0" w:firstRowFirstColumn="0" w:firstRowLastColumn="0" w:lastRowFirstColumn="0" w:lastRowLastColumn="0"/>
              <w:rPr>
                <w:sz w:val="22"/>
              </w:rPr>
            </w:pPr>
            <w:r w:rsidRPr="009B675A">
              <w:rPr>
                <w:sz w:val="22"/>
              </w:rPr>
              <w:t>7 µl</w:t>
            </w:r>
          </w:p>
        </w:tc>
      </w:tr>
      <w:tr w:rsidR="00BC745A" w:rsidTr="008A0BAA">
        <w:tc>
          <w:tcPr>
            <w:cnfStyle w:val="001000000000" w:firstRow="0" w:lastRow="0" w:firstColumn="1" w:lastColumn="0" w:oddVBand="0" w:evenVBand="0" w:oddHBand="0" w:evenHBand="0" w:firstRowFirstColumn="0" w:firstRowLastColumn="0" w:lastRowFirstColumn="0" w:lastRowLastColumn="0"/>
            <w:tcW w:w="517" w:type="pct"/>
          </w:tcPr>
          <w:p w:rsidR="00735849" w:rsidRPr="00BC745A" w:rsidRDefault="00F52C79" w:rsidP="00A83523">
            <w:pPr>
              <w:rPr>
                <w:sz w:val="22"/>
              </w:rPr>
            </w:pPr>
            <w:proofErr w:type="spellStart"/>
            <w:r w:rsidRPr="00BC745A">
              <w:rPr>
                <w:sz w:val="22"/>
              </w:rPr>
              <w:t>Restr</w:t>
            </w:r>
            <w:proofErr w:type="spellEnd"/>
            <w:r w:rsidRPr="00BC745A">
              <w:rPr>
                <w:sz w:val="22"/>
              </w:rPr>
              <w:t>.-Enzym</w:t>
            </w:r>
          </w:p>
        </w:tc>
        <w:tc>
          <w:tcPr>
            <w:tcW w:w="335" w:type="pct"/>
            <w:vAlign w:val="center"/>
          </w:tcPr>
          <w:p w:rsidR="00735849" w:rsidRPr="009B675A" w:rsidRDefault="00566594" w:rsidP="00982AF8">
            <w:pPr>
              <w:jc w:val="center"/>
              <w:cnfStyle w:val="000000000000" w:firstRow="0" w:lastRow="0" w:firstColumn="0" w:lastColumn="0" w:oddVBand="0" w:evenVBand="0" w:oddHBand="0" w:evenHBand="0" w:firstRowFirstColumn="0" w:firstRowLastColumn="0" w:lastRowFirstColumn="0" w:lastRowLastColumn="0"/>
              <w:rPr>
                <w:sz w:val="22"/>
              </w:rPr>
            </w:pPr>
            <w:r w:rsidRPr="009B675A">
              <w:rPr>
                <w:sz w:val="22"/>
              </w:rPr>
              <w:t>-</w:t>
            </w:r>
          </w:p>
        </w:tc>
        <w:tc>
          <w:tcPr>
            <w:tcW w:w="412" w:type="pct"/>
            <w:vAlign w:val="center"/>
          </w:tcPr>
          <w:p w:rsidR="00735849" w:rsidRPr="009B675A" w:rsidRDefault="00566594" w:rsidP="00982AF8">
            <w:pPr>
              <w:jc w:val="center"/>
              <w:cnfStyle w:val="000000000000" w:firstRow="0" w:lastRow="0" w:firstColumn="0" w:lastColumn="0" w:oddVBand="0" w:evenVBand="0" w:oddHBand="0" w:evenHBand="0" w:firstRowFirstColumn="0" w:firstRowLastColumn="0" w:lastRowFirstColumn="0" w:lastRowLastColumn="0"/>
              <w:rPr>
                <w:sz w:val="22"/>
              </w:rPr>
            </w:pPr>
            <w:r w:rsidRPr="009B675A">
              <w:rPr>
                <w:sz w:val="22"/>
              </w:rPr>
              <w:t>HIND</w:t>
            </w:r>
          </w:p>
          <w:p w:rsidR="00566594" w:rsidRPr="009B675A" w:rsidRDefault="00566594" w:rsidP="00982AF8">
            <w:pPr>
              <w:jc w:val="center"/>
              <w:cnfStyle w:val="000000000000" w:firstRow="0" w:lastRow="0" w:firstColumn="0" w:lastColumn="0" w:oddVBand="0" w:evenVBand="0" w:oddHBand="0" w:evenHBand="0" w:firstRowFirstColumn="0" w:firstRowLastColumn="0" w:lastRowFirstColumn="0" w:lastRowLastColumn="0"/>
              <w:rPr>
                <w:sz w:val="22"/>
              </w:rPr>
            </w:pPr>
            <w:r w:rsidRPr="009B675A">
              <w:rPr>
                <w:sz w:val="22"/>
              </w:rPr>
              <w:t>III</w:t>
            </w:r>
          </w:p>
        </w:tc>
        <w:tc>
          <w:tcPr>
            <w:tcW w:w="412" w:type="pct"/>
            <w:vAlign w:val="center"/>
          </w:tcPr>
          <w:p w:rsidR="00566594" w:rsidRPr="009B675A" w:rsidRDefault="00566594" w:rsidP="00982AF8">
            <w:pPr>
              <w:jc w:val="center"/>
              <w:cnfStyle w:val="000000000000" w:firstRow="0" w:lastRow="0" w:firstColumn="0" w:lastColumn="0" w:oddVBand="0" w:evenVBand="0" w:oddHBand="0" w:evenHBand="0" w:firstRowFirstColumn="0" w:firstRowLastColumn="0" w:lastRowFirstColumn="0" w:lastRowLastColumn="0"/>
              <w:rPr>
                <w:sz w:val="22"/>
              </w:rPr>
            </w:pPr>
            <w:r w:rsidRPr="009B675A">
              <w:rPr>
                <w:sz w:val="22"/>
              </w:rPr>
              <w:t>HIND</w:t>
            </w:r>
          </w:p>
          <w:p w:rsidR="00735849" w:rsidRPr="009B675A" w:rsidRDefault="00566594" w:rsidP="00982AF8">
            <w:pPr>
              <w:jc w:val="center"/>
              <w:cnfStyle w:val="000000000000" w:firstRow="0" w:lastRow="0" w:firstColumn="0" w:lastColumn="0" w:oddVBand="0" w:evenVBand="0" w:oddHBand="0" w:evenHBand="0" w:firstRowFirstColumn="0" w:firstRowLastColumn="0" w:lastRowFirstColumn="0" w:lastRowLastColumn="0"/>
              <w:rPr>
                <w:sz w:val="22"/>
              </w:rPr>
            </w:pPr>
            <w:r w:rsidRPr="009B675A">
              <w:rPr>
                <w:sz w:val="22"/>
              </w:rPr>
              <w:t>III</w:t>
            </w:r>
          </w:p>
        </w:tc>
        <w:tc>
          <w:tcPr>
            <w:tcW w:w="412" w:type="pct"/>
            <w:vAlign w:val="center"/>
          </w:tcPr>
          <w:p w:rsidR="00566594" w:rsidRPr="009B675A" w:rsidRDefault="00566594" w:rsidP="00982AF8">
            <w:pPr>
              <w:jc w:val="center"/>
              <w:cnfStyle w:val="000000000000" w:firstRow="0" w:lastRow="0" w:firstColumn="0" w:lastColumn="0" w:oddVBand="0" w:evenVBand="0" w:oddHBand="0" w:evenHBand="0" w:firstRowFirstColumn="0" w:firstRowLastColumn="0" w:lastRowFirstColumn="0" w:lastRowLastColumn="0"/>
              <w:rPr>
                <w:sz w:val="22"/>
              </w:rPr>
            </w:pPr>
            <w:r w:rsidRPr="009B675A">
              <w:rPr>
                <w:sz w:val="22"/>
              </w:rPr>
              <w:t>HIND</w:t>
            </w:r>
          </w:p>
          <w:p w:rsidR="00735849" w:rsidRPr="009B675A" w:rsidRDefault="00566594" w:rsidP="00982AF8">
            <w:pPr>
              <w:jc w:val="center"/>
              <w:cnfStyle w:val="000000000000" w:firstRow="0" w:lastRow="0" w:firstColumn="0" w:lastColumn="0" w:oddVBand="0" w:evenVBand="0" w:oddHBand="0" w:evenHBand="0" w:firstRowFirstColumn="0" w:firstRowLastColumn="0" w:lastRowFirstColumn="0" w:lastRowLastColumn="0"/>
              <w:rPr>
                <w:sz w:val="22"/>
              </w:rPr>
            </w:pPr>
            <w:r w:rsidRPr="009B675A">
              <w:rPr>
                <w:sz w:val="22"/>
              </w:rPr>
              <w:t>III</w:t>
            </w:r>
          </w:p>
        </w:tc>
        <w:tc>
          <w:tcPr>
            <w:tcW w:w="314" w:type="pct"/>
            <w:vAlign w:val="center"/>
          </w:tcPr>
          <w:p w:rsidR="00735849" w:rsidRPr="009B675A" w:rsidRDefault="009B675A" w:rsidP="00982AF8">
            <w:pPr>
              <w:jc w:val="center"/>
              <w:cnfStyle w:val="000000000000" w:firstRow="0" w:lastRow="0" w:firstColumn="0" w:lastColumn="0" w:oddVBand="0" w:evenVBand="0" w:oddHBand="0" w:evenHBand="0" w:firstRowFirstColumn="0" w:firstRowLastColumn="0" w:lastRowFirstColumn="0" w:lastRowLastColumn="0"/>
              <w:rPr>
                <w:sz w:val="22"/>
              </w:rPr>
            </w:pPr>
            <w:r w:rsidRPr="009B675A">
              <w:rPr>
                <w:sz w:val="22"/>
              </w:rPr>
              <w:t>-</w:t>
            </w:r>
          </w:p>
        </w:tc>
        <w:tc>
          <w:tcPr>
            <w:tcW w:w="315" w:type="pct"/>
            <w:vAlign w:val="center"/>
          </w:tcPr>
          <w:p w:rsidR="00735849" w:rsidRPr="009B675A" w:rsidRDefault="009B675A" w:rsidP="00982AF8">
            <w:pPr>
              <w:jc w:val="center"/>
              <w:cnfStyle w:val="000000000000" w:firstRow="0" w:lastRow="0" w:firstColumn="0" w:lastColumn="0" w:oddVBand="0" w:evenVBand="0" w:oddHBand="0" w:evenHBand="0" w:firstRowFirstColumn="0" w:firstRowLastColumn="0" w:lastRowFirstColumn="0" w:lastRowLastColumn="0"/>
              <w:rPr>
                <w:sz w:val="22"/>
              </w:rPr>
            </w:pPr>
            <w:r w:rsidRPr="009B675A">
              <w:rPr>
                <w:sz w:val="22"/>
              </w:rPr>
              <w:t>-</w:t>
            </w:r>
          </w:p>
        </w:tc>
        <w:tc>
          <w:tcPr>
            <w:tcW w:w="380" w:type="pct"/>
            <w:vAlign w:val="center"/>
          </w:tcPr>
          <w:p w:rsidR="00735849" w:rsidRPr="009B675A" w:rsidRDefault="00566594" w:rsidP="00982AF8">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sidRPr="009B675A">
              <w:rPr>
                <w:sz w:val="22"/>
              </w:rPr>
              <w:t>EcoR</w:t>
            </w:r>
            <w:proofErr w:type="spellEnd"/>
            <w:r w:rsidRPr="009B675A">
              <w:rPr>
                <w:sz w:val="22"/>
              </w:rPr>
              <w:t xml:space="preserve"> I</w:t>
            </w:r>
          </w:p>
        </w:tc>
        <w:tc>
          <w:tcPr>
            <w:tcW w:w="380" w:type="pct"/>
            <w:vAlign w:val="center"/>
          </w:tcPr>
          <w:p w:rsidR="00735849" w:rsidRPr="009B675A" w:rsidRDefault="009B675A" w:rsidP="00982AF8">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sidRPr="009B675A">
              <w:rPr>
                <w:sz w:val="22"/>
              </w:rPr>
              <w:t>EcoR</w:t>
            </w:r>
            <w:proofErr w:type="spellEnd"/>
            <w:r w:rsidRPr="009B675A">
              <w:rPr>
                <w:sz w:val="22"/>
              </w:rPr>
              <w:t xml:space="preserve"> I</w:t>
            </w:r>
          </w:p>
        </w:tc>
        <w:tc>
          <w:tcPr>
            <w:tcW w:w="380" w:type="pct"/>
            <w:vAlign w:val="center"/>
          </w:tcPr>
          <w:p w:rsidR="00735849" w:rsidRPr="009B675A" w:rsidRDefault="009B675A" w:rsidP="00982AF8">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sidRPr="009B675A">
              <w:rPr>
                <w:sz w:val="22"/>
              </w:rPr>
              <w:t>EcoR</w:t>
            </w:r>
            <w:proofErr w:type="spellEnd"/>
            <w:r w:rsidRPr="009B675A">
              <w:rPr>
                <w:sz w:val="22"/>
              </w:rPr>
              <w:t xml:space="preserve"> I</w:t>
            </w:r>
          </w:p>
        </w:tc>
        <w:tc>
          <w:tcPr>
            <w:tcW w:w="412" w:type="pct"/>
            <w:vAlign w:val="center"/>
          </w:tcPr>
          <w:p w:rsidR="00735849" w:rsidRPr="009B675A" w:rsidRDefault="009B675A" w:rsidP="00982AF8">
            <w:pPr>
              <w:jc w:val="center"/>
              <w:cnfStyle w:val="000000000000" w:firstRow="0" w:lastRow="0" w:firstColumn="0" w:lastColumn="0" w:oddVBand="0" w:evenVBand="0" w:oddHBand="0" w:evenHBand="0" w:firstRowFirstColumn="0" w:firstRowLastColumn="0" w:lastRowFirstColumn="0" w:lastRowLastColumn="0"/>
              <w:rPr>
                <w:sz w:val="22"/>
              </w:rPr>
            </w:pPr>
            <w:r w:rsidRPr="009B675A">
              <w:rPr>
                <w:sz w:val="22"/>
              </w:rPr>
              <w:t>HIND III</w:t>
            </w:r>
          </w:p>
        </w:tc>
        <w:tc>
          <w:tcPr>
            <w:tcW w:w="445" w:type="pct"/>
            <w:vAlign w:val="center"/>
          </w:tcPr>
          <w:p w:rsidR="00735849" w:rsidRPr="009B675A" w:rsidRDefault="009B675A" w:rsidP="00982AF8">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sidRPr="009B675A">
              <w:rPr>
                <w:sz w:val="22"/>
              </w:rPr>
              <w:t>EcoR</w:t>
            </w:r>
            <w:proofErr w:type="spellEnd"/>
            <w:r w:rsidRPr="009B675A">
              <w:rPr>
                <w:sz w:val="22"/>
              </w:rPr>
              <w:t xml:space="preserve"> I</w:t>
            </w:r>
          </w:p>
        </w:tc>
        <w:tc>
          <w:tcPr>
            <w:tcW w:w="286" w:type="pct"/>
            <w:vAlign w:val="center"/>
          </w:tcPr>
          <w:p w:rsidR="00735849" w:rsidRPr="009B675A" w:rsidRDefault="00982AF8" w:rsidP="00982AF8">
            <w:pPr>
              <w:jc w:val="center"/>
              <w:cnfStyle w:val="000000000000" w:firstRow="0" w:lastRow="0" w:firstColumn="0" w:lastColumn="0" w:oddVBand="0" w:evenVBand="0" w:oddHBand="0" w:evenHBand="0" w:firstRowFirstColumn="0" w:firstRowLastColumn="0" w:lastRowFirstColumn="0" w:lastRowLastColumn="0"/>
              <w:rPr>
                <w:sz w:val="22"/>
              </w:rPr>
            </w:pPr>
            <w:r>
              <w:rPr>
                <w:sz w:val="22"/>
              </w:rPr>
              <w:t>-</w:t>
            </w:r>
          </w:p>
        </w:tc>
      </w:tr>
    </w:tbl>
    <w:p w:rsidR="00A2700D" w:rsidRDefault="00A2700D" w:rsidP="00A83523">
      <w:bookmarkStart w:id="22" w:name="_GoBack"/>
      <w:bookmarkEnd w:id="22"/>
    </w:p>
    <w:p w:rsidR="00A83523" w:rsidRDefault="00A83523" w:rsidP="00A83523">
      <w:r>
        <w:br w:type="page"/>
      </w:r>
    </w:p>
    <w:p w:rsidR="00CF5FAA" w:rsidRDefault="00A83523" w:rsidP="00A83523">
      <w:pPr>
        <w:pStyle w:val="berschrift1"/>
      </w:pPr>
      <w:bookmarkStart w:id="23" w:name="_Toc445387533"/>
      <w:r>
        <w:lastRenderedPageBreak/>
        <w:t>Literaturverzeichnis</w:t>
      </w:r>
      <w:bookmarkEnd w:id="23"/>
    </w:p>
    <w:p w:rsidR="005B65FA" w:rsidRDefault="00A83523">
      <w:pPr>
        <w:rPr>
          <w:sz w:val="22"/>
        </w:rPr>
      </w:pPr>
      <w:r>
        <w:t xml:space="preserve">[1] Thieme </w:t>
      </w:r>
      <w:proofErr w:type="spellStart"/>
      <w:r>
        <w:t>Römpp</w:t>
      </w:r>
      <w:proofErr w:type="spellEnd"/>
      <w:r>
        <w:t xml:space="preserve"> „Huminstoffe“, J. Hartmann-Schreier</w:t>
      </w:r>
      <w:r w:rsidR="005B65FA">
        <w:t xml:space="preserve"> </w:t>
      </w:r>
      <w:r w:rsidR="005B65FA">
        <w:rPr>
          <w:sz w:val="22"/>
        </w:rPr>
        <w:t>(2002)</w:t>
      </w:r>
    </w:p>
    <w:p w:rsidR="00A83523" w:rsidRDefault="0037098F">
      <w:hyperlink r:id="rId12" w:history="1">
        <w:r w:rsidR="005B65FA" w:rsidRPr="00DA6C29">
          <w:rPr>
            <w:rStyle w:val="Hyperlink"/>
          </w:rPr>
          <w:t>https://roempp.thieme.de/roempp4.0/do/data/RD-11-00600</w:t>
        </w:r>
      </w:hyperlink>
    </w:p>
    <w:p w:rsidR="004D6FB0" w:rsidRDefault="005B65FA">
      <w:pPr>
        <w:rPr>
          <w:lang w:val="en-US"/>
        </w:rPr>
      </w:pPr>
      <w:r w:rsidRPr="004D6FB0">
        <w:rPr>
          <w:lang w:val="en-US"/>
        </w:rPr>
        <w:t xml:space="preserve">[2] </w:t>
      </w:r>
      <w:r w:rsidR="004D6FB0" w:rsidRPr="004D6FB0">
        <w:rPr>
          <w:lang w:val="en-US"/>
        </w:rPr>
        <w:t xml:space="preserve">International </w:t>
      </w:r>
      <w:proofErr w:type="spellStart"/>
      <w:r w:rsidR="004D6FB0" w:rsidRPr="004D6FB0">
        <w:rPr>
          <w:lang w:val="en-US"/>
        </w:rPr>
        <w:t>Humic</w:t>
      </w:r>
      <w:proofErr w:type="spellEnd"/>
      <w:r w:rsidR="004D6FB0" w:rsidRPr="004D6FB0">
        <w:rPr>
          <w:lang w:val="en-US"/>
        </w:rPr>
        <w:t xml:space="preserve"> Substances Society Homepage, </w:t>
      </w:r>
      <w:r w:rsidR="004D6FB0">
        <w:rPr>
          <w:lang w:val="en-US"/>
        </w:rPr>
        <w:t>07.03.2016</w:t>
      </w:r>
    </w:p>
    <w:p w:rsidR="005B65FA" w:rsidRDefault="0037098F">
      <w:pPr>
        <w:rPr>
          <w:lang w:val="en-US"/>
        </w:rPr>
      </w:pPr>
      <w:hyperlink r:id="rId13" w:history="1">
        <w:r w:rsidR="004D6FB0" w:rsidRPr="00DA6C29">
          <w:rPr>
            <w:rStyle w:val="Hyperlink"/>
            <w:lang w:val="en-US"/>
          </w:rPr>
          <w:t>http://www.humicsubstances.org</w:t>
        </w:r>
        <w:r w:rsidR="004D6FB0" w:rsidRPr="00DA6C29">
          <w:rPr>
            <w:rStyle w:val="Hyperlink"/>
            <w:lang w:val="en-US"/>
          </w:rPr>
          <w:t>/</w:t>
        </w:r>
        <w:r w:rsidR="004D6FB0" w:rsidRPr="00DA6C29">
          <w:rPr>
            <w:rStyle w:val="Hyperlink"/>
            <w:lang w:val="en-US"/>
          </w:rPr>
          <w:t>index.html</w:t>
        </w:r>
      </w:hyperlink>
    </w:p>
    <w:p w:rsidR="004D6FB0" w:rsidRDefault="004D6FB0">
      <w:pPr>
        <w:rPr>
          <w:lang w:val="en-US"/>
        </w:rPr>
      </w:pPr>
      <w:r w:rsidRPr="00B607CA">
        <w:t xml:space="preserve">[3] </w:t>
      </w:r>
      <w:r w:rsidR="00EA1CAB" w:rsidRPr="00B607CA">
        <w:t xml:space="preserve">Lei Chen, </w:t>
      </w:r>
      <w:proofErr w:type="spellStart"/>
      <w:r w:rsidR="00EA1CAB" w:rsidRPr="00B607CA">
        <w:t>Chaofeng</w:t>
      </w:r>
      <w:proofErr w:type="spellEnd"/>
      <w:r w:rsidR="00EA1CAB" w:rsidRPr="00B607CA">
        <w:t xml:space="preserve"> </w:t>
      </w:r>
      <w:proofErr w:type="spellStart"/>
      <w:r w:rsidR="00EA1CAB" w:rsidRPr="00B607CA">
        <w:t>Shen</w:t>
      </w:r>
      <w:proofErr w:type="spellEnd"/>
      <w:r w:rsidR="00EA1CAB" w:rsidRPr="00B607CA">
        <w:t xml:space="preserve"> et al.</w:t>
      </w:r>
      <w:r w:rsidR="00B607CA">
        <w:t xml:space="preserve"> </w:t>
      </w:r>
      <w:r w:rsidR="00B607CA">
        <w:rPr>
          <w:lang w:val="en-US"/>
        </w:rPr>
        <w:t xml:space="preserve">(2012) </w:t>
      </w:r>
      <w:r w:rsidR="00EA1CAB" w:rsidRPr="00B607CA">
        <w:rPr>
          <w:lang w:val="en-US"/>
        </w:rPr>
        <w:t xml:space="preserve"> </w:t>
      </w:r>
      <w:r w:rsidR="00EA1CAB" w:rsidRPr="00EA1CAB">
        <w:rPr>
          <w:lang w:val="en-US"/>
        </w:rPr>
        <w:t>Estrogenic effects of dissolved organic matter and its</w:t>
      </w:r>
      <w:r w:rsidR="008345A0">
        <w:rPr>
          <w:lang w:val="en-US"/>
        </w:rPr>
        <w:t xml:space="preserve"> impact o</w:t>
      </w:r>
      <w:r w:rsidR="00EA1CAB" w:rsidRPr="00EA1CAB">
        <w:rPr>
          <w:lang w:val="en-US"/>
        </w:rPr>
        <w:t>n the activity of 17</w:t>
      </w:r>
      <w:r w:rsidR="00EA1CAB">
        <w:rPr>
          <w:rFonts w:cs="Times New Roman"/>
          <w:lang w:val="en-US"/>
        </w:rPr>
        <w:t>β</w:t>
      </w:r>
      <w:r w:rsidR="00EA1CAB" w:rsidRPr="00EA1CAB">
        <w:rPr>
          <w:lang w:val="en-US"/>
        </w:rPr>
        <w:t>-Estradiol</w:t>
      </w:r>
      <w:r w:rsidR="00EA1CAB">
        <w:rPr>
          <w:lang w:val="en-US"/>
        </w:rPr>
        <w:t xml:space="preserve">, Environ </w:t>
      </w:r>
      <w:proofErr w:type="spellStart"/>
      <w:r w:rsidR="00EA1CAB">
        <w:rPr>
          <w:lang w:val="en-US"/>
        </w:rPr>
        <w:t>Sci</w:t>
      </w:r>
      <w:proofErr w:type="spellEnd"/>
      <w:r w:rsidR="00EA1CAB">
        <w:rPr>
          <w:lang w:val="en-US"/>
        </w:rPr>
        <w:t xml:space="preserve"> </w:t>
      </w:r>
      <w:proofErr w:type="spellStart"/>
      <w:r w:rsidR="00EA1CAB">
        <w:rPr>
          <w:lang w:val="en-US"/>
        </w:rPr>
        <w:t>Pollut</w:t>
      </w:r>
      <w:proofErr w:type="spellEnd"/>
      <w:r w:rsidR="00EA1CAB">
        <w:rPr>
          <w:lang w:val="en-US"/>
        </w:rPr>
        <w:t xml:space="preserve"> Res </w:t>
      </w:r>
      <w:r w:rsidR="008345A0">
        <w:rPr>
          <w:lang w:val="en-US"/>
        </w:rPr>
        <w:t>19:522-528</w:t>
      </w:r>
    </w:p>
    <w:p w:rsidR="00813F3C" w:rsidRPr="00327792" w:rsidRDefault="00813F3C">
      <w:pPr>
        <w:rPr>
          <w:rFonts w:cs="Times New Roman"/>
          <w:lang w:val="en-US"/>
        </w:rPr>
      </w:pPr>
      <w:r w:rsidRPr="00813F3C">
        <w:rPr>
          <w:lang w:val="en-US"/>
        </w:rPr>
        <w:t xml:space="preserve">[4] Kari </w:t>
      </w:r>
      <w:proofErr w:type="spellStart"/>
      <w:r w:rsidRPr="00813F3C">
        <w:rPr>
          <w:lang w:val="en-US"/>
        </w:rPr>
        <w:t>Timo</w:t>
      </w:r>
      <w:proofErr w:type="spellEnd"/>
      <w:r w:rsidRPr="00813F3C">
        <w:rPr>
          <w:lang w:val="en-US"/>
        </w:rPr>
        <w:t xml:space="preserve"> Steffen, </w:t>
      </w:r>
      <w:proofErr w:type="spellStart"/>
      <w:r w:rsidRPr="00813F3C">
        <w:rPr>
          <w:lang w:val="en-US"/>
        </w:rPr>
        <w:t>Annele</w:t>
      </w:r>
      <w:proofErr w:type="spellEnd"/>
      <w:r w:rsidRPr="00813F3C">
        <w:rPr>
          <w:lang w:val="en-US"/>
        </w:rPr>
        <w:t xml:space="preserve"> </w:t>
      </w:r>
      <w:proofErr w:type="spellStart"/>
      <w:r w:rsidRPr="00813F3C">
        <w:rPr>
          <w:lang w:val="en-US"/>
        </w:rPr>
        <w:t>Hatakka</w:t>
      </w:r>
      <w:proofErr w:type="spellEnd"/>
      <w:r w:rsidRPr="00813F3C">
        <w:rPr>
          <w:lang w:val="en-US"/>
        </w:rPr>
        <w:t xml:space="preserve">, Martin </w:t>
      </w:r>
      <w:proofErr w:type="spellStart"/>
      <w:r w:rsidRPr="00813F3C">
        <w:rPr>
          <w:lang w:val="en-US"/>
        </w:rPr>
        <w:t>Hofrichter</w:t>
      </w:r>
      <w:proofErr w:type="spellEnd"/>
      <w:r w:rsidRPr="00813F3C">
        <w:rPr>
          <w:lang w:val="en-US"/>
        </w:rPr>
        <w:t xml:space="preserve"> (2002) Degradation of </w:t>
      </w:r>
      <w:proofErr w:type="spellStart"/>
      <w:r w:rsidRPr="00813F3C">
        <w:rPr>
          <w:lang w:val="en-US"/>
        </w:rPr>
        <w:t>Humic</w:t>
      </w:r>
      <w:proofErr w:type="spellEnd"/>
      <w:r w:rsidRPr="00813F3C">
        <w:rPr>
          <w:lang w:val="en-US"/>
        </w:rPr>
        <w:t xml:space="preserve"> Acids by the Litter-Decomposing Basidiomycete </w:t>
      </w:r>
      <w:proofErr w:type="spellStart"/>
      <w:r w:rsidRPr="00813F3C">
        <w:rPr>
          <w:lang w:val="en-US"/>
        </w:rPr>
        <w:t>Collybia</w:t>
      </w:r>
      <w:proofErr w:type="spellEnd"/>
      <w:r w:rsidRPr="00813F3C">
        <w:rPr>
          <w:lang w:val="en-US"/>
        </w:rPr>
        <w:t xml:space="preserve"> </w:t>
      </w:r>
      <w:proofErr w:type="spellStart"/>
      <w:r w:rsidRPr="00813F3C">
        <w:rPr>
          <w:lang w:val="en-US"/>
        </w:rPr>
        <w:t>dryophila</w:t>
      </w:r>
      <w:proofErr w:type="spellEnd"/>
      <w:r>
        <w:rPr>
          <w:lang w:val="en-US"/>
        </w:rPr>
        <w:t xml:space="preserve">, </w:t>
      </w:r>
      <w:proofErr w:type="spellStart"/>
      <w:r>
        <w:rPr>
          <w:lang w:val="en-US"/>
        </w:rPr>
        <w:t>Appl</w:t>
      </w:r>
      <w:proofErr w:type="spellEnd"/>
      <w:r>
        <w:rPr>
          <w:lang w:val="en-US"/>
        </w:rPr>
        <w:t xml:space="preserve"> Environ </w:t>
      </w:r>
      <w:proofErr w:type="spellStart"/>
      <w:r>
        <w:rPr>
          <w:lang w:val="en-US"/>
        </w:rPr>
        <w:t>Microbiol</w:t>
      </w:r>
      <w:proofErr w:type="spellEnd"/>
      <w:r>
        <w:rPr>
          <w:lang w:val="en-US"/>
        </w:rPr>
        <w:t xml:space="preserve"> </w:t>
      </w:r>
      <w:r w:rsidRPr="00327792">
        <w:rPr>
          <w:rFonts w:cs="Times New Roman"/>
          <w:lang w:val="en-US"/>
        </w:rPr>
        <w:t>68(7):3442-3448</w:t>
      </w:r>
    </w:p>
    <w:p w:rsidR="00327792" w:rsidRDefault="00327792">
      <w:pPr>
        <w:rPr>
          <w:lang w:val="en-US"/>
        </w:rPr>
      </w:pPr>
      <w:r w:rsidRPr="00327792">
        <w:rPr>
          <w:rFonts w:cs="Times New Roman"/>
          <w:lang w:val="en-US"/>
        </w:rPr>
        <w:t>[5]</w:t>
      </w:r>
      <w:r w:rsidRPr="00327792">
        <w:rPr>
          <w:lang w:val="en-US"/>
        </w:rPr>
        <w:t xml:space="preserve"> Ji Ho Lee, John L. Zhou, Sang Don Kim</w:t>
      </w:r>
      <w:r>
        <w:rPr>
          <w:lang w:val="en-US"/>
        </w:rPr>
        <w:t xml:space="preserve"> (2011) Effects of</w:t>
      </w:r>
      <w:r w:rsidRPr="00327792">
        <w:rPr>
          <w:lang w:val="en-US"/>
        </w:rPr>
        <w:t xml:space="preserve"> biodegradation and sorption by </w:t>
      </w:r>
      <w:proofErr w:type="spellStart"/>
      <w:r w:rsidRPr="00327792">
        <w:rPr>
          <w:lang w:val="en-US"/>
        </w:rPr>
        <w:t>humic</w:t>
      </w:r>
      <w:proofErr w:type="spellEnd"/>
      <w:r w:rsidRPr="00327792">
        <w:rPr>
          <w:lang w:val="en-US"/>
        </w:rPr>
        <w:t xml:space="preserve"> acid </w:t>
      </w:r>
      <w:r>
        <w:rPr>
          <w:lang w:val="en-US"/>
        </w:rPr>
        <w:t xml:space="preserve">on the </w:t>
      </w:r>
      <w:proofErr w:type="spellStart"/>
      <w:r>
        <w:rPr>
          <w:lang w:val="en-US"/>
        </w:rPr>
        <w:t>estrogenicity</w:t>
      </w:r>
      <w:proofErr w:type="spellEnd"/>
      <w:r>
        <w:rPr>
          <w:lang w:val="en-US"/>
        </w:rPr>
        <w:t xml:space="preserve"> of </w:t>
      </w:r>
      <w:r w:rsidRPr="00EA1CAB">
        <w:rPr>
          <w:lang w:val="en-US"/>
        </w:rPr>
        <w:t>17</w:t>
      </w:r>
      <w:r>
        <w:rPr>
          <w:rFonts w:cs="Times New Roman"/>
          <w:lang w:val="en-US"/>
        </w:rPr>
        <w:t>β</w:t>
      </w:r>
      <w:r w:rsidRPr="00EA1CAB">
        <w:rPr>
          <w:lang w:val="en-US"/>
        </w:rPr>
        <w:t>-Estradiol</w:t>
      </w:r>
      <w:r>
        <w:rPr>
          <w:lang w:val="en-US"/>
        </w:rPr>
        <w:t>, Chemosphere 85 1383-1389</w:t>
      </w:r>
    </w:p>
    <w:p w:rsidR="000A6D8B" w:rsidRPr="00327792" w:rsidRDefault="000A6D8B" w:rsidP="000A6D8B">
      <w:pPr>
        <w:rPr>
          <w:lang w:val="en-US"/>
        </w:rPr>
      </w:pPr>
      <w:r>
        <w:rPr>
          <w:lang w:val="en-US"/>
        </w:rPr>
        <w:t xml:space="preserve">[6] </w:t>
      </w:r>
      <w:proofErr w:type="spellStart"/>
      <w:r>
        <w:rPr>
          <w:lang w:val="en-US"/>
        </w:rPr>
        <w:t>Jiho</w:t>
      </w:r>
      <w:proofErr w:type="spellEnd"/>
      <w:r>
        <w:rPr>
          <w:lang w:val="en-US"/>
        </w:rPr>
        <w:t xml:space="preserve"> Lee, </w:t>
      </w:r>
      <w:proofErr w:type="spellStart"/>
      <w:r>
        <w:rPr>
          <w:lang w:val="en-US"/>
        </w:rPr>
        <w:t>Jaewon</w:t>
      </w:r>
      <w:proofErr w:type="spellEnd"/>
      <w:r>
        <w:rPr>
          <w:lang w:val="en-US"/>
        </w:rPr>
        <w:t xml:space="preserve"> Cho, Sang H. Kim, Sang D. Kim (2011) </w:t>
      </w:r>
      <w:r w:rsidRPr="000A6D8B">
        <w:rPr>
          <w:lang w:val="en-US"/>
        </w:rPr>
        <w:t>Influence of17b-estradiol</w:t>
      </w:r>
      <w:r>
        <w:rPr>
          <w:lang w:val="en-US"/>
        </w:rPr>
        <w:t xml:space="preserve"> </w:t>
      </w:r>
      <w:r w:rsidRPr="000A6D8B">
        <w:rPr>
          <w:lang w:val="en-US"/>
        </w:rPr>
        <w:t>binding</w:t>
      </w:r>
      <w:r>
        <w:rPr>
          <w:lang w:val="en-US"/>
        </w:rPr>
        <w:t xml:space="preserve"> </w:t>
      </w:r>
      <w:r w:rsidRPr="000A6D8B">
        <w:rPr>
          <w:lang w:val="en-US"/>
        </w:rPr>
        <w:t>by</w:t>
      </w:r>
      <w:r>
        <w:rPr>
          <w:lang w:val="en-US"/>
        </w:rPr>
        <w:t xml:space="preserve"> </w:t>
      </w:r>
      <w:r w:rsidRPr="000A6D8B">
        <w:rPr>
          <w:lang w:val="en-US"/>
        </w:rPr>
        <w:t>dissolved</w:t>
      </w:r>
      <w:r>
        <w:rPr>
          <w:lang w:val="en-US"/>
        </w:rPr>
        <w:t xml:space="preserve"> </w:t>
      </w:r>
      <w:r w:rsidRPr="000A6D8B">
        <w:rPr>
          <w:lang w:val="en-US"/>
        </w:rPr>
        <w:t>organic</w:t>
      </w:r>
      <w:r>
        <w:rPr>
          <w:lang w:val="en-US"/>
        </w:rPr>
        <w:t xml:space="preserve"> </w:t>
      </w:r>
      <w:r w:rsidRPr="000A6D8B">
        <w:rPr>
          <w:lang w:val="en-US"/>
        </w:rPr>
        <w:t>matter</w:t>
      </w:r>
      <w:r>
        <w:rPr>
          <w:lang w:val="en-US"/>
        </w:rPr>
        <w:t xml:space="preserve"> </w:t>
      </w:r>
      <w:r w:rsidRPr="000A6D8B">
        <w:rPr>
          <w:lang w:val="en-US"/>
        </w:rPr>
        <w:t>isolated</w:t>
      </w:r>
      <w:r>
        <w:rPr>
          <w:lang w:val="en-US"/>
        </w:rPr>
        <w:t xml:space="preserve"> </w:t>
      </w:r>
      <w:r w:rsidRPr="000A6D8B">
        <w:rPr>
          <w:lang w:val="en-US"/>
        </w:rPr>
        <w:t>from</w:t>
      </w:r>
      <w:r>
        <w:rPr>
          <w:lang w:val="en-US"/>
        </w:rPr>
        <w:t xml:space="preserve"> </w:t>
      </w:r>
      <w:r w:rsidRPr="000A6D8B">
        <w:rPr>
          <w:lang w:val="en-US"/>
        </w:rPr>
        <w:t>wastewater</w:t>
      </w:r>
      <w:r>
        <w:rPr>
          <w:lang w:val="en-US"/>
        </w:rPr>
        <w:t xml:space="preserve"> </w:t>
      </w:r>
      <w:r w:rsidRPr="000A6D8B">
        <w:rPr>
          <w:lang w:val="en-US"/>
        </w:rPr>
        <w:t>effluent</w:t>
      </w:r>
      <w:r>
        <w:rPr>
          <w:lang w:val="en-US"/>
        </w:rPr>
        <w:t xml:space="preserve"> </w:t>
      </w:r>
      <w:r w:rsidRPr="000A6D8B">
        <w:rPr>
          <w:lang w:val="en-US"/>
        </w:rPr>
        <w:t>on</w:t>
      </w:r>
      <w:r>
        <w:rPr>
          <w:lang w:val="en-US"/>
        </w:rPr>
        <w:t xml:space="preserve"> </w:t>
      </w:r>
      <w:r w:rsidRPr="000A6D8B">
        <w:rPr>
          <w:lang w:val="en-US"/>
        </w:rPr>
        <w:t>estrogenic</w:t>
      </w:r>
      <w:r>
        <w:rPr>
          <w:lang w:val="en-US"/>
        </w:rPr>
        <w:t xml:space="preserve"> </w:t>
      </w:r>
      <w:r w:rsidRPr="000A6D8B">
        <w:rPr>
          <w:lang w:val="en-US"/>
        </w:rPr>
        <w:t>activity</w:t>
      </w:r>
      <w:r>
        <w:rPr>
          <w:lang w:val="en-US"/>
        </w:rPr>
        <w:t>, Ecotoxicology and Environmental Safety 74 1280-1287</w:t>
      </w:r>
    </w:p>
    <w:sectPr w:rsidR="000A6D8B" w:rsidRPr="00327792" w:rsidSect="00D5377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91A" w:rsidRDefault="0049591A" w:rsidP="0023687B">
      <w:pPr>
        <w:spacing w:after="0" w:line="240" w:lineRule="auto"/>
      </w:pPr>
      <w:r>
        <w:separator/>
      </w:r>
    </w:p>
  </w:endnote>
  <w:endnote w:type="continuationSeparator" w:id="0">
    <w:p w:rsidR="0049591A" w:rsidRDefault="0049591A" w:rsidP="0023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Italic">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82812"/>
      <w:docPartObj>
        <w:docPartGallery w:val="Page Numbers (Bottom of Page)"/>
        <w:docPartUnique/>
      </w:docPartObj>
    </w:sdtPr>
    <w:sdtContent>
      <w:p w:rsidR="0037098F" w:rsidRDefault="0037098F">
        <w:pPr>
          <w:pStyle w:val="Fuzeile"/>
          <w:jc w:val="right"/>
        </w:pPr>
        <w:r>
          <w:fldChar w:fldCharType="begin"/>
        </w:r>
        <w:r>
          <w:instrText>PAGE   \* MERGEFORMAT</w:instrText>
        </w:r>
        <w:r>
          <w:fldChar w:fldCharType="separate"/>
        </w:r>
        <w:r w:rsidR="00B30A9A">
          <w:rPr>
            <w:noProof/>
          </w:rPr>
          <w:t>18</w:t>
        </w:r>
        <w:r>
          <w:fldChar w:fldCharType="end"/>
        </w:r>
      </w:p>
    </w:sdtContent>
  </w:sdt>
  <w:p w:rsidR="0037098F" w:rsidRDefault="0037098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91A" w:rsidRDefault="0049591A" w:rsidP="0023687B">
      <w:pPr>
        <w:spacing w:after="0" w:line="240" w:lineRule="auto"/>
      </w:pPr>
      <w:r>
        <w:separator/>
      </w:r>
    </w:p>
  </w:footnote>
  <w:footnote w:type="continuationSeparator" w:id="0">
    <w:p w:rsidR="0049591A" w:rsidRDefault="0049591A" w:rsidP="00236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98F" w:rsidRPr="00D5079C" w:rsidRDefault="0037098F" w:rsidP="000920D7">
    <w:pPr>
      <w:pStyle w:val="Kopfzeile"/>
      <w:jc w:val="right"/>
      <w:rPr>
        <w:sz w:val="22"/>
      </w:rPr>
    </w:pPr>
    <w:r w:rsidRPr="00D5079C">
      <w:rPr>
        <w:sz w:val="22"/>
      </w:rPr>
      <w:t>Abkürzungsverzeichnis</w:t>
    </w:r>
  </w:p>
  <w:p w:rsidR="0037098F" w:rsidRDefault="0037098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7BEC"/>
    <w:multiLevelType w:val="hybridMultilevel"/>
    <w:tmpl w:val="DAF21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CC20D8"/>
    <w:multiLevelType w:val="multilevel"/>
    <w:tmpl w:val="66F8C45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FFE1AB3"/>
    <w:multiLevelType w:val="multilevel"/>
    <w:tmpl w:val="119E519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5602E7"/>
    <w:multiLevelType w:val="hybridMultilevel"/>
    <w:tmpl w:val="576ADF52"/>
    <w:lvl w:ilvl="0" w:tplc="97C4A6D2">
      <w:start w:val="9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439335A"/>
    <w:multiLevelType w:val="hybridMultilevel"/>
    <w:tmpl w:val="9A98504C"/>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513"/>
    <w:rsid w:val="00000E5E"/>
    <w:rsid w:val="000036B5"/>
    <w:rsid w:val="00024741"/>
    <w:rsid w:val="00025037"/>
    <w:rsid w:val="00026B86"/>
    <w:rsid w:val="000305C3"/>
    <w:rsid w:val="00037BB0"/>
    <w:rsid w:val="00041229"/>
    <w:rsid w:val="0004281C"/>
    <w:rsid w:val="00045B79"/>
    <w:rsid w:val="00073339"/>
    <w:rsid w:val="000840BF"/>
    <w:rsid w:val="00084220"/>
    <w:rsid w:val="00086119"/>
    <w:rsid w:val="000920D7"/>
    <w:rsid w:val="000A0588"/>
    <w:rsid w:val="000A5B99"/>
    <w:rsid w:val="000A6D8B"/>
    <w:rsid w:val="000C04B5"/>
    <w:rsid w:val="000C1A31"/>
    <w:rsid w:val="000C3843"/>
    <w:rsid w:val="000D0F48"/>
    <w:rsid w:val="000D1B89"/>
    <w:rsid w:val="000E7B64"/>
    <w:rsid w:val="000F024A"/>
    <w:rsid w:val="000F3C9D"/>
    <w:rsid w:val="000F6F50"/>
    <w:rsid w:val="00105D2E"/>
    <w:rsid w:val="00106ECA"/>
    <w:rsid w:val="00110A65"/>
    <w:rsid w:val="00110B57"/>
    <w:rsid w:val="00112FBA"/>
    <w:rsid w:val="00114235"/>
    <w:rsid w:val="0011567A"/>
    <w:rsid w:val="001200C1"/>
    <w:rsid w:val="00134618"/>
    <w:rsid w:val="00135D0E"/>
    <w:rsid w:val="00136E08"/>
    <w:rsid w:val="00142605"/>
    <w:rsid w:val="001448B6"/>
    <w:rsid w:val="00146F8B"/>
    <w:rsid w:val="001472C0"/>
    <w:rsid w:val="0015139E"/>
    <w:rsid w:val="0016100B"/>
    <w:rsid w:val="00177785"/>
    <w:rsid w:val="00180C4A"/>
    <w:rsid w:val="00182A77"/>
    <w:rsid w:val="001865E0"/>
    <w:rsid w:val="001A03F6"/>
    <w:rsid w:val="001A1D54"/>
    <w:rsid w:val="001A5681"/>
    <w:rsid w:val="001A6C3D"/>
    <w:rsid w:val="001B0637"/>
    <w:rsid w:val="001B1695"/>
    <w:rsid w:val="001B3404"/>
    <w:rsid w:val="001C20CF"/>
    <w:rsid w:val="001C6B36"/>
    <w:rsid w:val="001D299F"/>
    <w:rsid w:val="001D6219"/>
    <w:rsid w:val="001D7C2B"/>
    <w:rsid w:val="001E117D"/>
    <w:rsid w:val="001F3707"/>
    <w:rsid w:val="002004EA"/>
    <w:rsid w:val="00203CE3"/>
    <w:rsid w:val="00213417"/>
    <w:rsid w:val="002258DF"/>
    <w:rsid w:val="0022683B"/>
    <w:rsid w:val="0022793E"/>
    <w:rsid w:val="00232FAA"/>
    <w:rsid w:val="0023687B"/>
    <w:rsid w:val="00247021"/>
    <w:rsid w:val="00251EB9"/>
    <w:rsid w:val="00256F04"/>
    <w:rsid w:val="002617E7"/>
    <w:rsid w:val="00262F23"/>
    <w:rsid w:val="0027520B"/>
    <w:rsid w:val="002814C6"/>
    <w:rsid w:val="002A058C"/>
    <w:rsid w:val="002B3DF5"/>
    <w:rsid w:val="002C07AA"/>
    <w:rsid w:val="002C2800"/>
    <w:rsid w:val="002C6D9B"/>
    <w:rsid w:val="002C74BF"/>
    <w:rsid w:val="002D1147"/>
    <w:rsid w:val="002D4659"/>
    <w:rsid w:val="002D626E"/>
    <w:rsid w:val="00301F55"/>
    <w:rsid w:val="00304BBF"/>
    <w:rsid w:val="00314C03"/>
    <w:rsid w:val="00316AEA"/>
    <w:rsid w:val="00317478"/>
    <w:rsid w:val="00317976"/>
    <w:rsid w:val="00323ADB"/>
    <w:rsid w:val="00324B95"/>
    <w:rsid w:val="00327733"/>
    <w:rsid w:val="00327792"/>
    <w:rsid w:val="003427A6"/>
    <w:rsid w:val="003458DE"/>
    <w:rsid w:val="00345FB8"/>
    <w:rsid w:val="003542FC"/>
    <w:rsid w:val="0036293B"/>
    <w:rsid w:val="0036367A"/>
    <w:rsid w:val="0037098F"/>
    <w:rsid w:val="00371FBC"/>
    <w:rsid w:val="0037289B"/>
    <w:rsid w:val="00374CF0"/>
    <w:rsid w:val="00377BEF"/>
    <w:rsid w:val="00383A8F"/>
    <w:rsid w:val="00383F99"/>
    <w:rsid w:val="003A473A"/>
    <w:rsid w:val="003B3839"/>
    <w:rsid w:val="003C61FD"/>
    <w:rsid w:val="003E7E02"/>
    <w:rsid w:val="003E7E66"/>
    <w:rsid w:val="003F1409"/>
    <w:rsid w:val="003F1861"/>
    <w:rsid w:val="003F24FE"/>
    <w:rsid w:val="00410FBE"/>
    <w:rsid w:val="004175B3"/>
    <w:rsid w:val="00417AEC"/>
    <w:rsid w:val="004325AF"/>
    <w:rsid w:val="00441132"/>
    <w:rsid w:val="004460CC"/>
    <w:rsid w:val="0045044D"/>
    <w:rsid w:val="00467201"/>
    <w:rsid w:val="0047364A"/>
    <w:rsid w:val="004739EA"/>
    <w:rsid w:val="00477C1C"/>
    <w:rsid w:val="0048266A"/>
    <w:rsid w:val="0049591A"/>
    <w:rsid w:val="00497307"/>
    <w:rsid w:val="004D4273"/>
    <w:rsid w:val="004D6FB0"/>
    <w:rsid w:val="004E02AD"/>
    <w:rsid w:val="004E0E43"/>
    <w:rsid w:val="004E5BEA"/>
    <w:rsid w:val="004F2727"/>
    <w:rsid w:val="004F5905"/>
    <w:rsid w:val="00500359"/>
    <w:rsid w:val="00501133"/>
    <w:rsid w:val="00525BF1"/>
    <w:rsid w:val="0053660C"/>
    <w:rsid w:val="00536A8D"/>
    <w:rsid w:val="00536B69"/>
    <w:rsid w:val="00550A81"/>
    <w:rsid w:val="00564062"/>
    <w:rsid w:val="00566594"/>
    <w:rsid w:val="00581A9A"/>
    <w:rsid w:val="00582D55"/>
    <w:rsid w:val="00584A0E"/>
    <w:rsid w:val="00585A55"/>
    <w:rsid w:val="00596578"/>
    <w:rsid w:val="005974F4"/>
    <w:rsid w:val="005A516B"/>
    <w:rsid w:val="005B1910"/>
    <w:rsid w:val="005B22DE"/>
    <w:rsid w:val="005B65FA"/>
    <w:rsid w:val="005B72C0"/>
    <w:rsid w:val="005C345D"/>
    <w:rsid w:val="005C3630"/>
    <w:rsid w:val="005C63F9"/>
    <w:rsid w:val="005E28CA"/>
    <w:rsid w:val="005E2A89"/>
    <w:rsid w:val="005E6249"/>
    <w:rsid w:val="005F0B04"/>
    <w:rsid w:val="005F0B61"/>
    <w:rsid w:val="00604AD0"/>
    <w:rsid w:val="00614E4A"/>
    <w:rsid w:val="00620305"/>
    <w:rsid w:val="00630F34"/>
    <w:rsid w:val="006377CD"/>
    <w:rsid w:val="00641500"/>
    <w:rsid w:val="006464B2"/>
    <w:rsid w:val="006530CB"/>
    <w:rsid w:val="006533FC"/>
    <w:rsid w:val="00655E35"/>
    <w:rsid w:val="00660711"/>
    <w:rsid w:val="006627E9"/>
    <w:rsid w:val="00662E45"/>
    <w:rsid w:val="0066666B"/>
    <w:rsid w:val="006708F9"/>
    <w:rsid w:val="00671AC5"/>
    <w:rsid w:val="006753FB"/>
    <w:rsid w:val="00675583"/>
    <w:rsid w:val="006777CC"/>
    <w:rsid w:val="00681D33"/>
    <w:rsid w:val="006855EC"/>
    <w:rsid w:val="0069015E"/>
    <w:rsid w:val="0069043D"/>
    <w:rsid w:val="006A59F0"/>
    <w:rsid w:val="006B178E"/>
    <w:rsid w:val="006B2A5E"/>
    <w:rsid w:val="006B63B7"/>
    <w:rsid w:val="006B6F55"/>
    <w:rsid w:val="006C0709"/>
    <w:rsid w:val="006C5B68"/>
    <w:rsid w:val="006D5A60"/>
    <w:rsid w:val="006D6B04"/>
    <w:rsid w:val="006E46A1"/>
    <w:rsid w:val="006E5EB7"/>
    <w:rsid w:val="006F1045"/>
    <w:rsid w:val="006F5527"/>
    <w:rsid w:val="007013E5"/>
    <w:rsid w:val="00702EFF"/>
    <w:rsid w:val="0070520D"/>
    <w:rsid w:val="007173A5"/>
    <w:rsid w:val="00721E65"/>
    <w:rsid w:val="0072458C"/>
    <w:rsid w:val="00726BA6"/>
    <w:rsid w:val="00735849"/>
    <w:rsid w:val="00741465"/>
    <w:rsid w:val="0074258A"/>
    <w:rsid w:val="007438E9"/>
    <w:rsid w:val="007703A1"/>
    <w:rsid w:val="0077303B"/>
    <w:rsid w:val="00773D70"/>
    <w:rsid w:val="00774E14"/>
    <w:rsid w:val="00775B1D"/>
    <w:rsid w:val="0077669B"/>
    <w:rsid w:val="0078066A"/>
    <w:rsid w:val="0079310A"/>
    <w:rsid w:val="007A4B86"/>
    <w:rsid w:val="007A6CE6"/>
    <w:rsid w:val="007B36CA"/>
    <w:rsid w:val="007B4C9D"/>
    <w:rsid w:val="007D19C9"/>
    <w:rsid w:val="007D7DD5"/>
    <w:rsid w:val="007E16E6"/>
    <w:rsid w:val="007E3B78"/>
    <w:rsid w:val="007F6970"/>
    <w:rsid w:val="00800B88"/>
    <w:rsid w:val="00801E4D"/>
    <w:rsid w:val="008036A7"/>
    <w:rsid w:val="00811289"/>
    <w:rsid w:val="00813F3C"/>
    <w:rsid w:val="008171AD"/>
    <w:rsid w:val="00823C6D"/>
    <w:rsid w:val="008345A0"/>
    <w:rsid w:val="00845523"/>
    <w:rsid w:val="0084744C"/>
    <w:rsid w:val="00860DA6"/>
    <w:rsid w:val="00864CBA"/>
    <w:rsid w:val="00872599"/>
    <w:rsid w:val="0087302C"/>
    <w:rsid w:val="0088753D"/>
    <w:rsid w:val="008A0BAA"/>
    <w:rsid w:val="008B29D5"/>
    <w:rsid w:val="008C08E6"/>
    <w:rsid w:val="008C4D68"/>
    <w:rsid w:val="008C75FB"/>
    <w:rsid w:val="008D3B82"/>
    <w:rsid w:val="008D4045"/>
    <w:rsid w:val="008E1FD9"/>
    <w:rsid w:val="008F22C4"/>
    <w:rsid w:val="008F72CD"/>
    <w:rsid w:val="00902A44"/>
    <w:rsid w:val="009067CC"/>
    <w:rsid w:val="00914507"/>
    <w:rsid w:val="00921BE6"/>
    <w:rsid w:val="00922276"/>
    <w:rsid w:val="00926528"/>
    <w:rsid w:val="00930094"/>
    <w:rsid w:val="009349BA"/>
    <w:rsid w:val="00936E6B"/>
    <w:rsid w:val="00945049"/>
    <w:rsid w:val="00945BBE"/>
    <w:rsid w:val="00946A52"/>
    <w:rsid w:val="00946DB5"/>
    <w:rsid w:val="00962176"/>
    <w:rsid w:val="0096371D"/>
    <w:rsid w:val="009659A4"/>
    <w:rsid w:val="00965F6B"/>
    <w:rsid w:val="009765F8"/>
    <w:rsid w:val="00980382"/>
    <w:rsid w:val="00982AF8"/>
    <w:rsid w:val="00997571"/>
    <w:rsid w:val="009A28C2"/>
    <w:rsid w:val="009B03E8"/>
    <w:rsid w:val="009B3F31"/>
    <w:rsid w:val="009B452B"/>
    <w:rsid w:val="009B4F97"/>
    <w:rsid w:val="009B675A"/>
    <w:rsid w:val="009C0CC1"/>
    <w:rsid w:val="009D53B2"/>
    <w:rsid w:val="009E3C34"/>
    <w:rsid w:val="009E4C51"/>
    <w:rsid w:val="00A02639"/>
    <w:rsid w:val="00A039FF"/>
    <w:rsid w:val="00A04939"/>
    <w:rsid w:val="00A1116D"/>
    <w:rsid w:val="00A11513"/>
    <w:rsid w:val="00A2700D"/>
    <w:rsid w:val="00A31E89"/>
    <w:rsid w:val="00A32D21"/>
    <w:rsid w:val="00A424BD"/>
    <w:rsid w:val="00A56E49"/>
    <w:rsid w:val="00A57723"/>
    <w:rsid w:val="00A6511C"/>
    <w:rsid w:val="00A821E4"/>
    <w:rsid w:val="00A83523"/>
    <w:rsid w:val="00A953A3"/>
    <w:rsid w:val="00A9746F"/>
    <w:rsid w:val="00A97F78"/>
    <w:rsid w:val="00AA5EAD"/>
    <w:rsid w:val="00AB451F"/>
    <w:rsid w:val="00AC0248"/>
    <w:rsid w:val="00AC357B"/>
    <w:rsid w:val="00AC36E2"/>
    <w:rsid w:val="00AD6B1F"/>
    <w:rsid w:val="00AE5FA0"/>
    <w:rsid w:val="00AE60E8"/>
    <w:rsid w:val="00AF17AB"/>
    <w:rsid w:val="00AF5D23"/>
    <w:rsid w:val="00B01C30"/>
    <w:rsid w:val="00B05CFA"/>
    <w:rsid w:val="00B2084E"/>
    <w:rsid w:val="00B30A9A"/>
    <w:rsid w:val="00B33C40"/>
    <w:rsid w:val="00B34228"/>
    <w:rsid w:val="00B36CEE"/>
    <w:rsid w:val="00B41A9B"/>
    <w:rsid w:val="00B42ADD"/>
    <w:rsid w:val="00B44A8C"/>
    <w:rsid w:val="00B468D2"/>
    <w:rsid w:val="00B47D9B"/>
    <w:rsid w:val="00B5321E"/>
    <w:rsid w:val="00B563FE"/>
    <w:rsid w:val="00B607CA"/>
    <w:rsid w:val="00B75ED4"/>
    <w:rsid w:val="00B76FC6"/>
    <w:rsid w:val="00B9053D"/>
    <w:rsid w:val="00B92295"/>
    <w:rsid w:val="00B95258"/>
    <w:rsid w:val="00B96B8C"/>
    <w:rsid w:val="00BA13AF"/>
    <w:rsid w:val="00BA5BB4"/>
    <w:rsid w:val="00BC1675"/>
    <w:rsid w:val="00BC224A"/>
    <w:rsid w:val="00BC22C3"/>
    <w:rsid w:val="00BC745A"/>
    <w:rsid w:val="00BC764F"/>
    <w:rsid w:val="00BD5D50"/>
    <w:rsid w:val="00BE0829"/>
    <w:rsid w:val="00BE3B24"/>
    <w:rsid w:val="00BE58DE"/>
    <w:rsid w:val="00BF0CC1"/>
    <w:rsid w:val="00BF1D09"/>
    <w:rsid w:val="00BF49ED"/>
    <w:rsid w:val="00BF676E"/>
    <w:rsid w:val="00C0157E"/>
    <w:rsid w:val="00C15062"/>
    <w:rsid w:val="00C16E1F"/>
    <w:rsid w:val="00C17836"/>
    <w:rsid w:val="00C22DF5"/>
    <w:rsid w:val="00C25278"/>
    <w:rsid w:val="00C3522D"/>
    <w:rsid w:val="00C36CCC"/>
    <w:rsid w:val="00C41E1E"/>
    <w:rsid w:val="00C44646"/>
    <w:rsid w:val="00C63EBD"/>
    <w:rsid w:val="00C66940"/>
    <w:rsid w:val="00C75C09"/>
    <w:rsid w:val="00C8147C"/>
    <w:rsid w:val="00C82F5C"/>
    <w:rsid w:val="00C872EB"/>
    <w:rsid w:val="00C95AED"/>
    <w:rsid w:val="00CA0DFC"/>
    <w:rsid w:val="00CA4AF5"/>
    <w:rsid w:val="00CA7A71"/>
    <w:rsid w:val="00CB181F"/>
    <w:rsid w:val="00CB7484"/>
    <w:rsid w:val="00CC25D8"/>
    <w:rsid w:val="00CC567F"/>
    <w:rsid w:val="00CE25BF"/>
    <w:rsid w:val="00CE3FD9"/>
    <w:rsid w:val="00CE4D58"/>
    <w:rsid w:val="00CF480F"/>
    <w:rsid w:val="00CF4856"/>
    <w:rsid w:val="00CF5FAA"/>
    <w:rsid w:val="00CF65CA"/>
    <w:rsid w:val="00D04FCE"/>
    <w:rsid w:val="00D07685"/>
    <w:rsid w:val="00D1219C"/>
    <w:rsid w:val="00D144E7"/>
    <w:rsid w:val="00D17C58"/>
    <w:rsid w:val="00D26368"/>
    <w:rsid w:val="00D27354"/>
    <w:rsid w:val="00D30C6B"/>
    <w:rsid w:val="00D5377B"/>
    <w:rsid w:val="00D5537E"/>
    <w:rsid w:val="00D57C0B"/>
    <w:rsid w:val="00D77081"/>
    <w:rsid w:val="00D867F9"/>
    <w:rsid w:val="00D9295D"/>
    <w:rsid w:val="00DA2687"/>
    <w:rsid w:val="00DB267B"/>
    <w:rsid w:val="00DB4BB6"/>
    <w:rsid w:val="00DD3AF3"/>
    <w:rsid w:val="00DD4EB0"/>
    <w:rsid w:val="00DD53D2"/>
    <w:rsid w:val="00DF0AA1"/>
    <w:rsid w:val="00DF454D"/>
    <w:rsid w:val="00E0311D"/>
    <w:rsid w:val="00E07C72"/>
    <w:rsid w:val="00E109EB"/>
    <w:rsid w:val="00E16E9F"/>
    <w:rsid w:val="00E22AAE"/>
    <w:rsid w:val="00E24D85"/>
    <w:rsid w:val="00E26086"/>
    <w:rsid w:val="00E30847"/>
    <w:rsid w:val="00E3374A"/>
    <w:rsid w:val="00E44127"/>
    <w:rsid w:val="00E4663D"/>
    <w:rsid w:val="00E47642"/>
    <w:rsid w:val="00E518D8"/>
    <w:rsid w:val="00E56841"/>
    <w:rsid w:val="00E57D71"/>
    <w:rsid w:val="00E649AE"/>
    <w:rsid w:val="00E66BC3"/>
    <w:rsid w:val="00E819DA"/>
    <w:rsid w:val="00E83944"/>
    <w:rsid w:val="00E83B05"/>
    <w:rsid w:val="00E97193"/>
    <w:rsid w:val="00EA137D"/>
    <w:rsid w:val="00EA1CAB"/>
    <w:rsid w:val="00EA1F4C"/>
    <w:rsid w:val="00EB0779"/>
    <w:rsid w:val="00EB28E6"/>
    <w:rsid w:val="00EC0D3E"/>
    <w:rsid w:val="00EC162F"/>
    <w:rsid w:val="00EC7B3C"/>
    <w:rsid w:val="00ED4701"/>
    <w:rsid w:val="00EF3033"/>
    <w:rsid w:val="00EF3D06"/>
    <w:rsid w:val="00EF65D8"/>
    <w:rsid w:val="00EF7EAB"/>
    <w:rsid w:val="00F059CC"/>
    <w:rsid w:val="00F06365"/>
    <w:rsid w:val="00F140F1"/>
    <w:rsid w:val="00F1439B"/>
    <w:rsid w:val="00F162E1"/>
    <w:rsid w:val="00F2744F"/>
    <w:rsid w:val="00F316AE"/>
    <w:rsid w:val="00F40274"/>
    <w:rsid w:val="00F52C79"/>
    <w:rsid w:val="00F5518F"/>
    <w:rsid w:val="00F560D1"/>
    <w:rsid w:val="00F60ED1"/>
    <w:rsid w:val="00F63D89"/>
    <w:rsid w:val="00F67356"/>
    <w:rsid w:val="00F70B79"/>
    <w:rsid w:val="00F76481"/>
    <w:rsid w:val="00F81DF3"/>
    <w:rsid w:val="00FA40CB"/>
    <w:rsid w:val="00FA7035"/>
    <w:rsid w:val="00FA74EC"/>
    <w:rsid w:val="00FB063B"/>
    <w:rsid w:val="00FD277C"/>
    <w:rsid w:val="00FE6BA0"/>
    <w:rsid w:val="00FF1513"/>
    <w:rsid w:val="00FF71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3687B"/>
    <w:pPr>
      <w:jc w:val="both"/>
    </w:pPr>
    <w:rPr>
      <w:rFonts w:ascii="Times New Roman" w:hAnsi="Times New Roman"/>
      <w:sz w:val="24"/>
    </w:rPr>
  </w:style>
  <w:style w:type="paragraph" w:styleId="berschrift1">
    <w:name w:val="heading 1"/>
    <w:basedOn w:val="Standard"/>
    <w:next w:val="Standard"/>
    <w:link w:val="berschrift1Zchn"/>
    <w:uiPriority w:val="9"/>
    <w:qFormat/>
    <w:rsid w:val="0023687B"/>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3687B"/>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3687B"/>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687B"/>
    <w:pPr>
      <w:ind w:left="720"/>
      <w:contextualSpacing/>
    </w:pPr>
  </w:style>
  <w:style w:type="table" w:styleId="Tabellenraster">
    <w:name w:val="Table Grid"/>
    <w:basedOn w:val="NormaleTabelle"/>
    <w:uiPriority w:val="59"/>
    <w:rsid w:val="00743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0709"/>
    <w:pPr>
      <w:autoSpaceDE w:val="0"/>
      <w:autoSpaceDN w:val="0"/>
      <w:adjustRightInd w:val="0"/>
      <w:spacing w:after="0" w:line="240" w:lineRule="auto"/>
    </w:pPr>
    <w:rPr>
      <w:rFonts w:ascii="Times New Roman" w:hAnsi="Times New Roman" w:cs="Times New Roman"/>
      <w:color w:val="000000"/>
      <w:sz w:val="24"/>
      <w:szCs w:val="24"/>
    </w:rPr>
  </w:style>
  <w:style w:type="paragraph" w:styleId="Sprechblasentext">
    <w:name w:val="Balloon Text"/>
    <w:basedOn w:val="Standard"/>
    <w:link w:val="SprechblasentextZchn"/>
    <w:uiPriority w:val="99"/>
    <w:semiHidden/>
    <w:unhideWhenUsed/>
    <w:rsid w:val="002279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793E"/>
    <w:rPr>
      <w:rFonts w:ascii="Tahoma" w:hAnsi="Tahoma" w:cs="Tahoma"/>
      <w:sz w:val="16"/>
      <w:szCs w:val="16"/>
    </w:rPr>
  </w:style>
  <w:style w:type="paragraph" w:styleId="Beschriftung">
    <w:name w:val="caption"/>
    <w:basedOn w:val="Standard"/>
    <w:next w:val="Standard"/>
    <w:uiPriority w:val="35"/>
    <w:unhideWhenUsed/>
    <w:qFormat/>
    <w:rsid w:val="0023687B"/>
    <w:pPr>
      <w:spacing w:line="240" w:lineRule="auto"/>
    </w:pPr>
    <w:rPr>
      <w:b/>
      <w:bCs/>
      <w:sz w:val="18"/>
      <w:szCs w:val="18"/>
    </w:rPr>
  </w:style>
  <w:style w:type="character" w:customStyle="1" w:styleId="berschrift1Zchn">
    <w:name w:val="Überschrift 1 Zchn"/>
    <w:basedOn w:val="Absatz-Standardschriftart"/>
    <w:link w:val="berschrift1"/>
    <w:uiPriority w:val="9"/>
    <w:rsid w:val="0023687B"/>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3687B"/>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3687B"/>
    <w:rPr>
      <w:rFonts w:ascii="Times New Roman" w:eastAsiaTheme="majorEastAsia" w:hAnsi="Times New Roman" w:cstheme="majorBidi"/>
      <w:b/>
      <w:bCs/>
      <w:sz w:val="24"/>
    </w:rPr>
  </w:style>
  <w:style w:type="character" w:styleId="Fett">
    <w:name w:val="Strong"/>
    <w:basedOn w:val="Absatz-Standardschriftart"/>
    <w:uiPriority w:val="22"/>
    <w:qFormat/>
    <w:rsid w:val="0023687B"/>
    <w:rPr>
      <w:b/>
      <w:bCs/>
    </w:rPr>
  </w:style>
  <w:style w:type="paragraph" w:styleId="KeinLeerraum">
    <w:name w:val="No Spacing"/>
    <w:uiPriority w:val="1"/>
    <w:qFormat/>
    <w:rsid w:val="0023687B"/>
    <w:pPr>
      <w:spacing w:after="0" w:line="240" w:lineRule="auto"/>
    </w:pPr>
  </w:style>
  <w:style w:type="paragraph" w:styleId="Inhaltsverzeichnisberschrift">
    <w:name w:val="TOC Heading"/>
    <w:basedOn w:val="berschrift1"/>
    <w:next w:val="Standard"/>
    <w:uiPriority w:val="39"/>
    <w:unhideWhenUsed/>
    <w:qFormat/>
    <w:rsid w:val="0023687B"/>
    <w:pPr>
      <w:spacing w:after="0"/>
      <w:outlineLvl w:val="9"/>
    </w:pPr>
    <w:rPr>
      <w:rFonts w:asciiTheme="majorHAnsi" w:hAnsiTheme="majorHAnsi"/>
      <w:color w:val="365F91" w:themeColor="accent1" w:themeShade="BF"/>
      <w:sz w:val="28"/>
      <w:u w:val="none"/>
      <w:lang w:eastAsia="de-DE"/>
    </w:rPr>
  </w:style>
  <w:style w:type="paragraph" w:styleId="Kopfzeile">
    <w:name w:val="header"/>
    <w:basedOn w:val="Standard"/>
    <w:link w:val="KopfzeileZchn"/>
    <w:uiPriority w:val="99"/>
    <w:unhideWhenUsed/>
    <w:rsid w:val="002368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7B"/>
    <w:rPr>
      <w:rFonts w:ascii="Times New Roman" w:hAnsi="Times New Roman"/>
      <w:sz w:val="24"/>
    </w:rPr>
  </w:style>
  <w:style w:type="paragraph" w:styleId="Fuzeile">
    <w:name w:val="footer"/>
    <w:basedOn w:val="Standard"/>
    <w:link w:val="FuzeileZchn"/>
    <w:uiPriority w:val="99"/>
    <w:unhideWhenUsed/>
    <w:rsid w:val="002368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7B"/>
    <w:rPr>
      <w:rFonts w:ascii="Times New Roman" w:hAnsi="Times New Roman"/>
      <w:sz w:val="24"/>
    </w:rPr>
  </w:style>
  <w:style w:type="table" w:styleId="HelleSchattierung">
    <w:name w:val="Light Shading"/>
    <w:basedOn w:val="NormaleTabelle"/>
    <w:uiPriority w:val="60"/>
    <w:rsid w:val="0023687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1">
    <w:name w:val="toc 1"/>
    <w:basedOn w:val="Standard"/>
    <w:next w:val="Standard"/>
    <w:autoRedefine/>
    <w:uiPriority w:val="39"/>
    <w:unhideWhenUsed/>
    <w:rsid w:val="00774E14"/>
    <w:pPr>
      <w:spacing w:after="100"/>
    </w:pPr>
  </w:style>
  <w:style w:type="paragraph" w:styleId="Verzeichnis2">
    <w:name w:val="toc 2"/>
    <w:basedOn w:val="Standard"/>
    <w:next w:val="Standard"/>
    <w:autoRedefine/>
    <w:uiPriority w:val="39"/>
    <w:unhideWhenUsed/>
    <w:rsid w:val="00774E14"/>
    <w:pPr>
      <w:spacing w:after="100"/>
      <w:ind w:left="240"/>
    </w:pPr>
  </w:style>
  <w:style w:type="character" w:styleId="Hyperlink">
    <w:name w:val="Hyperlink"/>
    <w:basedOn w:val="Absatz-Standardschriftart"/>
    <w:uiPriority w:val="99"/>
    <w:unhideWhenUsed/>
    <w:rsid w:val="00774E14"/>
    <w:rPr>
      <w:color w:val="0000FF" w:themeColor="hyperlink"/>
      <w:u w:val="single"/>
    </w:rPr>
  </w:style>
  <w:style w:type="character" w:styleId="BesuchterHyperlink">
    <w:name w:val="FollowedHyperlink"/>
    <w:basedOn w:val="Absatz-Standardschriftart"/>
    <w:uiPriority w:val="99"/>
    <w:semiHidden/>
    <w:unhideWhenUsed/>
    <w:rsid w:val="005665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0190">
      <w:bodyDiv w:val="1"/>
      <w:marLeft w:val="0"/>
      <w:marRight w:val="0"/>
      <w:marTop w:val="0"/>
      <w:marBottom w:val="0"/>
      <w:divBdr>
        <w:top w:val="none" w:sz="0" w:space="0" w:color="auto"/>
        <w:left w:val="none" w:sz="0" w:space="0" w:color="auto"/>
        <w:bottom w:val="none" w:sz="0" w:space="0" w:color="auto"/>
        <w:right w:val="none" w:sz="0" w:space="0" w:color="auto"/>
      </w:divBdr>
    </w:div>
    <w:div w:id="23748780">
      <w:bodyDiv w:val="1"/>
      <w:marLeft w:val="0"/>
      <w:marRight w:val="0"/>
      <w:marTop w:val="0"/>
      <w:marBottom w:val="0"/>
      <w:divBdr>
        <w:top w:val="none" w:sz="0" w:space="0" w:color="auto"/>
        <w:left w:val="none" w:sz="0" w:space="0" w:color="auto"/>
        <w:bottom w:val="none" w:sz="0" w:space="0" w:color="auto"/>
        <w:right w:val="none" w:sz="0" w:space="0" w:color="auto"/>
      </w:divBdr>
    </w:div>
    <w:div w:id="46341328">
      <w:bodyDiv w:val="1"/>
      <w:marLeft w:val="0"/>
      <w:marRight w:val="0"/>
      <w:marTop w:val="0"/>
      <w:marBottom w:val="0"/>
      <w:divBdr>
        <w:top w:val="none" w:sz="0" w:space="0" w:color="auto"/>
        <w:left w:val="none" w:sz="0" w:space="0" w:color="auto"/>
        <w:bottom w:val="none" w:sz="0" w:space="0" w:color="auto"/>
        <w:right w:val="none" w:sz="0" w:space="0" w:color="auto"/>
      </w:divBdr>
    </w:div>
    <w:div w:id="46532875">
      <w:bodyDiv w:val="1"/>
      <w:marLeft w:val="0"/>
      <w:marRight w:val="0"/>
      <w:marTop w:val="0"/>
      <w:marBottom w:val="0"/>
      <w:divBdr>
        <w:top w:val="none" w:sz="0" w:space="0" w:color="auto"/>
        <w:left w:val="none" w:sz="0" w:space="0" w:color="auto"/>
        <w:bottom w:val="none" w:sz="0" w:space="0" w:color="auto"/>
        <w:right w:val="none" w:sz="0" w:space="0" w:color="auto"/>
      </w:divBdr>
    </w:div>
    <w:div w:id="79376641">
      <w:bodyDiv w:val="1"/>
      <w:marLeft w:val="0"/>
      <w:marRight w:val="0"/>
      <w:marTop w:val="0"/>
      <w:marBottom w:val="0"/>
      <w:divBdr>
        <w:top w:val="none" w:sz="0" w:space="0" w:color="auto"/>
        <w:left w:val="none" w:sz="0" w:space="0" w:color="auto"/>
        <w:bottom w:val="none" w:sz="0" w:space="0" w:color="auto"/>
        <w:right w:val="none" w:sz="0" w:space="0" w:color="auto"/>
      </w:divBdr>
    </w:div>
    <w:div w:id="92753061">
      <w:bodyDiv w:val="1"/>
      <w:marLeft w:val="0"/>
      <w:marRight w:val="0"/>
      <w:marTop w:val="0"/>
      <w:marBottom w:val="0"/>
      <w:divBdr>
        <w:top w:val="none" w:sz="0" w:space="0" w:color="auto"/>
        <w:left w:val="none" w:sz="0" w:space="0" w:color="auto"/>
        <w:bottom w:val="none" w:sz="0" w:space="0" w:color="auto"/>
        <w:right w:val="none" w:sz="0" w:space="0" w:color="auto"/>
      </w:divBdr>
    </w:div>
    <w:div w:id="136337806">
      <w:bodyDiv w:val="1"/>
      <w:marLeft w:val="0"/>
      <w:marRight w:val="0"/>
      <w:marTop w:val="0"/>
      <w:marBottom w:val="0"/>
      <w:divBdr>
        <w:top w:val="none" w:sz="0" w:space="0" w:color="auto"/>
        <w:left w:val="none" w:sz="0" w:space="0" w:color="auto"/>
        <w:bottom w:val="none" w:sz="0" w:space="0" w:color="auto"/>
        <w:right w:val="none" w:sz="0" w:space="0" w:color="auto"/>
      </w:divBdr>
    </w:div>
    <w:div w:id="215700192">
      <w:bodyDiv w:val="1"/>
      <w:marLeft w:val="0"/>
      <w:marRight w:val="0"/>
      <w:marTop w:val="0"/>
      <w:marBottom w:val="0"/>
      <w:divBdr>
        <w:top w:val="none" w:sz="0" w:space="0" w:color="auto"/>
        <w:left w:val="none" w:sz="0" w:space="0" w:color="auto"/>
        <w:bottom w:val="none" w:sz="0" w:space="0" w:color="auto"/>
        <w:right w:val="none" w:sz="0" w:space="0" w:color="auto"/>
      </w:divBdr>
    </w:div>
    <w:div w:id="224338768">
      <w:bodyDiv w:val="1"/>
      <w:marLeft w:val="0"/>
      <w:marRight w:val="0"/>
      <w:marTop w:val="0"/>
      <w:marBottom w:val="0"/>
      <w:divBdr>
        <w:top w:val="none" w:sz="0" w:space="0" w:color="auto"/>
        <w:left w:val="none" w:sz="0" w:space="0" w:color="auto"/>
        <w:bottom w:val="none" w:sz="0" w:space="0" w:color="auto"/>
        <w:right w:val="none" w:sz="0" w:space="0" w:color="auto"/>
      </w:divBdr>
    </w:div>
    <w:div w:id="254287163">
      <w:bodyDiv w:val="1"/>
      <w:marLeft w:val="0"/>
      <w:marRight w:val="0"/>
      <w:marTop w:val="0"/>
      <w:marBottom w:val="0"/>
      <w:divBdr>
        <w:top w:val="none" w:sz="0" w:space="0" w:color="auto"/>
        <w:left w:val="none" w:sz="0" w:space="0" w:color="auto"/>
        <w:bottom w:val="none" w:sz="0" w:space="0" w:color="auto"/>
        <w:right w:val="none" w:sz="0" w:space="0" w:color="auto"/>
      </w:divBdr>
    </w:div>
    <w:div w:id="286089155">
      <w:bodyDiv w:val="1"/>
      <w:marLeft w:val="0"/>
      <w:marRight w:val="0"/>
      <w:marTop w:val="0"/>
      <w:marBottom w:val="0"/>
      <w:divBdr>
        <w:top w:val="none" w:sz="0" w:space="0" w:color="auto"/>
        <w:left w:val="none" w:sz="0" w:space="0" w:color="auto"/>
        <w:bottom w:val="none" w:sz="0" w:space="0" w:color="auto"/>
        <w:right w:val="none" w:sz="0" w:space="0" w:color="auto"/>
      </w:divBdr>
    </w:div>
    <w:div w:id="324474563">
      <w:bodyDiv w:val="1"/>
      <w:marLeft w:val="0"/>
      <w:marRight w:val="0"/>
      <w:marTop w:val="0"/>
      <w:marBottom w:val="0"/>
      <w:divBdr>
        <w:top w:val="none" w:sz="0" w:space="0" w:color="auto"/>
        <w:left w:val="none" w:sz="0" w:space="0" w:color="auto"/>
        <w:bottom w:val="none" w:sz="0" w:space="0" w:color="auto"/>
        <w:right w:val="none" w:sz="0" w:space="0" w:color="auto"/>
      </w:divBdr>
    </w:div>
    <w:div w:id="340469452">
      <w:bodyDiv w:val="1"/>
      <w:marLeft w:val="0"/>
      <w:marRight w:val="0"/>
      <w:marTop w:val="0"/>
      <w:marBottom w:val="0"/>
      <w:divBdr>
        <w:top w:val="none" w:sz="0" w:space="0" w:color="auto"/>
        <w:left w:val="none" w:sz="0" w:space="0" w:color="auto"/>
        <w:bottom w:val="none" w:sz="0" w:space="0" w:color="auto"/>
        <w:right w:val="none" w:sz="0" w:space="0" w:color="auto"/>
      </w:divBdr>
    </w:div>
    <w:div w:id="354305305">
      <w:bodyDiv w:val="1"/>
      <w:marLeft w:val="0"/>
      <w:marRight w:val="0"/>
      <w:marTop w:val="0"/>
      <w:marBottom w:val="0"/>
      <w:divBdr>
        <w:top w:val="none" w:sz="0" w:space="0" w:color="auto"/>
        <w:left w:val="none" w:sz="0" w:space="0" w:color="auto"/>
        <w:bottom w:val="none" w:sz="0" w:space="0" w:color="auto"/>
        <w:right w:val="none" w:sz="0" w:space="0" w:color="auto"/>
      </w:divBdr>
    </w:div>
    <w:div w:id="590508923">
      <w:bodyDiv w:val="1"/>
      <w:marLeft w:val="0"/>
      <w:marRight w:val="0"/>
      <w:marTop w:val="0"/>
      <w:marBottom w:val="0"/>
      <w:divBdr>
        <w:top w:val="none" w:sz="0" w:space="0" w:color="auto"/>
        <w:left w:val="none" w:sz="0" w:space="0" w:color="auto"/>
        <w:bottom w:val="none" w:sz="0" w:space="0" w:color="auto"/>
        <w:right w:val="none" w:sz="0" w:space="0" w:color="auto"/>
      </w:divBdr>
    </w:div>
    <w:div w:id="605385997">
      <w:bodyDiv w:val="1"/>
      <w:marLeft w:val="0"/>
      <w:marRight w:val="0"/>
      <w:marTop w:val="0"/>
      <w:marBottom w:val="0"/>
      <w:divBdr>
        <w:top w:val="none" w:sz="0" w:space="0" w:color="auto"/>
        <w:left w:val="none" w:sz="0" w:space="0" w:color="auto"/>
        <w:bottom w:val="none" w:sz="0" w:space="0" w:color="auto"/>
        <w:right w:val="none" w:sz="0" w:space="0" w:color="auto"/>
      </w:divBdr>
    </w:div>
    <w:div w:id="641740167">
      <w:bodyDiv w:val="1"/>
      <w:marLeft w:val="0"/>
      <w:marRight w:val="0"/>
      <w:marTop w:val="0"/>
      <w:marBottom w:val="0"/>
      <w:divBdr>
        <w:top w:val="none" w:sz="0" w:space="0" w:color="auto"/>
        <w:left w:val="none" w:sz="0" w:space="0" w:color="auto"/>
        <w:bottom w:val="none" w:sz="0" w:space="0" w:color="auto"/>
        <w:right w:val="none" w:sz="0" w:space="0" w:color="auto"/>
      </w:divBdr>
    </w:div>
    <w:div w:id="688796075">
      <w:bodyDiv w:val="1"/>
      <w:marLeft w:val="0"/>
      <w:marRight w:val="0"/>
      <w:marTop w:val="0"/>
      <w:marBottom w:val="0"/>
      <w:divBdr>
        <w:top w:val="none" w:sz="0" w:space="0" w:color="auto"/>
        <w:left w:val="none" w:sz="0" w:space="0" w:color="auto"/>
        <w:bottom w:val="none" w:sz="0" w:space="0" w:color="auto"/>
        <w:right w:val="none" w:sz="0" w:space="0" w:color="auto"/>
      </w:divBdr>
    </w:div>
    <w:div w:id="872307660">
      <w:bodyDiv w:val="1"/>
      <w:marLeft w:val="0"/>
      <w:marRight w:val="0"/>
      <w:marTop w:val="0"/>
      <w:marBottom w:val="0"/>
      <w:divBdr>
        <w:top w:val="none" w:sz="0" w:space="0" w:color="auto"/>
        <w:left w:val="none" w:sz="0" w:space="0" w:color="auto"/>
        <w:bottom w:val="none" w:sz="0" w:space="0" w:color="auto"/>
        <w:right w:val="none" w:sz="0" w:space="0" w:color="auto"/>
      </w:divBdr>
    </w:div>
    <w:div w:id="912424190">
      <w:bodyDiv w:val="1"/>
      <w:marLeft w:val="0"/>
      <w:marRight w:val="0"/>
      <w:marTop w:val="0"/>
      <w:marBottom w:val="0"/>
      <w:divBdr>
        <w:top w:val="none" w:sz="0" w:space="0" w:color="auto"/>
        <w:left w:val="none" w:sz="0" w:space="0" w:color="auto"/>
        <w:bottom w:val="none" w:sz="0" w:space="0" w:color="auto"/>
        <w:right w:val="none" w:sz="0" w:space="0" w:color="auto"/>
      </w:divBdr>
    </w:div>
    <w:div w:id="1106539112">
      <w:bodyDiv w:val="1"/>
      <w:marLeft w:val="0"/>
      <w:marRight w:val="0"/>
      <w:marTop w:val="0"/>
      <w:marBottom w:val="0"/>
      <w:divBdr>
        <w:top w:val="none" w:sz="0" w:space="0" w:color="auto"/>
        <w:left w:val="none" w:sz="0" w:space="0" w:color="auto"/>
        <w:bottom w:val="none" w:sz="0" w:space="0" w:color="auto"/>
        <w:right w:val="none" w:sz="0" w:space="0" w:color="auto"/>
      </w:divBdr>
    </w:div>
    <w:div w:id="1130707980">
      <w:bodyDiv w:val="1"/>
      <w:marLeft w:val="0"/>
      <w:marRight w:val="0"/>
      <w:marTop w:val="0"/>
      <w:marBottom w:val="0"/>
      <w:divBdr>
        <w:top w:val="none" w:sz="0" w:space="0" w:color="auto"/>
        <w:left w:val="none" w:sz="0" w:space="0" w:color="auto"/>
        <w:bottom w:val="none" w:sz="0" w:space="0" w:color="auto"/>
        <w:right w:val="none" w:sz="0" w:space="0" w:color="auto"/>
      </w:divBdr>
    </w:div>
    <w:div w:id="1134253501">
      <w:bodyDiv w:val="1"/>
      <w:marLeft w:val="0"/>
      <w:marRight w:val="0"/>
      <w:marTop w:val="0"/>
      <w:marBottom w:val="0"/>
      <w:divBdr>
        <w:top w:val="none" w:sz="0" w:space="0" w:color="auto"/>
        <w:left w:val="none" w:sz="0" w:space="0" w:color="auto"/>
        <w:bottom w:val="none" w:sz="0" w:space="0" w:color="auto"/>
        <w:right w:val="none" w:sz="0" w:space="0" w:color="auto"/>
      </w:divBdr>
    </w:div>
    <w:div w:id="1205097749">
      <w:bodyDiv w:val="1"/>
      <w:marLeft w:val="0"/>
      <w:marRight w:val="0"/>
      <w:marTop w:val="0"/>
      <w:marBottom w:val="0"/>
      <w:divBdr>
        <w:top w:val="none" w:sz="0" w:space="0" w:color="auto"/>
        <w:left w:val="none" w:sz="0" w:space="0" w:color="auto"/>
        <w:bottom w:val="none" w:sz="0" w:space="0" w:color="auto"/>
        <w:right w:val="none" w:sz="0" w:space="0" w:color="auto"/>
      </w:divBdr>
    </w:div>
    <w:div w:id="1224632744">
      <w:bodyDiv w:val="1"/>
      <w:marLeft w:val="0"/>
      <w:marRight w:val="0"/>
      <w:marTop w:val="0"/>
      <w:marBottom w:val="0"/>
      <w:divBdr>
        <w:top w:val="none" w:sz="0" w:space="0" w:color="auto"/>
        <w:left w:val="none" w:sz="0" w:space="0" w:color="auto"/>
        <w:bottom w:val="none" w:sz="0" w:space="0" w:color="auto"/>
        <w:right w:val="none" w:sz="0" w:space="0" w:color="auto"/>
      </w:divBdr>
    </w:div>
    <w:div w:id="1275096303">
      <w:bodyDiv w:val="1"/>
      <w:marLeft w:val="0"/>
      <w:marRight w:val="0"/>
      <w:marTop w:val="0"/>
      <w:marBottom w:val="0"/>
      <w:divBdr>
        <w:top w:val="none" w:sz="0" w:space="0" w:color="auto"/>
        <w:left w:val="none" w:sz="0" w:space="0" w:color="auto"/>
        <w:bottom w:val="none" w:sz="0" w:space="0" w:color="auto"/>
        <w:right w:val="none" w:sz="0" w:space="0" w:color="auto"/>
      </w:divBdr>
    </w:div>
    <w:div w:id="1396002471">
      <w:bodyDiv w:val="1"/>
      <w:marLeft w:val="0"/>
      <w:marRight w:val="0"/>
      <w:marTop w:val="0"/>
      <w:marBottom w:val="0"/>
      <w:divBdr>
        <w:top w:val="none" w:sz="0" w:space="0" w:color="auto"/>
        <w:left w:val="none" w:sz="0" w:space="0" w:color="auto"/>
        <w:bottom w:val="none" w:sz="0" w:space="0" w:color="auto"/>
        <w:right w:val="none" w:sz="0" w:space="0" w:color="auto"/>
      </w:divBdr>
    </w:div>
    <w:div w:id="1411847623">
      <w:bodyDiv w:val="1"/>
      <w:marLeft w:val="0"/>
      <w:marRight w:val="0"/>
      <w:marTop w:val="0"/>
      <w:marBottom w:val="0"/>
      <w:divBdr>
        <w:top w:val="none" w:sz="0" w:space="0" w:color="auto"/>
        <w:left w:val="none" w:sz="0" w:space="0" w:color="auto"/>
        <w:bottom w:val="none" w:sz="0" w:space="0" w:color="auto"/>
        <w:right w:val="none" w:sz="0" w:space="0" w:color="auto"/>
      </w:divBdr>
    </w:div>
    <w:div w:id="1424107006">
      <w:bodyDiv w:val="1"/>
      <w:marLeft w:val="0"/>
      <w:marRight w:val="0"/>
      <w:marTop w:val="0"/>
      <w:marBottom w:val="0"/>
      <w:divBdr>
        <w:top w:val="none" w:sz="0" w:space="0" w:color="auto"/>
        <w:left w:val="none" w:sz="0" w:space="0" w:color="auto"/>
        <w:bottom w:val="none" w:sz="0" w:space="0" w:color="auto"/>
        <w:right w:val="none" w:sz="0" w:space="0" w:color="auto"/>
      </w:divBdr>
    </w:div>
    <w:div w:id="1583642443">
      <w:bodyDiv w:val="1"/>
      <w:marLeft w:val="0"/>
      <w:marRight w:val="0"/>
      <w:marTop w:val="0"/>
      <w:marBottom w:val="0"/>
      <w:divBdr>
        <w:top w:val="none" w:sz="0" w:space="0" w:color="auto"/>
        <w:left w:val="none" w:sz="0" w:space="0" w:color="auto"/>
        <w:bottom w:val="none" w:sz="0" w:space="0" w:color="auto"/>
        <w:right w:val="none" w:sz="0" w:space="0" w:color="auto"/>
      </w:divBdr>
    </w:div>
    <w:div w:id="1611745701">
      <w:bodyDiv w:val="1"/>
      <w:marLeft w:val="0"/>
      <w:marRight w:val="0"/>
      <w:marTop w:val="0"/>
      <w:marBottom w:val="0"/>
      <w:divBdr>
        <w:top w:val="none" w:sz="0" w:space="0" w:color="auto"/>
        <w:left w:val="none" w:sz="0" w:space="0" w:color="auto"/>
        <w:bottom w:val="none" w:sz="0" w:space="0" w:color="auto"/>
        <w:right w:val="none" w:sz="0" w:space="0" w:color="auto"/>
      </w:divBdr>
    </w:div>
    <w:div w:id="1621566315">
      <w:bodyDiv w:val="1"/>
      <w:marLeft w:val="0"/>
      <w:marRight w:val="0"/>
      <w:marTop w:val="0"/>
      <w:marBottom w:val="0"/>
      <w:divBdr>
        <w:top w:val="none" w:sz="0" w:space="0" w:color="auto"/>
        <w:left w:val="none" w:sz="0" w:space="0" w:color="auto"/>
        <w:bottom w:val="none" w:sz="0" w:space="0" w:color="auto"/>
        <w:right w:val="none" w:sz="0" w:space="0" w:color="auto"/>
      </w:divBdr>
    </w:div>
    <w:div w:id="1636640451">
      <w:bodyDiv w:val="1"/>
      <w:marLeft w:val="0"/>
      <w:marRight w:val="0"/>
      <w:marTop w:val="0"/>
      <w:marBottom w:val="0"/>
      <w:divBdr>
        <w:top w:val="none" w:sz="0" w:space="0" w:color="auto"/>
        <w:left w:val="none" w:sz="0" w:space="0" w:color="auto"/>
        <w:bottom w:val="none" w:sz="0" w:space="0" w:color="auto"/>
        <w:right w:val="none" w:sz="0" w:space="0" w:color="auto"/>
      </w:divBdr>
    </w:div>
    <w:div w:id="1786265125">
      <w:bodyDiv w:val="1"/>
      <w:marLeft w:val="0"/>
      <w:marRight w:val="0"/>
      <w:marTop w:val="0"/>
      <w:marBottom w:val="0"/>
      <w:divBdr>
        <w:top w:val="none" w:sz="0" w:space="0" w:color="auto"/>
        <w:left w:val="none" w:sz="0" w:space="0" w:color="auto"/>
        <w:bottom w:val="none" w:sz="0" w:space="0" w:color="auto"/>
        <w:right w:val="none" w:sz="0" w:space="0" w:color="auto"/>
      </w:divBdr>
    </w:div>
    <w:div w:id="1807047820">
      <w:bodyDiv w:val="1"/>
      <w:marLeft w:val="0"/>
      <w:marRight w:val="0"/>
      <w:marTop w:val="0"/>
      <w:marBottom w:val="0"/>
      <w:divBdr>
        <w:top w:val="none" w:sz="0" w:space="0" w:color="auto"/>
        <w:left w:val="none" w:sz="0" w:space="0" w:color="auto"/>
        <w:bottom w:val="none" w:sz="0" w:space="0" w:color="auto"/>
        <w:right w:val="none" w:sz="0" w:space="0" w:color="auto"/>
      </w:divBdr>
    </w:div>
    <w:div w:id="1831023549">
      <w:bodyDiv w:val="1"/>
      <w:marLeft w:val="0"/>
      <w:marRight w:val="0"/>
      <w:marTop w:val="0"/>
      <w:marBottom w:val="0"/>
      <w:divBdr>
        <w:top w:val="none" w:sz="0" w:space="0" w:color="auto"/>
        <w:left w:val="none" w:sz="0" w:space="0" w:color="auto"/>
        <w:bottom w:val="none" w:sz="0" w:space="0" w:color="auto"/>
        <w:right w:val="none" w:sz="0" w:space="0" w:color="auto"/>
      </w:divBdr>
    </w:div>
    <w:div w:id="1938319711">
      <w:bodyDiv w:val="1"/>
      <w:marLeft w:val="0"/>
      <w:marRight w:val="0"/>
      <w:marTop w:val="0"/>
      <w:marBottom w:val="0"/>
      <w:divBdr>
        <w:top w:val="none" w:sz="0" w:space="0" w:color="auto"/>
        <w:left w:val="none" w:sz="0" w:space="0" w:color="auto"/>
        <w:bottom w:val="none" w:sz="0" w:space="0" w:color="auto"/>
        <w:right w:val="none" w:sz="0" w:space="0" w:color="auto"/>
      </w:divBdr>
      <w:divsChild>
        <w:div w:id="1712907">
          <w:marLeft w:val="0"/>
          <w:marRight w:val="0"/>
          <w:marTop w:val="0"/>
          <w:marBottom w:val="0"/>
          <w:divBdr>
            <w:top w:val="none" w:sz="0" w:space="0" w:color="auto"/>
            <w:left w:val="none" w:sz="0" w:space="0" w:color="auto"/>
            <w:bottom w:val="none" w:sz="0" w:space="0" w:color="auto"/>
            <w:right w:val="none" w:sz="0" w:space="0" w:color="auto"/>
          </w:divBdr>
        </w:div>
      </w:divsChild>
    </w:div>
    <w:div w:id="2013727158">
      <w:bodyDiv w:val="1"/>
      <w:marLeft w:val="0"/>
      <w:marRight w:val="0"/>
      <w:marTop w:val="0"/>
      <w:marBottom w:val="0"/>
      <w:divBdr>
        <w:top w:val="none" w:sz="0" w:space="0" w:color="auto"/>
        <w:left w:val="none" w:sz="0" w:space="0" w:color="auto"/>
        <w:bottom w:val="none" w:sz="0" w:space="0" w:color="auto"/>
        <w:right w:val="none" w:sz="0" w:space="0" w:color="auto"/>
      </w:divBdr>
    </w:div>
    <w:div w:id="2041780282">
      <w:bodyDiv w:val="1"/>
      <w:marLeft w:val="0"/>
      <w:marRight w:val="0"/>
      <w:marTop w:val="0"/>
      <w:marBottom w:val="0"/>
      <w:divBdr>
        <w:top w:val="none" w:sz="0" w:space="0" w:color="auto"/>
        <w:left w:val="none" w:sz="0" w:space="0" w:color="auto"/>
        <w:bottom w:val="none" w:sz="0" w:space="0" w:color="auto"/>
        <w:right w:val="none" w:sz="0" w:space="0" w:color="auto"/>
      </w:divBdr>
    </w:div>
    <w:div w:id="2055614070">
      <w:bodyDiv w:val="1"/>
      <w:marLeft w:val="0"/>
      <w:marRight w:val="0"/>
      <w:marTop w:val="0"/>
      <w:marBottom w:val="0"/>
      <w:divBdr>
        <w:top w:val="none" w:sz="0" w:space="0" w:color="auto"/>
        <w:left w:val="none" w:sz="0" w:space="0" w:color="auto"/>
        <w:bottom w:val="none" w:sz="0" w:space="0" w:color="auto"/>
        <w:right w:val="none" w:sz="0" w:space="0" w:color="auto"/>
      </w:divBdr>
    </w:div>
    <w:div w:id="2056344782">
      <w:bodyDiv w:val="1"/>
      <w:marLeft w:val="0"/>
      <w:marRight w:val="0"/>
      <w:marTop w:val="0"/>
      <w:marBottom w:val="0"/>
      <w:divBdr>
        <w:top w:val="none" w:sz="0" w:space="0" w:color="auto"/>
        <w:left w:val="none" w:sz="0" w:space="0" w:color="auto"/>
        <w:bottom w:val="none" w:sz="0" w:space="0" w:color="auto"/>
        <w:right w:val="none" w:sz="0" w:space="0" w:color="auto"/>
      </w:divBdr>
    </w:div>
    <w:div w:id="2078281153">
      <w:bodyDiv w:val="1"/>
      <w:marLeft w:val="0"/>
      <w:marRight w:val="0"/>
      <w:marTop w:val="0"/>
      <w:marBottom w:val="0"/>
      <w:divBdr>
        <w:top w:val="none" w:sz="0" w:space="0" w:color="auto"/>
        <w:left w:val="none" w:sz="0" w:space="0" w:color="auto"/>
        <w:bottom w:val="none" w:sz="0" w:space="0" w:color="auto"/>
        <w:right w:val="none" w:sz="0" w:space="0" w:color="auto"/>
      </w:divBdr>
    </w:div>
    <w:div w:id="2082017169">
      <w:bodyDiv w:val="1"/>
      <w:marLeft w:val="0"/>
      <w:marRight w:val="0"/>
      <w:marTop w:val="0"/>
      <w:marBottom w:val="0"/>
      <w:divBdr>
        <w:top w:val="none" w:sz="0" w:space="0" w:color="auto"/>
        <w:left w:val="none" w:sz="0" w:space="0" w:color="auto"/>
        <w:bottom w:val="none" w:sz="0" w:space="0" w:color="auto"/>
        <w:right w:val="none" w:sz="0" w:space="0" w:color="auto"/>
      </w:divBdr>
    </w:div>
    <w:div w:id="21291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umicsubstances.org/index.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oempp.thieme.de/roempp4.0/do/data/RD-11-006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614BE-BB9D-42FE-BB2B-F28D48E2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3525</Words>
  <Characters>22208</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43</cp:revision>
  <dcterms:created xsi:type="dcterms:W3CDTF">2016-02-23T10:13:00Z</dcterms:created>
  <dcterms:modified xsi:type="dcterms:W3CDTF">2017-01-06T16:06:00Z</dcterms:modified>
</cp:coreProperties>
</file>