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BE" w:rsidRDefault="00332A14" w:rsidP="00332A14">
      <w:r>
        <w:t>Theorie:</w:t>
      </w:r>
    </w:p>
    <w:p w:rsidR="00332A14" w:rsidRDefault="00332A14" w:rsidP="00332A14">
      <w:pPr>
        <w:pStyle w:val="Listenabsatz"/>
        <w:numPr>
          <w:ilvl w:val="0"/>
          <w:numId w:val="3"/>
        </w:numPr>
      </w:pPr>
      <w:r>
        <w:t>CRISPDM</w:t>
      </w:r>
    </w:p>
    <w:p w:rsidR="00332A14" w:rsidRDefault="007C3260" w:rsidP="00332A14">
      <w:pPr>
        <w:pStyle w:val="Listenabsatz"/>
        <w:numPr>
          <w:ilvl w:val="1"/>
          <w:numId w:val="3"/>
        </w:numPr>
      </w:pPr>
      <w:r>
        <w:t>Phasen und Beschreibung (</w:t>
      </w:r>
      <w:r w:rsidR="00332A14">
        <w:t>und Arbeitsschritte)</w:t>
      </w:r>
    </w:p>
    <w:p w:rsidR="00332A14" w:rsidRDefault="00332A14" w:rsidP="00332A14"/>
    <w:p w:rsidR="00332A14" w:rsidRDefault="00332A14" w:rsidP="00332A14"/>
    <w:p w:rsidR="00332A14" w:rsidRDefault="00332A14" w:rsidP="00332A14">
      <w:r>
        <w:t>Praxis:</w:t>
      </w:r>
    </w:p>
    <w:p w:rsidR="00332A14" w:rsidRDefault="00332A14" w:rsidP="00332A14">
      <w:pPr>
        <w:pStyle w:val="Listenabsatz"/>
        <w:numPr>
          <w:ilvl w:val="0"/>
          <w:numId w:val="2"/>
        </w:numPr>
      </w:pPr>
      <w:r>
        <w:t>Lineare Regression:</w:t>
      </w:r>
    </w:p>
    <w:p w:rsidR="00332A14" w:rsidRDefault="00332A14" w:rsidP="00332A14">
      <w:pPr>
        <w:pStyle w:val="Listenabsatz"/>
        <w:numPr>
          <w:ilvl w:val="1"/>
          <w:numId w:val="2"/>
        </w:numPr>
      </w:pPr>
      <w:r>
        <w:t>Grundformel</w:t>
      </w:r>
    </w:p>
    <w:p w:rsidR="00332A14" w:rsidRDefault="00332A14" w:rsidP="00332A14">
      <w:pPr>
        <w:pStyle w:val="Listenabsatz"/>
        <w:numPr>
          <w:ilvl w:val="1"/>
          <w:numId w:val="2"/>
        </w:numPr>
      </w:pPr>
      <w:r>
        <w:t>Methode der kleinsten Quadrate</w:t>
      </w:r>
    </w:p>
    <w:p w:rsidR="00332A14" w:rsidRDefault="00332A14" w:rsidP="00332A14">
      <w:pPr>
        <w:pStyle w:val="Listenabsatz"/>
        <w:numPr>
          <w:ilvl w:val="1"/>
          <w:numId w:val="2"/>
        </w:numPr>
      </w:pPr>
      <w:r>
        <w:t>Evaluation der Modelle</w:t>
      </w:r>
    </w:p>
    <w:p w:rsidR="00332A14" w:rsidRDefault="00332A14" w:rsidP="00332A14">
      <w:pPr>
        <w:pStyle w:val="Listenabsatz"/>
        <w:numPr>
          <w:ilvl w:val="2"/>
          <w:numId w:val="2"/>
        </w:numPr>
      </w:pPr>
      <w:r>
        <w:t>RMSE</w:t>
      </w:r>
    </w:p>
    <w:p w:rsidR="00332A14" w:rsidRDefault="00332A14" w:rsidP="00332A14">
      <w:pPr>
        <w:pStyle w:val="Listenabsatz"/>
        <w:numPr>
          <w:ilvl w:val="2"/>
          <w:numId w:val="2"/>
        </w:numPr>
      </w:pPr>
      <w:r>
        <w:t>Korrelation von Attributen -&gt; Einfluss auf bestes Modell</w:t>
      </w:r>
    </w:p>
    <w:p w:rsidR="00332A14" w:rsidRDefault="00332A14" w:rsidP="00332A14">
      <w:pPr>
        <w:pStyle w:val="Listenabsatz"/>
        <w:numPr>
          <w:ilvl w:val="2"/>
          <w:numId w:val="2"/>
        </w:numPr>
      </w:pPr>
      <w:r>
        <w:t>Zusammenhang Modellkomplexität &lt;-&gt; RMSE (</w:t>
      </w:r>
      <w:proofErr w:type="spellStart"/>
      <w:r>
        <w:t>Overfitting</w:t>
      </w:r>
      <w:proofErr w:type="spellEnd"/>
      <w:r>
        <w:t xml:space="preserve"> z.B.)</w:t>
      </w:r>
    </w:p>
    <w:p w:rsidR="007C3260" w:rsidRDefault="007C3260" w:rsidP="007C3260">
      <w:pPr>
        <w:pStyle w:val="Listenabsatz"/>
        <w:numPr>
          <w:ilvl w:val="0"/>
          <w:numId w:val="2"/>
        </w:numPr>
      </w:pPr>
      <w:r>
        <w:t>Entscheidungsbäume</w:t>
      </w:r>
    </w:p>
    <w:p w:rsidR="007C3260" w:rsidRDefault="007C3260" w:rsidP="007C3260">
      <w:pPr>
        <w:pStyle w:val="Listenabsatz"/>
        <w:numPr>
          <w:ilvl w:val="1"/>
          <w:numId w:val="2"/>
        </w:numPr>
      </w:pPr>
      <w:proofErr w:type="spellStart"/>
      <w:r>
        <w:t>Warheits</w:t>
      </w:r>
      <w:proofErr w:type="spellEnd"/>
      <w:r>
        <w:t>-/</w:t>
      </w:r>
      <w:proofErr w:type="spellStart"/>
      <w:r>
        <w:t>Konfussionsmatrix</w:t>
      </w:r>
      <w:proofErr w:type="spellEnd"/>
    </w:p>
    <w:p w:rsidR="007C3260" w:rsidRDefault="007C3260" w:rsidP="007C3260">
      <w:pPr>
        <w:pStyle w:val="Listenabsatz"/>
        <w:numPr>
          <w:ilvl w:val="1"/>
          <w:numId w:val="2"/>
        </w:numPr>
      </w:pPr>
      <w:r>
        <w:t>Kostenmatrix</w:t>
      </w:r>
    </w:p>
    <w:p w:rsidR="00332A14" w:rsidRDefault="00332A14" w:rsidP="007C3260"/>
    <w:p w:rsidR="007C3260" w:rsidRDefault="007C3260" w:rsidP="007C3260">
      <w:r>
        <w:t>Wahrheitsmatrix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C3260" w:rsidTr="007C3260">
        <w:tc>
          <w:tcPr>
            <w:tcW w:w="3070" w:type="dxa"/>
          </w:tcPr>
          <w:p w:rsidR="007C3260" w:rsidRDefault="007C3260" w:rsidP="007C3260"/>
        </w:tc>
        <w:tc>
          <w:tcPr>
            <w:tcW w:w="3071" w:type="dxa"/>
          </w:tcPr>
          <w:p w:rsidR="007C3260" w:rsidRDefault="007C3260" w:rsidP="007C3260">
            <w:r>
              <w:t>True Positive</w:t>
            </w:r>
          </w:p>
        </w:tc>
        <w:tc>
          <w:tcPr>
            <w:tcW w:w="3071" w:type="dxa"/>
          </w:tcPr>
          <w:p w:rsidR="007C3260" w:rsidRDefault="007C3260" w:rsidP="007C3260">
            <w:r>
              <w:t>True Negative</w:t>
            </w:r>
          </w:p>
        </w:tc>
      </w:tr>
      <w:tr w:rsidR="007C3260" w:rsidTr="007C3260">
        <w:tc>
          <w:tcPr>
            <w:tcW w:w="3070" w:type="dxa"/>
          </w:tcPr>
          <w:p w:rsidR="007C3260" w:rsidRDefault="007C3260" w:rsidP="007C3260">
            <w:proofErr w:type="spellStart"/>
            <w:r>
              <w:t>Pred</w:t>
            </w:r>
            <w:proofErr w:type="spellEnd"/>
            <w:r>
              <w:t>. Positiv</w:t>
            </w:r>
          </w:p>
        </w:tc>
        <w:tc>
          <w:tcPr>
            <w:tcW w:w="3071" w:type="dxa"/>
          </w:tcPr>
          <w:p w:rsidR="007C3260" w:rsidRDefault="007C3260" w:rsidP="007C3260">
            <w:r>
              <w:t>True Pos.</w:t>
            </w:r>
          </w:p>
        </w:tc>
        <w:tc>
          <w:tcPr>
            <w:tcW w:w="3071" w:type="dxa"/>
          </w:tcPr>
          <w:p w:rsidR="007C3260" w:rsidRDefault="007C3260" w:rsidP="007C3260">
            <w:proofErr w:type="spellStart"/>
            <w:r>
              <w:t>False</w:t>
            </w:r>
            <w:proofErr w:type="spellEnd"/>
            <w:r>
              <w:t xml:space="preserve"> Pos.</w:t>
            </w:r>
          </w:p>
        </w:tc>
      </w:tr>
      <w:tr w:rsidR="007C3260" w:rsidTr="007C3260">
        <w:tc>
          <w:tcPr>
            <w:tcW w:w="3070" w:type="dxa"/>
          </w:tcPr>
          <w:p w:rsidR="007C3260" w:rsidRDefault="007C3260" w:rsidP="007C3260">
            <w:proofErr w:type="spellStart"/>
            <w:r>
              <w:t>Pred</w:t>
            </w:r>
            <w:proofErr w:type="spellEnd"/>
            <w:r>
              <w:t>. Negativ</w:t>
            </w:r>
          </w:p>
        </w:tc>
        <w:tc>
          <w:tcPr>
            <w:tcW w:w="3071" w:type="dxa"/>
          </w:tcPr>
          <w:p w:rsidR="007C3260" w:rsidRDefault="007C3260" w:rsidP="007C3260">
            <w:proofErr w:type="spellStart"/>
            <w:r>
              <w:t>False</w:t>
            </w:r>
            <w:proofErr w:type="spellEnd"/>
            <w:r>
              <w:t xml:space="preserve"> Neg.</w:t>
            </w:r>
          </w:p>
        </w:tc>
        <w:tc>
          <w:tcPr>
            <w:tcW w:w="3071" w:type="dxa"/>
          </w:tcPr>
          <w:p w:rsidR="007C3260" w:rsidRDefault="007C3260" w:rsidP="007C3260">
            <w:r>
              <w:t>True Negativ</w:t>
            </w:r>
          </w:p>
        </w:tc>
      </w:tr>
    </w:tbl>
    <w:p w:rsidR="007C3260" w:rsidRDefault="007C3260" w:rsidP="007C3260"/>
    <w:p w:rsidR="00E71EC0" w:rsidRDefault="00E71EC0" w:rsidP="007C3260">
      <w:r>
        <w:t>Präzision Positive:</w:t>
      </w:r>
      <w:r w:rsidR="004B7C66">
        <w:t xml:space="preserve"> TP/(TP+FP)</w:t>
      </w:r>
      <w:r>
        <w:t xml:space="preserve"> </w:t>
      </w:r>
    </w:p>
    <w:p w:rsidR="004B7C66" w:rsidRDefault="004B7C66" w:rsidP="007C3260">
      <w:r>
        <w:t xml:space="preserve">Recall Positive: </w:t>
      </w:r>
      <w:r w:rsidR="00B52797">
        <w:t>TP/(TP+FN)</w:t>
      </w:r>
      <w:r w:rsidR="00314FF9">
        <w:t xml:space="preserve"> (Sensitivität)</w:t>
      </w:r>
    </w:p>
    <w:p w:rsidR="00314FF9" w:rsidRDefault="00314FF9" w:rsidP="007C3260">
      <w:r>
        <w:t>Recall Negative: TN/(TN+FP) (Spezifität)</w:t>
      </w:r>
    </w:p>
    <w:p w:rsidR="004B32EB" w:rsidRDefault="004B32EB" w:rsidP="007C3260">
      <w:r>
        <w:t>Baseline-Modell: Modell ohne Intelligenz als Referenzwert (z.B. alle als Positive einstufen)</w:t>
      </w:r>
    </w:p>
    <w:p w:rsidR="002007DB" w:rsidRDefault="002007DB" w:rsidP="007C3260"/>
    <w:p w:rsidR="002007DB" w:rsidRDefault="002007DB" w:rsidP="007C3260">
      <w:r>
        <w:t xml:space="preserve">Clustern nach Länge &amp; Breite nach k-NN (NN=Next </w:t>
      </w:r>
      <w:proofErr w:type="spellStart"/>
      <w:r>
        <w:t>Neighbors</w:t>
      </w:r>
      <w:proofErr w:type="spellEnd"/>
      <w:r>
        <w:t>)</w:t>
      </w:r>
    </w:p>
    <w:p w:rsidR="002007DB" w:rsidRDefault="002007DB" w:rsidP="007C3260">
      <w:r>
        <w:t>Aufgabe: gegeben ist Koordinatensystem mit Messpunkten, Vorhersage der Klasse eines Clusters mit k Datenpunkten, ausgehend von n Ausgangspunkten.</w:t>
      </w:r>
    </w:p>
    <w:p w:rsidR="002007DB" w:rsidRDefault="002007DB" w:rsidP="007C3260">
      <w:r>
        <w:t>Suche nach den k nächstgelegenen Datenpunkten, zählen der Klassenzugehörigkeit, dann Klasseneinteilung des Clusters nach am stärksten vertretener Klasse. Datenpunkte können zu mehreren Clustern gehören.</w:t>
      </w:r>
      <w:bookmarkStart w:id="0" w:name="_GoBack"/>
      <w:bookmarkEnd w:id="0"/>
    </w:p>
    <w:sectPr w:rsidR="002007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15DC"/>
    <w:multiLevelType w:val="hybridMultilevel"/>
    <w:tmpl w:val="7F88E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C6A72"/>
    <w:multiLevelType w:val="hybridMultilevel"/>
    <w:tmpl w:val="E6669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D69CC"/>
    <w:multiLevelType w:val="hybridMultilevel"/>
    <w:tmpl w:val="16087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A0564D"/>
    <w:multiLevelType w:val="hybridMultilevel"/>
    <w:tmpl w:val="35AA3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082"/>
    <w:rsid w:val="000F3082"/>
    <w:rsid w:val="002007DB"/>
    <w:rsid w:val="00314FF9"/>
    <w:rsid w:val="00332A14"/>
    <w:rsid w:val="004B32EB"/>
    <w:rsid w:val="004B7C66"/>
    <w:rsid w:val="00615B7B"/>
    <w:rsid w:val="006D47BE"/>
    <w:rsid w:val="007C3260"/>
    <w:rsid w:val="00B52797"/>
    <w:rsid w:val="00BE32AC"/>
    <w:rsid w:val="00E33E1E"/>
    <w:rsid w:val="00E7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2A14"/>
    <w:pPr>
      <w:ind w:left="720"/>
      <w:contextualSpacing/>
    </w:pPr>
  </w:style>
  <w:style w:type="table" w:styleId="Tabellenraster">
    <w:name w:val="Table Grid"/>
    <w:basedOn w:val="NormaleTabelle"/>
    <w:uiPriority w:val="59"/>
    <w:rsid w:val="007C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2A14"/>
    <w:pPr>
      <w:ind w:left="720"/>
      <w:contextualSpacing/>
    </w:pPr>
  </w:style>
  <w:style w:type="table" w:styleId="Tabellenraster">
    <w:name w:val="Table Grid"/>
    <w:basedOn w:val="NormaleTabelle"/>
    <w:uiPriority w:val="59"/>
    <w:rsid w:val="007C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Schneider</dc:creator>
  <cp:keywords/>
  <dc:description/>
  <cp:lastModifiedBy>Martin Schneider</cp:lastModifiedBy>
  <cp:revision>8</cp:revision>
  <dcterms:created xsi:type="dcterms:W3CDTF">2017-11-02T14:45:00Z</dcterms:created>
  <dcterms:modified xsi:type="dcterms:W3CDTF">2017-11-09T18:50:00Z</dcterms:modified>
</cp:coreProperties>
</file>