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974AFC" w:rsidP="00974AFC">
      <w:pPr>
        <w:pStyle w:val="berschrift1"/>
      </w:pPr>
      <w:r>
        <w:t>Gentechnik und Recht</w:t>
      </w:r>
    </w:p>
    <w:p w:rsidR="00974AFC" w:rsidRPr="00974AFC" w:rsidRDefault="00974AFC" w:rsidP="00974AFC">
      <w:r>
        <w:t>Gentechnikgesetz 1990, akt.</w:t>
      </w:r>
      <w:bookmarkStart w:id="0" w:name="_GoBack"/>
      <w:bookmarkEnd w:id="0"/>
      <w:r>
        <w:t xml:space="preserve"> 2017</w:t>
      </w:r>
    </w:p>
    <w:sectPr w:rsidR="00974AFC" w:rsidRPr="00974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1D"/>
    <w:rsid w:val="0000511D"/>
    <w:rsid w:val="006D47BE"/>
    <w:rsid w:val="00974AFC"/>
    <w:rsid w:val="00A0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2</cp:revision>
  <dcterms:created xsi:type="dcterms:W3CDTF">2018-04-09T10:24:00Z</dcterms:created>
  <dcterms:modified xsi:type="dcterms:W3CDTF">2018-04-10T13:47:00Z</dcterms:modified>
</cp:coreProperties>
</file>