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6C1" w:rsidRDefault="009F20B2">
      <w:r>
        <w:t>De grootste verschillen tussen de diagrammen komen uit het feit dat het diagram uit de opdracht private methods niet laat zien, en die van ons wel. Daarnaast is er bij ons een implementatie van IStock aanwezig aangezien alleen een interface niet bijster veel doet. Als laatste mist de AEXBanner class een setstocks(param : string) functie aangezien ik daar geen enkel nut voor zie, en hetzelfde geldt voor de relatie tussen AEXBanner en de bannercontroller</w:t>
      </w:r>
      <w:bookmarkStart w:id="0" w:name="_GoBack"/>
      <w:bookmarkEnd w:id="0"/>
    </w:p>
    <w:sectPr w:rsidR="004116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0B2"/>
    <w:rsid w:val="009D71BF"/>
    <w:rsid w:val="009F20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70</Words>
  <Characters>387</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Subhi Dweik</dc:creator>
  <cp:lastModifiedBy>Subhi Dweik</cp:lastModifiedBy>
  <cp:revision>1</cp:revision>
  <dcterms:created xsi:type="dcterms:W3CDTF">2014-12-08T14:17:00Z</dcterms:created>
  <dcterms:modified xsi:type="dcterms:W3CDTF">2014-12-08T14:22:00Z</dcterms:modified>
</cp:coreProperties>
</file>