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EEE3097S Weekly Review Report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3 – 14/08/2023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Members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Number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Charles Portman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PRTCHA018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Morris Nkomo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NKMMOR001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23130"/>
                <w:sz w:val="24"/>
                <w:szCs w:val="24"/>
                <w:rtl w:val="0"/>
              </w:rPr>
              <w:t xml:space="preserve">Bonga Njamela</w:t>
            </w:r>
            <w:r w:rsidDel="00000000" w:rsidR="00000000" w:rsidRPr="00000000">
              <w:rPr>
                <w:b w:val="1"/>
                <w:color w:val="323130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NJMLUN002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Accomplishments: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-Paper Design was fully divided up amongst the group members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-Progress has been made on the paper design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-Section one,two and three of the five major sections have been completed and the last two are well under way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Issues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-No major issues this week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-Progress has been delayed by the taxi strike difficulties and the weekly meeting was cancelled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Upcoming Tasks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-Paper design to be completed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reveiwed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-Divide up the sub-systems for the physical design and create an overall strategy for the next phase of the project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Attachments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attachments included this week.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76835</wp:posOffset>
            </wp:positionV>
            <wp:extent cx="885985" cy="31242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985" cy="312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M.N</w:t>
        <w:tab/>
        <w:tab/>
        <w:tab/>
        <w:tab/>
        <w:tab/>
      </w:r>
      <w:r w:rsidDel="00000000" w:rsidR="00000000" w:rsidRPr="00000000">
        <w:rPr>
          <w:rtl w:val="0"/>
        </w:rPr>
        <w:t xml:space="preserve">B.N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