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9DE23" w14:textId="77777777" w:rsidR="00047AA3" w:rsidRPr="00950026" w:rsidRDefault="00047AA3" w:rsidP="00950026">
      <w:pPr>
        <w:rPr>
          <w:sz w:val="22"/>
          <w:szCs w:val="22"/>
        </w:rPr>
      </w:pPr>
    </w:p>
    <w:p w14:paraId="605BBB2E" w14:textId="77777777" w:rsidR="00950026" w:rsidRDefault="00950026" w:rsidP="00950026">
      <w:pPr>
        <w:rPr>
          <w:sz w:val="22"/>
          <w:szCs w:val="22"/>
        </w:rPr>
      </w:pPr>
    </w:p>
    <w:p w14:paraId="3A28C514" w14:textId="77777777" w:rsidR="0070238B" w:rsidRPr="00950026" w:rsidRDefault="0070238B" w:rsidP="00950026">
      <w:pPr>
        <w:rPr>
          <w:sz w:val="22"/>
          <w:szCs w:val="22"/>
        </w:rPr>
      </w:pPr>
    </w:p>
    <w:p w14:paraId="491D6349" w14:textId="77777777" w:rsidR="00950026" w:rsidRPr="00950026" w:rsidRDefault="00950026" w:rsidP="00950026">
      <w:pPr>
        <w:rPr>
          <w:sz w:val="22"/>
          <w:szCs w:val="22"/>
        </w:rPr>
      </w:pPr>
    </w:p>
    <w:p w14:paraId="0776CB41" w14:textId="77777777" w:rsidR="00950026" w:rsidRPr="00950026" w:rsidRDefault="00A87153" w:rsidP="0095002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  <w:lang w:eastAsia="en-ZA"/>
        </w:rPr>
        <w:drawing>
          <wp:inline distT="0" distB="0" distL="0" distR="0" wp14:anchorId="4F4343C4" wp14:editId="628BA88B">
            <wp:extent cx="240982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2705" w14:textId="77777777" w:rsidR="00950026" w:rsidRPr="00950026" w:rsidRDefault="00950026" w:rsidP="00950026">
      <w:pPr>
        <w:rPr>
          <w:sz w:val="22"/>
          <w:szCs w:val="22"/>
        </w:rPr>
      </w:pPr>
    </w:p>
    <w:p w14:paraId="4AC5E3AD" w14:textId="77777777" w:rsidR="00950026" w:rsidRPr="00950026" w:rsidRDefault="00950026" w:rsidP="00950026">
      <w:pPr>
        <w:rPr>
          <w:sz w:val="22"/>
          <w:szCs w:val="22"/>
        </w:rPr>
      </w:pPr>
    </w:p>
    <w:p w14:paraId="24BC3D3D" w14:textId="77777777" w:rsidR="00950026" w:rsidRPr="00950026" w:rsidRDefault="00950026" w:rsidP="00950026">
      <w:pPr>
        <w:rPr>
          <w:sz w:val="22"/>
          <w:szCs w:val="22"/>
        </w:rPr>
      </w:pPr>
    </w:p>
    <w:p w14:paraId="64861B62" w14:textId="3AECF8F3" w:rsidR="007E3B50" w:rsidRPr="007E3B50" w:rsidRDefault="009703CC" w:rsidP="007E3B50">
      <w:pPr>
        <w:autoSpaceDE w:val="0"/>
        <w:autoSpaceDN w:val="0"/>
        <w:adjustRightInd w:val="0"/>
        <w:spacing w:after="0" w:line="240" w:lineRule="auto"/>
        <w:jc w:val="right"/>
        <w:rPr>
          <w:rFonts w:eastAsiaTheme="minorHAnsi" w:cstheme="minorHAnsi"/>
          <w:color w:val="000000"/>
          <w:sz w:val="28"/>
          <w:szCs w:val="28"/>
          <w:lang w:bidi="he-IL"/>
        </w:rPr>
      </w:pPr>
      <w:r>
        <w:rPr>
          <w:rFonts w:eastAsiaTheme="minorHAnsi" w:cstheme="minorHAnsi"/>
          <w:color w:val="1F4E79"/>
          <w:sz w:val="56"/>
          <w:szCs w:val="56"/>
          <w:lang w:bidi="he-IL"/>
        </w:rPr>
        <w:t>Additional requirements</w:t>
      </w:r>
      <w:r w:rsidR="007E3B50" w:rsidRPr="007E3B50">
        <w:rPr>
          <w:rFonts w:cstheme="minorHAnsi"/>
          <w:color w:val="1F4E79" w:themeColor="accent1" w:themeShade="80"/>
          <w:sz w:val="56"/>
          <w:szCs w:val="56"/>
        </w:rPr>
        <w:t xml:space="preserve"> </w:t>
      </w:r>
      <w:r w:rsidR="00A87153" w:rsidRPr="007E3B50">
        <w:rPr>
          <w:rFonts w:cstheme="minorHAnsi"/>
          <w:color w:val="1F4E79" w:themeColor="accent1" w:themeShade="80"/>
          <w:sz w:val="56"/>
          <w:szCs w:val="56"/>
        </w:rPr>
        <w:br/>
      </w:r>
      <w:r w:rsidR="007E3B50">
        <w:rPr>
          <w:rFonts w:eastAsiaTheme="minorHAnsi" w:cstheme="minorHAnsi"/>
          <w:b/>
          <w:color w:val="000000"/>
          <w:sz w:val="28"/>
          <w:szCs w:val="28"/>
          <w:lang w:bidi="he-IL"/>
        </w:rPr>
        <w:br/>
      </w:r>
      <w:r w:rsidR="007E3B50" w:rsidRPr="007E3B50">
        <w:rPr>
          <w:rFonts w:eastAsiaTheme="minorHAnsi" w:cstheme="minorHAnsi"/>
          <w:b/>
          <w:color w:val="000000"/>
          <w:sz w:val="28"/>
          <w:szCs w:val="28"/>
          <w:lang w:bidi="he-IL"/>
        </w:rPr>
        <w:t>Between</w:t>
      </w:r>
    </w:p>
    <w:p w14:paraId="47B93BE6" w14:textId="028988ED" w:rsidR="00D56F70" w:rsidRDefault="00D56F70" w:rsidP="007E3B50">
      <w:pPr>
        <w:autoSpaceDE w:val="0"/>
        <w:autoSpaceDN w:val="0"/>
        <w:adjustRightInd w:val="0"/>
        <w:spacing w:after="0" w:line="240" w:lineRule="auto"/>
        <w:jc w:val="right"/>
        <w:rPr>
          <w:rFonts w:eastAsiaTheme="minorHAnsi" w:cstheme="minorHAnsi"/>
          <w:color w:val="1F4E79"/>
          <w:sz w:val="40"/>
          <w:szCs w:val="40"/>
          <w:lang w:bidi="he-IL"/>
        </w:rPr>
      </w:pPr>
      <w:r w:rsidRPr="00D56F70">
        <w:rPr>
          <w:rFonts w:eastAsiaTheme="minorHAnsi" w:cstheme="minorHAnsi"/>
          <w:color w:val="1F4E79"/>
          <w:sz w:val="40"/>
          <w:szCs w:val="40"/>
          <w:lang w:bidi="he-IL"/>
        </w:rPr>
        <w:t xml:space="preserve">Grosa </w:t>
      </w:r>
      <w:r w:rsidR="009703CC">
        <w:rPr>
          <w:rFonts w:eastAsiaTheme="minorHAnsi" w:cstheme="minorHAnsi"/>
          <w:color w:val="1F4E79"/>
          <w:sz w:val="40"/>
          <w:szCs w:val="40"/>
          <w:lang w:bidi="he-IL"/>
        </w:rPr>
        <w:t>Services</w:t>
      </w:r>
      <w:r w:rsidRPr="00D56F70">
        <w:rPr>
          <w:rFonts w:eastAsiaTheme="minorHAnsi" w:cstheme="minorHAnsi"/>
          <w:color w:val="1F4E79"/>
          <w:sz w:val="40"/>
          <w:szCs w:val="40"/>
          <w:lang w:bidi="he-IL"/>
        </w:rPr>
        <w:t xml:space="preserve"> </w:t>
      </w:r>
    </w:p>
    <w:p w14:paraId="22520ED3" w14:textId="4E9EB5B1" w:rsidR="007E3B50" w:rsidRPr="007E3B50" w:rsidRDefault="007E3B50" w:rsidP="007E3B50">
      <w:pPr>
        <w:autoSpaceDE w:val="0"/>
        <w:autoSpaceDN w:val="0"/>
        <w:adjustRightInd w:val="0"/>
        <w:spacing w:after="0" w:line="240" w:lineRule="auto"/>
        <w:jc w:val="right"/>
        <w:rPr>
          <w:rFonts w:eastAsiaTheme="minorHAnsi" w:cstheme="minorHAnsi"/>
          <w:color w:val="000000"/>
          <w:sz w:val="22"/>
          <w:szCs w:val="22"/>
          <w:lang w:bidi="he-IL"/>
        </w:rPr>
      </w:pPr>
      <w:r>
        <w:rPr>
          <w:rFonts w:eastAsiaTheme="minorHAnsi" w:cstheme="minorHAnsi"/>
          <w:color w:val="000000"/>
          <w:sz w:val="22"/>
          <w:szCs w:val="22"/>
          <w:lang w:bidi="he-IL"/>
        </w:rPr>
        <w:br/>
      </w:r>
    </w:p>
    <w:p w14:paraId="410F6F2C" w14:textId="77777777" w:rsidR="007E3B50" w:rsidRPr="007E3B50" w:rsidRDefault="007E3B50" w:rsidP="007E3B50">
      <w:pPr>
        <w:autoSpaceDE w:val="0"/>
        <w:autoSpaceDN w:val="0"/>
        <w:adjustRightInd w:val="0"/>
        <w:spacing w:after="0" w:line="240" w:lineRule="auto"/>
        <w:jc w:val="right"/>
        <w:rPr>
          <w:rFonts w:eastAsiaTheme="minorHAnsi" w:cstheme="minorHAnsi"/>
          <w:b/>
          <w:color w:val="000000"/>
          <w:sz w:val="28"/>
          <w:szCs w:val="28"/>
          <w:lang w:bidi="he-IL"/>
        </w:rPr>
      </w:pPr>
      <w:r w:rsidRPr="007E3B50">
        <w:rPr>
          <w:rFonts w:eastAsiaTheme="minorHAnsi" w:cstheme="minorHAnsi"/>
          <w:b/>
          <w:color w:val="000000"/>
          <w:sz w:val="28"/>
          <w:szCs w:val="28"/>
          <w:lang w:bidi="he-IL"/>
        </w:rPr>
        <w:t>And</w:t>
      </w:r>
      <w:r>
        <w:rPr>
          <w:rFonts w:eastAsiaTheme="minorHAnsi" w:cstheme="minorHAnsi"/>
          <w:b/>
          <w:color w:val="000000"/>
          <w:sz w:val="28"/>
          <w:szCs w:val="28"/>
          <w:lang w:bidi="he-IL"/>
        </w:rPr>
        <w:br/>
      </w:r>
    </w:p>
    <w:p w14:paraId="0828BF82" w14:textId="30EC29EB" w:rsidR="007E3B50" w:rsidRPr="007E3B50" w:rsidRDefault="00E62F28" w:rsidP="007E3B50">
      <w:pPr>
        <w:autoSpaceDE w:val="0"/>
        <w:autoSpaceDN w:val="0"/>
        <w:adjustRightInd w:val="0"/>
        <w:spacing w:after="0" w:line="240" w:lineRule="auto"/>
        <w:jc w:val="right"/>
        <w:rPr>
          <w:rFonts w:eastAsiaTheme="minorHAnsi" w:cstheme="minorHAnsi"/>
          <w:color w:val="1F4E79"/>
          <w:sz w:val="40"/>
          <w:szCs w:val="40"/>
          <w:lang w:bidi="he-IL"/>
        </w:rPr>
      </w:pPr>
      <w:proofErr w:type="spellStart"/>
      <w:r>
        <w:rPr>
          <w:rFonts w:eastAsiaTheme="minorHAnsi" w:cstheme="minorHAnsi"/>
          <w:color w:val="1F4E79"/>
          <w:sz w:val="40"/>
          <w:szCs w:val="40"/>
          <w:lang w:bidi="he-IL"/>
        </w:rPr>
        <w:t>N</w:t>
      </w:r>
      <w:r w:rsidRPr="00E62F28">
        <w:rPr>
          <w:rFonts w:eastAsiaTheme="minorHAnsi" w:cstheme="minorHAnsi"/>
          <w:color w:val="1F4E79"/>
          <w:sz w:val="40"/>
          <w:szCs w:val="40"/>
          <w:lang w:bidi="he-IL"/>
        </w:rPr>
        <w:t>ectarbits</w:t>
      </w:r>
      <w:proofErr w:type="spellEnd"/>
    </w:p>
    <w:p w14:paraId="3A0C7F4E" w14:textId="77777777" w:rsidR="00950026" w:rsidRPr="007E3B50" w:rsidRDefault="00950026" w:rsidP="00950026">
      <w:pPr>
        <w:rPr>
          <w:rFonts w:cstheme="minorHAnsi"/>
          <w:sz w:val="22"/>
          <w:szCs w:val="22"/>
        </w:rPr>
      </w:pPr>
    </w:p>
    <w:p w14:paraId="0C7CAD54" w14:textId="77777777" w:rsidR="00950026" w:rsidRPr="00950026" w:rsidRDefault="00950026" w:rsidP="00950026">
      <w:pPr>
        <w:rPr>
          <w:sz w:val="22"/>
          <w:szCs w:val="22"/>
        </w:rPr>
      </w:pPr>
    </w:p>
    <w:p w14:paraId="261228C3" w14:textId="77777777" w:rsidR="00950026" w:rsidRPr="00950026" w:rsidRDefault="00950026" w:rsidP="00950026">
      <w:pPr>
        <w:rPr>
          <w:sz w:val="22"/>
          <w:szCs w:val="22"/>
        </w:rPr>
      </w:pPr>
    </w:p>
    <w:p w14:paraId="21B291FD" w14:textId="77777777" w:rsidR="00950026" w:rsidRPr="00950026" w:rsidRDefault="00950026" w:rsidP="00950026">
      <w:pPr>
        <w:rPr>
          <w:sz w:val="22"/>
          <w:szCs w:val="22"/>
        </w:rPr>
      </w:pPr>
    </w:p>
    <w:p w14:paraId="5A9765E2" w14:textId="77777777" w:rsidR="00950026" w:rsidRPr="00950026" w:rsidRDefault="00950026" w:rsidP="00950026">
      <w:pPr>
        <w:rPr>
          <w:sz w:val="22"/>
          <w:szCs w:val="22"/>
        </w:rPr>
      </w:pPr>
    </w:p>
    <w:p w14:paraId="7D2C7A2C" w14:textId="77777777" w:rsidR="00950026" w:rsidRPr="00950026" w:rsidRDefault="00950026" w:rsidP="00950026">
      <w:pPr>
        <w:rPr>
          <w:sz w:val="22"/>
          <w:szCs w:val="22"/>
        </w:rPr>
      </w:pPr>
    </w:p>
    <w:p w14:paraId="2E57D97B" w14:textId="77777777" w:rsidR="00950026" w:rsidRPr="00950026" w:rsidRDefault="00950026" w:rsidP="00950026">
      <w:pPr>
        <w:rPr>
          <w:sz w:val="22"/>
          <w:szCs w:val="22"/>
        </w:rPr>
      </w:pPr>
    </w:p>
    <w:p w14:paraId="7B3F01F2" w14:textId="77777777" w:rsidR="00950026" w:rsidRPr="00950026" w:rsidRDefault="00950026" w:rsidP="00950026">
      <w:pPr>
        <w:rPr>
          <w:sz w:val="22"/>
          <w:szCs w:val="22"/>
        </w:rPr>
      </w:pPr>
    </w:p>
    <w:p w14:paraId="3C63D53F" w14:textId="77777777" w:rsidR="00617039" w:rsidRPr="00617039" w:rsidRDefault="00617039" w:rsidP="00617039">
      <w:pPr>
        <w:rPr>
          <w:b/>
          <w:bCs/>
          <w:sz w:val="22"/>
          <w:szCs w:val="22"/>
        </w:rPr>
      </w:pPr>
      <w:proofErr w:type="spellStart"/>
      <w:r w:rsidRPr="00617039">
        <w:rPr>
          <w:b/>
          <w:bCs/>
          <w:sz w:val="22"/>
          <w:szCs w:val="22"/>
        </w:rPr>
        <w:t>GrosaServices</w:t>
      </w:r>
      <w:proofErr w:type="spellEnd"/>
      <w:r w:rsidRPr="00617039">
        <w:rPr>
          <w:b/>
          <w:bCs/>
          <w:sz w:val="22"/>
          <w:szCs w:val="22"/>
        </w:rPr>
        <w:t xml:space="preserve"> Spec Update Document</w:t>
      </w:r>
    </w:p>
    <w:p w14:paraId="5CF8AA4D" w14:textId="77777777" w:rsidR="00617039" w:rsidRPr="00617039" w:rsidRDefault="00617039" w:rsidP="00617039">
      <w:pPr>
        <w:rPr>
          <w:b/>
          <w:bCs/>
          <w:sz w:val="22"/>
          <w:szCs w:val="22"/>
        </w:rPr>
      </w:pPr>
      <w:r w:rsidRPr="00617039">
        <w:rPr>
          <w:b/>
          <w:bCs/>
          <w:sz w:val="22"/>
          <w:szCs w:val="22"/>
        </w:rPr>
        <w:t>Version: 1.0</w:t>
      </w:r>
      <w:r w:rsidRPr="00617039">
        <w:rPr>
          <w:b/>
          <w:bCs/>
          <w:sz w:val="22"/>
          <w:szCs w:val="22"/>
        </w:rPr>
        <w:br/>
        <w:t>Date: 16 September 2024</w:t>
      </w:r>
    </w:p>
    <w:p w14:paraId="5EF9391A" w14:textId="3AB5D999" w:rsidR="00E62F28" w:rsidRPr="00E62F28" w:rsidRDefault="00617039" w:rsidP="00E62F2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 w:rsidR="00E62F28" w:rsidRPr="00E62F28">
        <w:rPr>
          <w:b/>
          <w:bCs/>
          <w:sz w:val="22"/>
          <w:szCs w:val="22"/>
        </w:rPr>
        <w:t>Overview:</w:t>
      </w:r>
    </w:p>
    <w:p w14:paraId="1A108179" w14:textId="58CB1311" w:rsidR="00E62F28" w:rsidRPr="00E62F28" w:rsidRDefault="00E62F28" w:rsidP="00E62F28">
      <w:pPr>
        <w:rPr>
          <w:sz w:val="22"/>
          <w:szCs w:val="22"/>
        </w:rPr>
      </w:pPr>
      <w:r w:rsidRPr="00E62F28">
        <w:rPr>
          <w:sz w:val="22"/>
          <w:szCs w:val="22"/>
        </w:rPr>
        <w:t xml:space="preserve">The </w:t>
      </w:r>
      <w:proofErr w:type="spellStart"/>
      <w:r w:rsidRPr="00E62F28">
        <w:rPr>
          <w:sz w:val="22"/>
          <w:szCs w:val="22"/>
        </w:rPr>
        <w:t>GrosaServices</w:t>
      </w:r>
      <w:proofErr w:type="spellEnd"/>
      <w:r w:rsidRPr="00E62F28">
        <w:rPr>
          <w:sz w:val="22"/>
          <w:szCs w:val="22"/>
        </w:rPr>
        <w:t xml:space="preserve"> platform aims to centralize service-based businesses </w:t>
      </w:r>
      <w:r>
        <w:rPr>
          <w:sz w:val="22"/>
          <w:szCs w:val="22"/>
        </w:rPr>
        <w:t>providing Carwash services</w:t>
      </w:r>
      <w:r w:rsidRPr="00E62F28">
        <w:rPr>
          <w:sz w:val="22"/>
          <w:szCs w:val="22"/>
        </w:rPr>
        <w:t xml:space="preserve">. Each service provider will be able to manage their services and pricing, and the platform will automate the payment splits between service providers and </w:t>
      </w:r>
      <w:proofErr w:type="spellStart"/>
      <w:r w:rsidRPr="00E62F28">
        <w:rPr>
          <w:sz w:val="22"/>
          <w:szCs w:val="22"/>
        </w:rPr>
        <w:t>GrosaServices</w:t>
      </w:r>
      <w:proofErr w:type="spellEnd"/>
      <w:r w:rsidRPr="00E62F28">
        <w:rPr>
          <w:sz w:val="22"/>
          <w:szCs w:val="22"/>
        </w:rPr>
        <w:t>. In addition, the platform will offer a banner advertising feature to allow service providers to promote their services.</w:t>
      </w:r>
    </w:p>
    <w:p w14:paraId="0643CF6F" w14:textId="77777777" w:rsidR="00E62F28" w:rsidRPr="00E62F28" w:rsidRDefault="00E62F28" w:rsidP="00E62F28">
      <w:pPr>
        <w:rPr>
          <w:sz w:val="22"/>
          <w:szCs w:val="22"/>
        </w:rPr>
      </w:pPr>
      <w:r w:rsidRPr="00E62F28">
        <w:rPr>
          <w:sz w:val="22"/>
          <w:szCs w:val="22"/>
        </w:rPr>
        <w:pict w14:anchorId="3CA698B1">
          <v:rect id="_x0000_i1061" style="width:0;height:1.5pt" o:hralign="center" o:hrstd="t" o:hr="t" fillcolor="#a0a0a0" stroked="f"/>
        </w:pict>
      </w:r>
    </w:p>
    <w:p w14:paraId="72798BF2" w14:textId="77777777" w:rsidR="00E62F28" w:rsidRPr="00E62F28" w:rsidRDefault="00E62F28" w:rsidP="00E62F28">
      <w:pPr>
        <w:rPr>
          <w:b/>
          <w:bCs/>
          <w:sz w:val="22"/>
          <w:szCs w:val="22"/>
        </w:rPr>
      </w:pPr>
      <w:r w:rsidRPr="00E62F28">
        <w:rPr>
          <w:b/>
          <w:bCs/>
          <w:sz w:val="22"/>
          <w:szCs w:val="22"/>
        </w:rPr>
        <w:t>1. Service Provider and Service Management</w:t>
      </w:r>
    </w:p>
    <w:p w14:paraId="3BFAACB7" w14:textId="77777777" w:rsidR="00E62F28" w:rsidRPr="00E62F28" w:rsidRDefault="00E62F28" w:rsidP="00E62F28">
      <w:p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Current System:</w:t>
      </w:r>
    </w:p>
    <w:p w14:paraId="1AC0AE3E" w14:textId="77777777" w:rsidR="00E62F28" w:rsidRPr="00E62F28" w:rsidRDefault="00E62F28" w:rsidP="00E62F28">
      <w:pPr>
        <w:numPr>
          <w:ilvl w:val="0"/>
          <w:numId w:val="9"/>
        </w:numPr>
        <w:rPr>
          <w:sz w:val="22"/>
          <w:szCs w:val="22"/>
        </w:rPr>
      </w:pPr>
      <w:r w:rsidRPr="00E62F28">
        <w:rPr>
          <w:sz w:val="22"/>
          <w:szCs w:val="22"/>
        </w:rPr>
        <w:t xml:space="preserve">The </w:t>
      </w:r>
      <w:proofErr w:type="spellStart"/>
      <w:r w:rsidRPr="00E62F28">
        <w:rPr>
          <w:sz w:val="22"/>
          <w:szCs w:val="22"/>
        </w:rPr>
        <w:t>GrosaServices</w:t>
      </w:r>
      <w:proofErr w:type="spellEnd"/>
      <w:r w:rsidRPr="00E62F28">
        <w:rPr>
          <w:sz w:val="22"/>
          <w:szCs w:val="22"/>
        </w:rPr>
        <w:t xml:space="preserve"> platform allows service providers to sign up and offer various services.</w:t>
      </w:r>
    </w:p>
    <w:p w14:paraId="6CE9381E" w14:textId="77777777" w:rsidR="00E62F28" w:rsidRPr="00E62F28" w:rsidRDefault="00E62F28" w:rsidP="00E62F28">
      <w:pPr>
        <w:numPr>
          <w:ilvl w:val="0"/>
          <w:numId w:val="9"/>
        </w:numPr>
        <w:rPr>
          <w:sz w:val="22"/>
          <w:szCs w:val="22"/>
        </w:rPr>
      </w:pPr>
      <w:r w:rsidRPr="00E62F28">
        <w:rPr>
          <w:sz w:val="22"/>
          <w:szCs w:val="22"/>
        </w:rPr>
        <w:t>The admin page oversees the services offered on the platform.</w:t>
      </w:r>
    </w:p>
    <w:p w14:paraId="4A1ACE8F" w14:textId="77777777" w:rsidR="00E62F28" w:rsidRPr="00E62F28" w:rsidRDefault="00E62F28" w:rsidP="00E62F28">
      <w:p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Updated System Requirements:</w:t>
      </w:r>
    </w:p>
    <w:p w14:paraId="017320F0" w14:textId="77777777" w:rsidR="00E62F28" w:rsidRPr="00E62F28" w:rsidRDefault="00E62F28" w:rsidP="00E62F28">
      <w:pPr>
        <w:numPr>
          <w:ilvl w:val="0"/>
          <w:numId w:val="10"/>
        </w:numPr>
        <w:rPr>
          <w:sz w:val="22"/>
          <w:szCs w:val="22"/>
        </w:rPr>
      </w:pPr>
      <w:r w:rsidRPr="00E62F28">
        <w:rPr>
          <w:sz w:val="22"/>
          <w:szCs w:val="22"/>
        </w:rPr>
        <w:t xml:space="preserve">Each service provider can register multiple branches or business models (e.g., </w:t>
      </w:r>
      <w:r w:rsidRPr="00E62F28">
        <w:rPr>
          <w:b/>
          <w:bCs/>
          <w:sz w:val="22"/>
          <w:szCs w:val="22"/>
        </w:rPr>
        <w:t>2muPeter Carwash</w:t>
      </w:r>
      <w:r w:rsidRPr="00E62F28">
        <w:rPr>
          <w:sz w:val="22"/>
          <w:szCs w:val="22"/>
        </w:rPr>
        <w:t xml:space="preserve"> with different branches such as </w:t>
      </w:r>
      <w:r w:rsidRPr="00E62F28">
        <w:rPr>
          <w:b/>
          <w:bCs/>
          <w:sz w:val="22"/>
          <w:szCs w:val="22"/>
        </w:rPr>
        <w:t>Corporate</w:t>
      </w:r>
      <w:r w:rsidRPr="00E62F28">
        <w:rPr>
          <w:sz w:val="22"/>
          <w:szCs w:val="22"/>
        </w:rPr>
        <w:t xml:space="preserve">, </w:t>
      </w:r>
      <w:r w:rsidRPr="00E62F28">
        <w:rPr>
          <w:b/>
          <w:bCs/>
          <w:sz w:val="22"/>
          <w:szCs w:val="22"/>
        </w:rPr>
        <w:t>Corp Waterless</w:t>
      </w:r>
      <w:r w:rsidRPr="00E62F28">
        <w:rPr>
          <w:sz w:val="22"/>
          <w:szCs w:val="22"/>
        </w:rPr>
        <w:t xml:space="preserve">, and </w:t>
      </w:r>
      <w:proofErr w:type="spellStart"/>
      <w:r w:rsidRPr="00E62F28">
        <w:rPr>
          <w:b/>
          <w:bCs/>
          <w:sz w:val="22"/>
          <w:szCs w:val="22"/>
        </w:rPr>
        <w:t>Tshisanyama</w:t>
      </w:r>
      <w:proofErr w:type="spellEnd"/>
      <w:r w:rsidRPr="00E62F28">
        <w:rPr>
          <w:sz w:val="22"/>
          <w:szCs w:val="22"/>
        </w:rPr>
        <w:t>).</w:t>
      </w:r>
    </w:p>
    <w:p w14:paraId="38C35AA0" w14:textId="77777777" w:rsidR="00E62F28" w:rsidRPr="00E62F28" w:rsidRDefault="00E62F28" w:rsidP="00E62F28">
      <w:pPr>
        <w:numPr>
          <w:ilvl w:val="0"/>
          <w:numId w:val="10"/>
        </w:numPr>
        <w:rPr>
          <w:sz w:val="22"/>
          <w:szCs w:val="22"/>
        </w:rPr>
      </w:pPr>
      <w:r w:rsidRPr="00E62F28">
        <w:rPr>
          <w:sz w:val="22"/>
          <w:szCs w:val="22"/>
        </w:rPr>
        <w:t>Each service provider can add and manage multiple services (e.g., basic wash, waterless premium wash) linked to their branch, with specific prices attached to each service.</w:t>
      </w:r>
    </w:p>
    <w:p w14:paraId="397871E3" w14:textId="77777777" w:rsidR="00E62F28" w:rsidRPr="00E62F28" w:rsidRDefault="00E62F28" w:rsidP="00E62F28">
      <w:pPr>
        <w:numPr>
          <w:ilvl w:val="0"/>
          <w:numId w:val="10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Service Provider-Service Relationship</w:t>
      </w:r>
      <w:r w:rsidRPr="00E62F28">
        <w:rPr>
          <w:sz w:val="22"/>
          <w:szCs w:val="22"/>
        </w:rPr>
        <w:t>: Each service provider will have full control over their own services and will not be able to view or manage services linked to other service providers.</w:t>
      </w:r>
    </w:p>
    <w:p w14:paraId="5CB5D486" w14:textId="77777777" w:rsidR="00E62F28" w:rsidRPr="00E62F28" w:rsidRDefault="00E62F28" w:rsidP="00E62F28">
      <w:p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Example:</w:t>
      </w:r>
    </w:p>
    <w:p w14:paraId="46A70853" w14:textId="77777777" w:rsidR="00E62F28" w:rsidRPr="00E62F28" w:rsidRDefault="00E62F28" w:rsidP="00E62F28">
      <w:pPr>
        <w:numPr>
          <w:ilvl w:val="0"/>
          <w:numId w:val="11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2muPeter Carwash Corporate</w:t>
      </w:r>
      <w:r w:rsidRPr="00E62F28">
        <w:rPr>
          <w:sz w:val="22"/>
          <w:szCs w:val="22"/>
        </w:rPr>
        <w:t>: Provides on-site carwash services to businesses.</w:t>
      </w:r>
    </w:p>
    <w:p w14:paraId="10F7245C" w14:textId="77777777" w:rsidR="00E62F28" w:rsidRPr="00E62F28" w:rsidRDefault="00E62F28" w:rsidP="00E62F28">
      <w:pPr>
        <w:numPr>
          <w:ilvl w:val="0"/>
          <w:numId w:val="11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2muPeter Carwash Corp Waterless</w:t>
      </w:r>
      <w:r w:rsidRPr="00E62F28">
        <w:rPr>
          <w:sz w:val="22"/>
          <w:szCs w:val="22"/>
        </w:rPr>
        <w:t>: Specializes in waterless carwash services at business locations.</w:t>
      </w:r>
    </w:p>
    <w:p w14:paraId="743A867B" w14:textId="77777777" w:rsidR="00E62F28" w:rsidRPr="00E62F28" w:rsidRDefault="00E62F28" w:rsidP="00E62F28">
      <w:pPr>
        <w:numPr>
          <w:ilvl w:val="0"/>
          <w:numId w:val="11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 xml:space="preserve">2muPeter Carwash </w:t>
      </w:r>
      <w:proofErr w:type="spellStart"/>
      <w:r w:rsidRPr="00E62F28">
        <w:rPr>
          <w:b/>
          <w:bCs/>
          <w:sz w:val="22"/>
          <w:szCs w:val="22"/>
        </w:rPr>
        <w:t>Tshisanyama</w:t>
      </w:r>
      <w:proofErr w:type="spellEnd"/>
      <w:r w:rsidRPr="00E62F28">
        <w:rPr>
          <w:sz w:val="22"/>
          <w:szCs w:val="22"/>
        </w:rPr>
        <w:t>: Focuses on carwash services at informal, community-based locations (Kasi).</w:t>
      </w:r>
    </w:p>
    <w:p w14:paraId="04460B35" w14:textId="77777777" w:rsidR="00E62F28" w:rsidRPr="00E62F28" w:rsidRDefault="00E62F28" w:rsidP="00E62F28">
      <w:pPr>
        <w:rPr>
          <w:sz w:val="22"/>
          <w:szCs w:val="22"/>
        </w:rPr>
      </w:pPr>
      <w:r w:rsidRPr="00E62F28">
        <w:rPr>
          <w:sz w:val="22"/>
          <w:szCs w:val="22"/>
        </w:rPr>
        <w:t>The system must support the addition of these distinct branches and allow the customer to select from these service options.</w:t>
      </w:r>
    </w:p>
    <w:p w14:paraId="0E28A0BC" w14:textId="77777777" w:rsidR="00E62F28" w:rsidRPr="00E62F28" w:rsidRDefault="00E62F28" w:rsidP="00E62F28">
      <w:pPr>
        <w:rPr>
          <w:sz w:val="22"/>
          <w:szCs w:val="22"/>
        </w:rPr>
      </w:pPr>
      <w:r w:rsidRPr="00E62F28">
        <w:rPr>
          <w:sz w:val="22"/>
          <w:szCs w:val="22"/>
        </w:rPr>
        <w:pict w14:anchorId="5E3C8781">
          <v:rect id="_x0000_i1062" style="width:0;height:1.5pt" o:hralign="center" o:hrstd="t" o:hr="t" fillcolor="#a0a0a0" stroked="f"/>
        </w:pict>
      </w:r>
    </w:p>
    <w:p w14:paraId="47AB13C7" w14:textId="77777777" w:rsidR="00E62F28" w:rsidRPr="00E62F28" w:rsidRDefault="00E62F28" w:rsidP="00E62F28">
      <w:pPr>
        <w:rPr>
          <w:b/>
          <w:bCs/>
          <w:sz w:val="22"/>
          <w:szCs w:val="22"/>
        </w:rPr>
      </w:pPr>
      <w:r w:rsidRPr="00E62F28">
        <w:rPr>
          <w:b/>
          <w:bCs/>
          <w:sz w:val="22"/>
          <w:szCs w:val="22"/>
        </w:rPr>
        <w:t>2. Customer App Experience</w:t>
      </w:r>
    </w:p>
    <w:p w14:paraId="09229E13" w14:textId="77777777" w:rsidR="00E62F28" w:rsidRPr="00E62F28" w:rsidRDefault="00E62F28" w:rsidP="00E62F28">
      <w:pPr>
        <w:numPr>
          <w:ilvl w:val="0"/>
          <w:numId w:val="12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Service Provider Listings</w:t>
      </w:r>
      <w:r w:rsidRPr="00E62F28">
        <w:rPr>
          <w:sz w:val="22"/>
          <w:szCs w:val="22"/>
        </w:rPr>
        <w:t xml:space="preserve">: When a customer accesses the </w:t>
      </w:r>
      <w:proofErr w:type="spellStart"/>
      <w:r w:rsidRPr="00E62F28">
        <w:rPr>
          <w:b/>
          <w:bCs/>
          <w:sz w:val="22"/>
          <w:szCs w:val="22"/>
        </w:rPr>
        <w:t>GrosaServices</w:t>
      </w:r>
      <w:proofErr w:type="spellEnd"/>
      <w:r w:rsidRPr="00E62F28">
        <w:rPr>
          <w:sz w:val="22"/>
          <w:szCs w:val="22"/>
        </w:rPr>
        <w:t xml:space="preserve"> app, they will see a list of available service providers (e.g., </w:t>
      </w:r>
      <w:r w:rsidRPr="00E62F28">
        <w:rPr>
          <w:b/>
          <w:bCs/>
          <w:sz w:val="22"/>
          <w:szCs w:val="22"/>
        </w:rPr>
        <w:t>2muPeter Carwash Corporate</w:t>
      </w:r>
      <w:r w:rsidRPr="00E62F28">
        <w:rPr>
          <w:sz w:val="22"/>
          <w:szCs w:val="22"/>
        </w:rPr>
        <w:t xml:space="preserve">, </w:t>
      </w:r>
      <w:r w:rsidRPr="00E62F28">
        <w:rPr>
          <w:b/>
          <w:bCs/>
          <w:sz w:val="22"/>
          <w:szCs w:val="22"/>
        </w:rPr>
        <w:t xml:space="preserve">2muPeter Carwash </w:t>
      </w:r>
      <w:proofErr w:type="spellStart"/>
      <w:r w:rsidRPr="00E62F28">
        <w:rPr>
          <w:b/>
          <w:bCs/>
          <w:sz w:val="22"/>
          <w:szCs w:val="22"/>
        </w:rPr>
        <w:t>Tshisanyama</w:t>
      </w:r>
      <w:proofErr w:type="spellEnd"/>
      <w:r w:rsidRPr="00E62F28">
        <w:rPr>
          <w:sz w:val="22"/>
          <w:szCs w:val="22"/>
        </w:rPr>
        <w:t>).</w:t>
      </w:r>
    </w:p>
    <w:p w14:paraId="1016FE25" w14:textId="77777777" w:rsidR="00E62F28" w:rsidRPr="00E62F28" w:rsidRDefault="00E62F28" w:rsidP="00E62F28">
      <w:pPr>
        <w:numPr>
          <w:ilvl w:val="0"/>
          <w:numId w:val="12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lastRenderedPageBreak/>
        <w:t>Service Display</w:t>
      </w:r>
      <w:r w:rsidRPr="00E62F28">
        <w:rPr>
          <w:sz w:val="22"/>
          <w:szCs w:val="22"/>
        </w:rPr>
        <w:t>: Upon selecting a service provider, only the services linked to that provider will be displayed to the user (e.g., waterless wash, premium wash).</w:t>
      </w:r>
    </w:p>
    <w:p w14:paraId="5D20909B" w14:textId="77777777" w:rsidR="00E62F28" w:rsidRPr="00E62F28" w:rsidRDefault="00E62F28" w:rsidP="00E62F28">
      <w:pPr>
        <w:numPr>
          <w:ilvl w:val="0"/>
          <w:numId w:val="12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Service Booking</w:t>
      </w:r>
      <w:r w:rsidRPr="00E62F28">
        <w:rPr>
          <w:sz w:val="22"/>
          <w:szCs w:val="22"/>
        </w:rPr>
        <w:t>: The user can book a service from their selected provider, with the total amount to be paid shown at checkout.</w:t>
      </w:r>
    </w:p>
    <w:p w14:paraId="455868DE" w14:textId="77777777" w:rsidR="00E62F28" w:rsidRPr="00E62F28" w:rsidRDefault="00E62F28" w:rsidP="00E62F28">
      <w:pPr>
        <w:rPr>
          <w:sz w:val="22"/>
          <w:szCs w:val="22"/>
        </w:rPr>
      </w:pPr>
      <w:r w:rsidRPr="00E62F28">
        <w:rPr>
          <w:sz w:val="22"/>
          <w:szCs w:val="22"/>
        </w:rPr>
        <w:pict w14:anchorId="53274B76">
          <v:rect id="_x0000_i1063" style="width:0;height:1.5pt" o:hralign="center" o:hrstd="t" o:hr="t" fillcolor="#a0a0a0" stroked="f"/>
        </w:pict>
      </w:r>
    </w:p>
    <w:p w14:paraId="6BBBEF54" w14:textId="77777777" w:rsidR="00E62F28" w:rsidRPr="00E62F28" w:rsidRDefault="00E62F28" w:rsidP="00E62F28">
      <w:pPr>
        <w:rPr>
          <w:b/>
          <w:bCs/>
          <w:sz w:val="22"/>
          <w:szCs w:val="22"/>
        </w:rPr>
      </w:pPr>
      <w:r w:rsidRPr="00E62F28">
        <w:rPr>
          <w:b/>
          <w:bCs/>
          <w:sz w:val="22"/>
          <w:szCs w:val="22"/>
        </w:rPr>
        <w:t>3. Automated Commission Split</w:t>
      </w:r>
    </w:p>
    <w:p w14:paraId="23D94BD3" w14:textId="77777777" w:rsidR="00E62F28" w:rsidRPr="00E62F28" w:rsidRDefault="00E62F28" w:rsidP="00E62F28">
      <w:p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Payment Handling:</w:t>
      </w:r>
    </w:p>
    <w:p w14:paraId="623E9D1D" w14:textId="77777777" w:rsidR="00E62F28" w:rsidRPr="00E62F28" w:rsidRDefault="00E62F28" w:rsidP="00E62F28">
      <w:pPr>
        <w:numPr>
          <w:ilvl w:val="0"/>
          <w:numId w:val="13"/>
        </w:numPr>
        <w:rPr>
          <w:sz w:val="22"/>
          <w:szCs w:val="22"/>
        </w:rPr>
      </w:pPr>
      <w:r w:rsidRPr="00E62F28">
        <w:rPr>
          <w:sz w:val="22"/>
          <w:szCs w:val="22"/>
        </w:rPr>
        <w:t xml:space="preserve">Once a user books and pays for a service through the app, the system will automatically split the payment between the service provider and </w:t>
      </w:r>
      <w:proofErr w:type="spellStart"/>
      <w:r w:rsidRPr="00E62F28">
        <w:rPr>
          <w:sz w:val="22"/>
          <w:szCs w:val="22"/>
        </w:rPr>
        <w:t>GrosaServices</w:t>
      </w:r>
      <w:proofErr w:type="spellEnd"/>
      <w:r w:rsidRPr="00E62F28">
        <w:rPr>
          <w:sz w:val="22"/>
          <w:szCs w:val="22"/>
        </w:rPr>
        <w:t>.</w:t>
      </w:r>
    </w:p>
    <w:p w14:paraId="171E5BF9" w14:textId="77777777" w:rsidR="00E62F28" w:rsidRPr="00E62F28" w:rsidRDefault="00E62F28" w:rsidP="00E62F28">
      <w:pPr>
        <w:numPr>
          <w:ilvl w:val="0"/>
          <w:numId w:val="13"/>
        </w:numPr>
        <w:rPr>
          <w:sz w:val="22"/>
          <w:szCs w:val="22"/>
        </w:rPr>
      </w:pPr>
      <w:r w:rsidRPr="00E62F28">
        <w:rPr>
          <w:sz w:val="22"/>
          <w:szCs w:val="22"/>
        </w:rPr>
        <w:t>The standard split is:</w:t>
      </w:r>
    </w:p>
    <w:p w14:paraId="02BB0B4B" w14:textId="77777777" w:rsidR="00E62F28" w:rsidRPr="00E62F28" w:rsidRDefault="00E62F28" w:rsidP="00E62F28">
      <w:pPr>
        <w:numPr>
          <w:ilvl w:val="1"/>
          <w:numId w:val="13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90.5%</w:t>
      </w:r>
      <w:r w:rsidRPr="00E62F28">
        <w:rPr>
          <w:sz w:val="22"/>
          <w:szCs w:val="22"/>
        </w:rPr>
        <w:t xml:space="preserve"> goes to the service provider.</w:t>
      </w:r>
    </w:p>
    <w:p w14:paraId="5CACF9B0" w14:textId="77777777" w:rsidR="00E62F28" w:rsidRPr="00E62F28" w:rsidRDefault="00E62F28" w:rsidP="00E62F28">
      <w:pPr>
        <w:numPr>
          <w:ilvl w:val="1"/>
          <w:numId w:val="13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9.5%</w:t>
      </w:r>
      <w:r w:rsidRPr="00E62F28">
        <w:rPr>
          <w:sz w:val="22"/>
          <w:szCs w:val="22"/>
        </w:rPr>
        <w:t xml:space="preserve"> goes to </w:t>
      </w:r>
      <w:proofErr w:type="spellStart"/>
      <w:r w:rsidRPr="00E62F28">
        <w:rPr>
          <w:b/>
          <w:bCs/>
          <w:sz w:val="22"/>
          <w:szCs w:val="22"/>
        </w:rPr>
        <w:t>GrosaServices</w:t>
      </w:r>
      <w:proofErr w:type="spellEnd"/>
      <w:r w:rsidRPr="00E62F28">
        <w:rPr>
          <w:sz w:val="22"/>
          <w:szCs w:val="22"/>
        </w:rPr>
        <w:t xml:space="preserve"> as a commission.</w:t>
      </w:r>
    </w:p>
    <w:p w14:paraId="72F3ACAE" w14:textId="77777777" w:rsidR="00E62F28" w:rsidRPr="00E62F28" w:rsidRDefault="00E62F28" w:rsidP="00E62F28">
      <w:p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Example Calculation:</w:t>
      </w:r>
    </w:p>
    <w:p w14:paraId="09347498" w14:textId="77777777" w:rsidR="00E62F28" w:rsidRPr="00E62F28" w:rsidRDefault="00E62F28" w:rsidP="00E62F28">
      <w:pPr>
        <w:numPr>
          <w:ilvl w:val="0"/>
          <w:numId w:val="14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Service</w:t>
      </w:r>
      <w:r w:rsidRPr="00E62F28">
        <w:rPr>
          <w:sz w:val="22"/>
          <w:szCs w:val="22"/>
        </w:rPr>
        <w:t>: Waterless Premium Wash – R120</w:t>
      </w:r>
    </w:p>
    <w:p w14:paraId="3C69958E" w14:textId="77777777" w:rsidR="00E62F28" w:rsidRPr="00E62F28" w:rsidRDefault="00E62F28" w:rsidP="00E62F28">
      <w:pPr>
        <w:numPr>
          <w:ilvl w:val="1"/>
          <w:numId w:val="14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Service Provider Share</w:t>
      </w:r>
      <w:r w:rsidRPr="00E62F28">
        <w:rPr>
          <w:sz w:val="22"/>
          <w:szCs w:val="22"/>
        </w:rPr>
        <w:t>: 90.5% of R120 = R108.60</w:t>
      </w:r>
    </w:p>
    <w:p w14:paraId="399B341D" w14:textId="77777777" w:rsidR="00E62F28" w:rsidRPr="00E62F28" w:rsidRDefault="00E62F28" w:rsidP="00E62F28">
      <w:pPr>
        <w:numPr>
          <w:ilvl w:val="1"/>
          <w:numId w:val="14"/>
        </w:numPr>
        <w:rPr>
          <w:sz w:val="22"/>
          <w:szCs w:val="22"/>
        </w:rPr>
      </w:pPr>
      <w:proofErr w:type="spellStart"/>
      <w:r w:rsidRPr="00E62F28">
        <w:rPr>
          <w:b/>
          <w:bCs/>
          <w:sz w:val="22"/>
          <w:szCs w:val="22"/>
        </w:rPr>
        <w:t>GrosaServices</w:t>
      </w:r>
      <w:proofErr w:type="spellEnd"/>
      <w:r w:rsidRPr="00E62F28">
        <w:rPr>
          <w:b/>
          <w:bCs/>
          <w:sz w:val="22"/>
          <w:szCs w:val="22"/>
        </w:rPr>
        <w:t xml:space="preserve"> Commission</w:t>
      </w:r>
      <w:r w:rsidRPr="00E62F28">
        <w:rPr>
          <w:sz w:val="22"/>
          <w:szCs w:val="22"/>
        </w:rPr>
        <w:t>: 9.5% of R120 = R11.40</w:t>
      </w:r>
    </w:p>
    <w:p w14:paraId="122B19F9" w14:textId="77777777" w:rsidR="00E62F28" w:rsidRPr="00E62F28" w:rsidRDefault="00E62F28" w:rsidP="00E62F28">
      <w:pPr>
        <w:rPr>
          <w:sz w:val="22"/>
          <w:szCs w:val="22"/>
        </w:rPr>
      </w:pPr>
      <w:r w:rsidRPr="00E62F28">
        <w:rPr>
          <w:sz w:val="22"/>
          <w:szCs w:val="22"/>
        </w:rPr>
        <w:t xml:space="preserve">The system must ensure that the total amount due is accurately divided between the service provider and </w:t>
      </w:r>
      <w:proofErr w:type="spellStart"/>
      <w:r w:rsidRPr="00E62F28">
        <w:rPr>
          <w:sz w:val="22"/>
          <w:szCs w:val="22"/>
        </w:rPr>
        <w:t>GrosaServices</w:t>
      </w:r>
      <w:proofErr w:type="spellEnd"/>
      <w:r w:rsidRPr="00E62F28">
        <w:rPr>
          <w:sz w:val="22"/>
          <w:szCs w:val="22"/>
        </w:rPr>
        <w:t>, and the respective amounts are paid into their accounts.</w:t>
      </w:r>
    </w:p>
    <w:p w14:paraId="1A902C58" w14:textId="77777777" w:rsidR="00E62F28" w:rsidRPr="00E62F28" w:rsidRDefault="00E62F28" w:rsidP="00E62F28">
      <w:pPr>
        <w:rPr>
          <w:sz w:val="22"/>
          <w:szCs w:val="22"/>
        </w:rPr>
      </w:pPr>
      <w:r w:rsidRPr="00E62F28">
        <w:rPr>
          <w:sz w:val="22"/>
          <w:szCs w:val="22"/>
        </w:rPr>
        <w:pict w14:anchorId="2586C16A">
          <v:rect id="_x0000_i1064" style="width:0;height:1.5pt" o:hralign="center" o:hrstd="t" o:hr="t" fillcolor="#a0a0a0" stroked="f"/>
        </w:pict>
      </w:r>
    </w:p>
    <w:p w14:paraId="2801D901" w14:textId="77777777" w:rsidR="00E62F28" w:rsidRPr="00E62F28" w:rsidRDefault="00E62F28" w:rsidP="00E62F28">
      <w:pPr>
        <w:rPr>
          <w:b/>
          <w:bCs/>
          <w:sz w:val="22"/>
          <w:szCs w:val="22"/>
        </w:rPr>
      </w:pPr>
      <w:r w:rsidRPr="00E62F28">
        <w:rPr>
          <w:b/>
          <w:bCs/>
          <w:sz w:val="22"/>
          <w:szCs w:val="22"/>
        </w:rPr>
        <w:t>4. Banner Ad Space for Promotions</w:t>
      </w:r>
    </w:p>
    <w:p w14:paraId="69EEB535" w14:textId="77777777" w:rsidR="00E62F28" w:rsidRPr="00E62F28" w:rsidRDefault="00E62F28" w:rsidP="00E62F28">
      <w:p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Banner Ads for Service Providers:</w:t>
      </w:r>
    </w:p>
    <w:p w14:paraId="05AA94CA" w14:textId="77777777" w:rsidR="00E62F28" w:rsidRPr="00E62F28" w:rsidRDefault="00E62F28" w:rsidP="00E62F28">
      <w:pPr>
        <w:numPr>
          <w:ilvl w:val="0"/>
          <w:numId w:val="15"/>
        </w:numPr>
        <w:rPr>
          <w:sz w:val="22"/>
          <w:szCs w:val="22"/>
        </w:rPr>
      </w:pPr>
      <w:r w:rsidRPr="00E62F28">
        <w:rPr>
          <w:sz w:val="22"/>
          <w:szCs w:val="22"/>
        </w:rPr>
        <w:t>Service providers can promote their services through paid banner ads that will be displayed on the platform. The ads can be displayed for daily, weekly, or monthly periods.</w:t>
      </w:r>
    </w:p>
    <w:p w14:paraId="7C1AB763" w14:textId="77777777" w:rsidR="00E62F28" w:rsidRPr="00E62F28" w:rsidRDefault="00E62F28" w:rsidP="00E62F28">
      <w:p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Promotion Pricing:</w:t>
      </w:r>
    </w:p>
    <w:p w14:paraId="27FA3F09" w14:textId="77777777" w:rsidR="00E62F28" w:rsidRPr="00E62F28" w:rsidRDefault="00E62F28" w:rsidP="00E62F28">
      <w:pPr>
        <w:numPr>
          <w:ilvl w:val="0"/>
          <w:numId w:val="16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Daily Promotion</w:t>
      </w:r>
      <w:r w:rsidRPr="00E62F28">
        <w:rPr>
          <w:sz w:val="22"/>
          <w:szCs w:val="22"/>
        </w:rPr>
        <w:t>: R15 per day.</w:t>
      </w:r>
    </w:p>
    <w:p w14:paraId="46510FAA" w14:textId="77777777" w:rsidR="00E62F28" w:rsidRPr="00E62F28" w:rsidRDefault="00E62F28" w:rsidP="00E62F28">
      <w:pPr>
        <w:numPr>
          <w:ilvl w:val="0"/>
          <w:numId w:val="16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Weekly Promotion</w:t>
      </w:r>
      <w:r w:rsidRPr="00E62F28">
        <w:rPr>
          <w:sz w:val="22"/>
          <w:szCs w:val="22"/>
        </w:rPr>
        <w:t>: R55 per week.</w:t>
      </w:r>
    </w:p>
    <w:p w14:paraId="2ED2CCF8" w14:textId="77777777" w:rsidR="00E62F28" w:rsidRPr="00E62F28" w:rsidRDefault="00E62F28" w:rsidP="00E62F28">
      <w:pPr>
        <w:numPr>
          <w:ilvl w:val="0"/>
          <w:numId w:val="16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Monthly Promotion</w:t>
      </w:r>
      <w:r w:rsidRPr="00E62F28">
        <w:rPr>
          <w:sz w:val="22"/>
          <w:szCs w:val="22"/>
        </w:rPr>
        <w:t>: R160 per month.</w:t>
      </w:r>
    </w:p>
    <w:p w14:paraId="680E0242" w14:textId="77777777" w:rsidR="00E62F28" w:rsidRPr="00E62F28" w:rsidRDefault="00E62F28" w:rsidP="00E62F28">
      <w:p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Banner Ad Management:</w:t>
      </w:r>
    </w:p>
    <w:p w14:paraId="7C7998B5" w14:textId="77777777" w:rsidR="00E62F28" w:rsidRPr="00E62F28" w:rsidRDefault="00E62F28" w:rsidP="00E62F28">
      <w:pPr>
        <w:numPr>
          <w:ilvl w:val="0"/>
          <w:numId w:val="17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Service Providers</w:t>
      </w:r>
      <w:r w:rsidRPr="00E62F28">
        <w:rPr>
          <w:sz w:val="22"/>
          <w:szCs w:val="22"/>
        </w:rPr>
        <w:t>: Can upload and manage their own promotional banners through their admin portal.</w:t>
      </w:r>
    </w:p>
    <w:p w14:paraId="5FE445D2" w14:textId="77777777" w:rsidR="00E62F28" w:rsidRPr="00E62F28" w:rsidRDefault="00E62F28" w:rsidP="00E62F28">
      <w:pPr>
        <w:numPr>
          <w:ilvl w:val="0"/>
          <w:numId w:val="17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Admin Approval</w:t>
      </w:r>
      <w:r w:rsidRPr="00E62F28">
        <w:rPr>
          <w:sz w:val="22"/>
          <w:szCs w:val="22"/>
        </w:rPr>
        <w:t>: Admins must approve all banner ads before they go live. This ensures quality control and proper display formatting.</w:t>
      </w:r>
    </w:p>
    <w:p w14:paraId="5357830C" w14:textId="77777777" w:rsidR="00E62F28" w:rsidRPr="00E62F28" w:rsidRDefault="00E62F28" w:rsidP="00E62F28">
      <w:pPr>
        <w:rPr>
          <w:sz w:val="22"/>
          <w:szCs w:val="22"/>
        </w:rPr>
      </w:pPr>
      <w:r w:rsidRPr="00E62F28">
        <w:rPr>
          <w:sz w:val="22"/>
          <w:szCs w:val="22"/>
        </w:rPr>
        <w:pict w14:anchorId="3DB6C74A">
          <v:rect id="_x0000_i1065" style="width:0;height:1.5pt" o:hralign="center" o:hrstd="t" o:hr="t" fillcolor="#a0a0a0" stroked="f"/>
        </w:pict>
      </w:r>
    </w:p>
    <w:p w14:paraId="5F4B4391" w14:textId="77777777" w:rsidR="00E62F28" w:rsidRPr="00E62F28" w:rsidRDefault="00E62F28" w:rsidP="00E62F28">
      <w:pPr>
        <w:rPr>
          <w:b/>
          <w:bCs/>
          <w:sz w:val="22"/>
          <w:szCs w:val="22"/>
        </w:rPr>
      </w:pPr>
      <w:r w:rsidRPr="00E62F28">
        <w:rPr>
          <w:b/>
          <w:bCs/>
          <w:sz w:val="22"/>
          <w:szCs w:val="22"/>
        </w:rPr>
        <w:t>5. Technical Requirements</w:t>
      </w:r>
    </w:p>
    <w:p w14:paraId="656BF434" w14:textId="77777777" w:rsidR="00E62F28" w:rsidRPr="00E62F28" w:rsidRDefault="00E62F28" w:rsidP="00E62F28">
      <w:pPr>
        <w:numPr>
          <w:ilvl w:val="0"/>
          <w:numId w:val="18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lastRenderedPageBreak/>
        <w:t>Service Provider Management:</w:t>
      </w:r>
    </w:p>
    <w:p w14:paraId="7984699F" w14:textId="77777777" w:rsidR="00E62F28" w:rsidRPr="00E62F28" w:rsidRDefault="00E62F28" w:rsidP="00E62F28">
      <w:pPr>
        <w:numPr>
          <w:ilvl w:val="1"/>
          <w:numId w:val="18"/>
        </w:numPr>
        <w:rPr>
          <w:sz w:val="22"/>
          <w:szCs w:val="22"/>
        </w:rPr>
      </w:pPr>
      <w:r w:rsidRPr="00E62F28">
        <w:rPr>
          <w:sz w:val="22"/>
          <w:szCs w:val="22"/>
        </w:rPr>
        <w:t>Each service provider can manage multiple services, with prices linked to each service.</w:t>
      </w:r>
    </w:p>
    <w:p w14:paraId="67D4E6D4" w14:textId="77777777" w:rsidR="00E62F28" w:rsidRPr="00E62F28" w:rsidRDefault="00E62F28" w:rsidP="00E62F28">
      <w:pPr>
        <w:numPr>
          <w:ilvl w:val="1"/>
          <w:numId w:val="18"/>
        </w:numPr>
        <w:rPr>
          <w:sz w:val="22"/>
          <w:szCs w:val="22"/>
        </w:rPr>
      </w:pPr>
      <w:r w:rsidRPr="00E62F28">
        <w:rPr>
          <w:sz w:val="22"/>
          <w:szCs w:val="22"/>
        </w:rPr>
        <w:t>Ensure strict service-provider isolation, allowing each provider to manage only their own services.</w:t>
      </w:r>
    </w:p>
    <w:p w14:paraId="6DA84CC6" w14:textId="77777777" w:rsidR="00E62F28" w:rsidRPr="00E62F28" w:rsidRDefault="00E62F28" w:rsidP="00E62F28">
      <w:pPr>
        <w:numPr>
          <w:ilvl w:val="0"/>
          <w:numId w:val="18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Commission Handling:</w:t>
      </w:r>
    </w:p>
    <w:p w14:paraId="6C962823" w14:textId="77777777" w:rsidR="00E62F28" w:rsidRPr="00E62F28" w:rsidRDefault="00E62F28" w:rsidP="00E62F28">
      <w:pPr>
        <w:numPr>
          <w:ilvl w:val="1"/>
          <w:numId w:val="18"/>
        </w:numPr>
        <w:rPr>
          <w:sz w:val="22"/>
          <w:szCs w:val="22"/>
        </w:rPr>
      </w:pPr>
      <w:r w:rsidRPr="00E62F28">
        <w:rPr>
          <w:sz w:val="22"/>
          <w:szCs w:val="22"/>
        </w:rPr>
        <w:t xml:space="preserve">Implement automatic payment splits for every transaction, with 90.5% going to the service provider and 9.5% to </w:t>
      </w:r>
      <w:proofErr w:type="spellStart"/>
      <w:r w:rsidRPr="00E62F28">
        <w:rPr>
          <w:sz w:val="22"/>
          <w:szCs w:val="22"/>
        </w:rPr>
        <w:t>GrosaServices</w:t>
      </w:r>
      <w:proofErr w:type="spellEnd"/>
      <w:r w:rsidRPr="00E62F28">
        <w:rPr>
          <w:sz w:val="22"/>
          <w:szCs w:val="22"/>
        </w:rPr>
        <w:t>.</w:t>
      </w:r>
    </w:p>
    <w:p w14:paraId="578EA93F" w14:textId="77777777" w:rsidR="00E62F28" w:rsidRPr="00E62F28" w:rsidRDefault="00E62F28" w:rsidP="00E62F28">
      <w:pPr>
        <w:numPr>
          <w:ilvl w:val="0"/>
          <w:numId w:val="18"/>
        </w:numPr>
        <w:rPr>
          <w:sz w:val="22"/>
          <w:szCs w:val="22"/>
        </w:rPr>
      </w:pPr>
      <w:r w:rsidRPr="00E62F28">
        <w:rPr>
          <w:b/>
          <w:bCs/>
          <w:sz w:val="22"/>
          <w:szCs w:val="22"/>
        </w:rPr>
        <w:t>Banner Ads:</w:t>
      </w:r>
    </w:p>
    <w:p w14:paraId="16FFAA55" w14:textId="77777777" w:rsidR="00E62F28" w:rsidRPr="00E62F28" w:rsidRDefault="00E62F28" w:rsidP="00E62F28">
      <w:pPr>
        <w:numPr>
          <w:ilvl w:val="1"/>
          <w:numId w:val="18"/>
        </w:numPr>
        <w:rPr>
          <w:sz w:val="22"/>
          <w:szCs w:val="22"/>
        </w:rPr>
      </w:pPr>
      <w:r w:rsidRPr="00E62F28">
        <w:rPr>
          <w:sz w:val="22"/>
          <w:szCs w:val="22"/>
        </w:rPr>
        <w:t>Allow service providers to upload, manage, and pay for promotional ads with daily, weekly, or monthly options.</w:t>
      </w:r>
    </w:p>
    <w:p w14:paraId="69364D8D" w14:textId="77777777" w:rsidR="00E62F28" w:rsidRPr="00E62F28" w:rsidRDefault="00E62F28" w:rsidP="00E62F28">
      <w:pPr>
        <w:numPr>
          <w:ilvl w:val="1"/>
          <w:numId w:val="18"/>
        </w:numPr>
        <w:rPr>
          <w:sz w:val="22"/>
          <w:szCs w:val="22"/>
        </w:rPr>
      </w:pPr>
      <w:r w:rsidRPr="00E62F28">
        <w:rPr>
          <w:sz w:val="22"/>
          <w:szCs w:val="22"/>
        </w:rPr>
        <w:t>Ensure that admin approval is required before ads are published on the platform.</w:t>
      </w:r>
    </w:p>
    <w:p w14:paraId="634A0FC9" w14:textId="77777777" w:rsidR="00E62F28" w:rsidRPr="00E62F28" w:rsidRDefault="00E62F28" w:rsidP="00E62F28">
      <w:pPr>
        <w:rPr>
          <w:sz w:val="22"/>
          <w:szCs w:val="22"/>
        </w:rPr>
      </w:pPr>
      <w:r w:rsidRPr="00E62F28">
        <w:rPr>
          <w:sz w:val="22"/>
          <w:szCs w:val="22"/>
        </w:rPr>
        <w:pict w14:anchorId="28083C2C">
          <v:rect id="_x0000_i1066" style="width:0;height:1.5pt" o:hralign="center" o:hrstd="t" o:hr="t" fillcolor="#a0a0a0" stroked="f"/>
        </w:pict>
      </w:r>
    </w:p>
    <w:p w14:paraId="2B4C6BA3" w14:textId="77777777" w:rsidR="00E62F28" w:rsidRPr="00E62F28" w:rsidRDefault="00E62F28" w:rsidP="00E62F28">
      <w:pPr>
        <w:rPr>
          <w:b/>
          <w:bCs/>
          <w:sz w:val="22"/>
          <w:szCs w:val="22"/>
        </w:rPr>
      </w:pPr>
      <w:r w:rsidRPr="00E62F28">
        <w:rPr>
          <w:b/>
          <w:bCs/>
          <w:sz w:val="22"/>
          <w:szCs w:val="22"/>
        </w:rPr>
        <w:t>Conclusion:</w:t>
      </w:r>
    </w:p>
    <w:p w14:paraId="2DCA08FC" w14:textId="77777777" w:rsidR="00E62F28" w:rsidRPr="00E62F28" w:rsidRDefault="00E62F28" w:rsidP="00E62F28">
      <w:pPr>
        <w:rPr>
          <w:sz w:val="22"/>
          <w:szCs w:val="22"/>
        </w:rPr>
      </w:pPr>
      <w:r w:rsidRPr="00E62F28">
        <w:rPr>
          <w:sz w:val="22"/>
          <w:szCs w:val="22"/>
        </w:rPr>
        <w:t xml:space="preserve">This spec update for </w:t>
      </w:r>
      <w:proofErr w:type="spellStart"/>
      <w:r w:rsidRPr="00E62F28">
        <w:rPr>
          <w:b/>
          <w:bCs/>
          <w:sz w:val="22"/>
          <w:szCs w:val="22"/>
        </w:rPr>
        <w:t>GrosaServices</w:t>
      </w:r>
      <w:proofErr w:type="spellEnd"/>
      <w:r w:rsidRPr="00E62F28">
        <w:rPr>
          <w:sz w:val="22"/>
          <w:szCs w:val="22"/>
        </w:rPr>
        <w:t xml:space="preserve"> enhances the platform's functionality by introducing automated commission handling, service-provider-specific management, and promotional opportunities through banner ads. These updates will provide a streamlined experience for service providers and customers alike, while creating new revenue streams for </w:t>
      </w:r>
      <w:proofErr w:type="spellStart"/>
      <w:r w:rsidRPr="00E62F28">
        <w:rPr>
          <w:sz w:val="22"/>
          <w:szCs w:val="22"/>
        </w:rPr>
        <w:t>GrosaServices</w:t>
      </w:r>
      <w:proofErr w:type="spellEnd"/>
      <w:r w:rsidRPr="00E62F28">
        <w:rPr>
          <w:sz w:val="22"/>
          <w:szCs w:val="22"/>
        </w:rPr>
        <w:t>.</w:t>
      </w:r>
    </w:p>
    <w:p w14:paraId="3B3A9EF2" w14:textId="77777777" w:rsidR="00950026" w:rsidRPr="00950026" w:rsidRDefault="00950026" w:rsidP="00950026">
      <w:pPr>
        <w:rPr>
          <w:sz w:val="22"/>
          <w:szCs w:val="22"/>
        </w:rPr>
      </w:pPr>
    </w:p>
    <w:sectPr w:rsidR="00950026" w:rsidRPr="0095002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6653E" w14:textId="77777777" w:rsidR="0016601D" w:rsidRDefault="0016601D" w:rsidP="003C18AD">
      <w:pPr>
        <w:spacing w:after="0" w:line="240" w:lineRule="auto"/>
      </w:pPr>
      <w:r>
        <w:separator/>
      </w:r>
    </w:p>
  </w:endnote>
  <w:endnote w:type="continuationSeparator" w:id="0">
    <w:p w14:paraId="356D1D7E" w14:textId="77777777" w:rsidR="0016601D" w:rsidRDefault="0016601D" w:rsidP="003C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4B9DB" w14:textId="25A67AC3" w:rsidR="00030F18" w:rsidRPr="00470C7E" w:rsidRDefault="00B86B68">
    <w:pPr>
      <w:pStyle w:val="Footer"/>
      <w:rPr>
        <w:color w:val="FFC000"/>
        <w:sz w:val="16"/>
        <w:szCs w:val="16"/>
      </w:rPr>
    </w:pPr>
    <w:r w:rsidRPr="00B86B68">
      <w:rPr>
        <w:color w:val="FFC000"/>
        <w:sz w:val="16"/>
        <w:szCs w:val="16"/>
        <w:u w:val="single"/>
      </w:rPr>
      <w:t>.                                                                                                                                                                                                                                                       .</w:t>
    </w:r>
    <w:r>
      <w:rPr>
        <w:color w:val="1F3864" w:themeColor="accent5" w:themeShade="80"/>
        <w:sz w:val="16"/>
        <w:szCs w:val="16"/>
      </w:rPr>
      <w:br/>
    </w:r>
    <w:r w:rsidR="00D56F70">
      <w:rPr>
        <w:color w:val="1F3864" w:themeColor="accent5" w:themeShade="80"/>
        <w:sz w:val="16"/>
        <w:szCs w:val="16"/>
      </w:rPr>
      <w:t>GROSA</w:t>
    </w:r>
    <w:r w:rsidR="00030F18" w:rsidRPr="00B86B68">
      <w:rPr>
        <w:color w:val="1F3864" w:themeColor="accent5" w:themeShade="80"/>
        <w:sz w:val="16"/>
        <w:szCs w:val="16"/>
      </w:rPr>
      <w:t xml:space="preserve"> </w:t>
    </w:r>
    <w:r w:rsidR="00D56F70">
      <w:rPr>
        <w:color w:val="FFC000"/>
        <w:sz w:val="16"/>
        <w:szCs w:val="16"/>
      </w:rPr>
      <w:t>Packs</w:t>
    </w:r>
    <w:r w:rsidR="00030F18" w:rsidRPr="00B86B68">
      <w:rPr>
        <w:sz w:val="16"/>
        <w:szCs w:val="16"/>
      </w:rPr>
      <w:tab/>
    </w:r>
    <w:r w:rsidR="00030F18" w:rsidRPr="00B86B68">
      <w:rPr>
        <w:sz w:val="16"/>
        <w:szCs w:val="16"/>
      </w:rPr>
      <w:tab/>
    </w:r>
    <w:r w:rsidR="00E62F28">
      <w:rPr>
        <w:color w:val="1F4E79" w:themeColor="accent1" w:themeShade="80"/>
        <w:sz w:val="16"/>
        <w:szCs w:val="16"/>
      </w:rPr>
      <w:t>Spec updates</w:t>
    </w:r>
    <w:r w:rsidR="00030F18" w:rsidRPr="00950026">
      <w:rPr>
        <w:color w:val="1F4E79" w:themeColor="accent1" w:themeShade="80"/>
        <w:sz w:val="16"/>
        <w:szCs w:val="16"/>
      </w:rPr>
      <w:t xml:space="preserve"> </w:t>
    </w:r>
    <w:r w:rsidR="00030F18" w:rsidRPr="00B86B68">
      <w:rPr>
        <w:sz w:val="16"/>
        <w:szCs w:val="16"/>
      </w:rPr>
      <w:br/>
    </w:r>
    <w:hyperlink r:id="rId1" w:history="1">
      <w:r w:rsidR="00D56F70" w:rsidRPr="00D56F70">
        <w:rPr>
          <w:rStyle w:val="Hyperlink"/>
          <w:sz w:val="16"/>
          <w:szCs w:val="16"/>
        </w:rPr>
        <w:t>https://www.grosapack.com/</w:t>
      </w:r>
    </w:hyperlink>
    <w:r w:rsidR="00D56F70">
      <w:t xml:space="preserve"> </w:t>
    </w:r>
    <w:r w:rsidR="00470C7E">
      <w:rPr>
        <w:rStyle w:val="Hyperlink"/>
        <w:sz w:val="16"/>
        <w:szCs w:val="16"/>
        <w:u w:val="none"/>
      </w:rPr>
      <w:t xml:space="preserve"> </w:t>
    </w:r>
    <w:r w:rsidR="00D56F70">
      <w:rPr>
        <w:rStyle w:val="Hyperlink"/>
        <w:sz w:val="16"/>
        <w:szCs w:val="16"/>
        <w:u w:val="none"/>
      </w:rPr>
      <w:t xml:space="preserve">  </w:t>
    </w:r>
    <w:r w:rsidR="00470C7E">
      <w:rPr>
        <w:rStyle w:val="Hyperlink"/>
        <w:sz w:val="16"/>
        <w:szCs w:val="16"/>
        <w:u w:val="none"/>
      </w:rPr>
      <w:t xml:space="preserve">Address: </w:t>
    </w:r>
    <w:r w:rsidR="00D56F70">
      <w:rPr>
        <w:rStyle w:val="Hyperlink"/>
        <w:sz w:val="16"/>
        <w:szCs w:val="16"/>
        <w:u w:val="none"/>
      </w:rPr>
      <w:t xml:space="preserve">34 </w:t>
    </w:r>
    <w:proofErr w:type="spellStart"/>
    <w:r w:rsidR="00D56F70">
      <w:rPr>
        <w:rStyle w:val="Hyperlink"/>
        <w:sz w:val="16"/>
        <w:szCs w:val="16"/>
        <w:u w:val="none"/>
      </w:rPr>
      <w:t>Industrie</w:t>
    </w:r>
    <w:proofErr w:type="spellEnd"/>
    <w:r w:rsidR="00D56F70">
      <w:rPr>
        <w:rStyle w:val="Hyperlink"/>
        <w:sz w:val="16"/>
        <w:szCs w:val="16"/>
        <w:u w:val="none"/>
      </w:rPr>
      <w:t xml:space="preserve"> Street</w:t>
    </w:r>
    <w:r w:rsidR="00470C7E" w:rsidRPr="00470C7E">
      <w:rPr>
        <w:rStyle w:val="Hyperlink"/>
        <w:sz w:val="16"/>
        <w:szCs w:val="16"/>
        <w:u w:val="none"/>
      </w:rPr>
      <w:t xml:space="preserve">, </w:t>
    </w:r>
    <w:proofErr w:type="spellStart"/>
    <w:r w:rsidR="00470C7E" w:rsidRPr="00470C7E">
      <w:rPr>
        <w:rStyle w:val="Hyperlink"/>
        <w:sz w:val="16"/>
        <w:szCs w:val="16"/>
        <w:u w:val="none"/>
      </w:rPr>
      <w:t>Kuilsriver</w:t>
    </w:r>
    <w:proofErr w:type="spellEnd"/>
    <w:r w:rsidR="00470C7E">
      <w:rPr>
        <w:rStyle w:val="Hyperlink"/>
        <w:sz w:val="16"/>
        <w:szCs w:val="16"/>
        <w:u w:val="none"/>
      </w:rPr>
      <w:t>, Cape Town</w:t>
    </w:r>
    <w:r w:rsidR="00D56F70">
      <w:rPr>
        <w:rStyle w:val="Hyperlink"/>
        <w:sz w:val="16"/>
        <w:szCs w:val="16"/>
        <w:u w:val="none"/>
      </w:rPr>
      <w:tab/>
    </w:r>
    <w:r w:rsidR="00950026" w:rsidRPr="00B86B68">
      <w:rPr>
        <w:sz w:val="16"/>
        <w:szCs w:val="16"/>
      </w:rPr>
      <w:t xml:space="preserve">Email: </w:t>
    </w:r>
    <w:r w:rsidR="00D56F70">
      <w:rPr>
        <w:color w:val="0070C0"/>
        <w:sz w:val="16"/>
        <w:szCs w:val="16"/>
        <w:u w:val="single"/>
      </w:rPr>
      <w:t>ab.bani@grosapack.com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E6984" w14:textId="77777777" w:rsidR="0016601D" w:rsidRDefault="0016601D" w:rsidP="003C18AD">
      <w:pPr>
        <w:spacing w:after="0" w:line="240" w:lineRule="auto"/>
      </w:pPr>
      <w:r>
        <w:separator/>
      </w:r>
    </w:p>
  </w:footnote>
  <w:footnote w:type="continuationSeparator" w:id="0">
    <w:p w14:paraId="30942A93" w14:textId="77777777" w:rsidR="0016601D" w:rsidRDefault="0016601D" w:rsidP="003C1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CF9A7" w14:textId="62CB98C7" w:rsidR="003C18AD" w:rsidRPr="00B86B68" w:rsidRDefault="00B325A9" w:rsidP="00D33205">
    <w:pPr>
      <w:pStyle w:val="Header"/>
      <w:jc w:val="right"/>
      <w:rPr>
        <w:color w:val="FFC000"/>
      </w:rPr>
    </w:pPr>
    <w:r w:rsidRPr="00B325A9">
      <w:rPr>
        <w:caps/>
        <w:noProof/>
        <w:color w:val="808080" w:themeColor="background1" w:themeShade="80"/>
        <w:sz w:val="20"/>
        <w:szCs w:val="20"/>
        <w:lang w:eastAsia="en-Z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B5D21A" wp14:editId="6F49F8B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D1517" w14:textId="77777777" w:rsidR="00B325A9" w:rsidRDefault="00B325A9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07CF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B5D21A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42D1517" w14:textId="77777777" w:rsidR="00B325A9" w:rsidRDefault="00B325A9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07CF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olor w:val="FFC000"/>
      </w:rPr>
      <w:tab/>
    </w:r>
    <w:r w:rsidR="00D33205">
      <w:rPr>
        <w:noProof/>
        <w:color w:val="FFC000"/>
      </w:rPr>
      <w:drawing>
        <wp:inline distT="0" distB="0" distL="0" distR="0" wp14:anchorId="60873FAD" wp14:editId="205D2E08">
          <wp:extent cx="1377950" cy="719455"/>
          <wp:effectExtent l="0" t="0" r="0" b="4445"/>
          <wp:docPr id="13066846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95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307D9"/>
    <w:multiLevelType w:val="multilevel"/>
    <w:tmpl w:val="7AD0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44FC5"/>
    <w:multiLevelType w:val="hybridMultilevel"/>
    <w:tmpl w:val="878478E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85DA7"/>
    <w:multiLevelType w:val="multilevel"/>
    <w:tmpl w:val="42E6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B34"/>
    <w:multiLevelType w:val="hybridMultilevel"/>
    <w:tmpl w:val="2BE2094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64CFD"/>
    <w:multiLevelType w:val="multilevel"/>
    <w:tmpl w:val="B438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44951"/>
    <w:multiLevelType w:val="multilevel"/>
    <w:tmpl w:val="FABC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C4F10"/>
    <w:multiLevelType w:val="multilevel"/>
    <w:tmpl w:val="B624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72ABA"/>
    <w:multiLevelType w:val="hybridMultilevel"/>
    <w:tmpl w:val="803287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32424"/>
    <w:multiLevelType w:val="hybridMultilevel"/>
    <w:tmpl w:val="08B6712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E02C20"/>
    <w:multiLevelType w:val="hybridMultilevel"/>
    <w:tmpl w:val="3CE6B0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F4669"/>
    <w:multiLevelType w:val="multilevel"/>
    <w:tmpl w:val="C3D8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34222"/>
    <w:multiLevelType w:val="multilevel"/>
    <w:tmpl w:val="8B4A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E30916"/>
    <w:multiLevelType w:val="multilevel"/>
    <w:tmpl w:val="831A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95496"/>
    <w:multiLevelType w:val="hybridMultilevel"/>
    <w:tmpl w:val="A1408AC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F119CE"/>
    <w:multiLevelType w:val="multilevel"/>
    <w:tmpl w:val="6C1C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26E3F"/>
    <w:multiLevelType w:val="multilevel"/>
    <w:tmpl w:val="B2120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A403A39"/>
    <w:multiLevelType w:val="multilevel"/>
    <w:tmpl w:val="A3E8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22665"/>
    <w:multiLevelType w:val="hybridMultilevel"/>
    <w:tmpl w:val="DCD0BCE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142936">
    <w:abstractNumId w:val="17"/>
  </w:num>
  <w:num w:numId="2" w16cid:durableId="1581982616">
    <w:abstractNumId w:val="15"/>
  </w:num>
  <w:num w:numId="3" w16cid:durableId="1058749909">
    <w:abstractNumId w:val="13"/>
  </w:num>
  <w:num w:numId="4" w16cid:durableId="1656715114">
    <w:abstractNumId w:val="3"/>
  </w:num>
  <w:num w:numId="5" w16cid:durableId="600339089">
    <w:abstractNumId w:val="9"/>
  </w:num>
  <w:num w:numId="6" w16cid:durableId="920064615">
    <w:abstractNumId w:val="1"/>
  </w:num>
  <w:num w:numId="7" w16cid:durableId="1205872392">
    <w:abstractNumId w:val="8"/>
  </w:num>
  <w:num w:numId="8" w16cid:durableId="532234108">
    <w:abstractNumId w:val="7"/>
  </w:num>
  <w:num w:numId="9" w16cid:durableId="1681352609">
    <w:abstractNumId w:val="5"/>
  </w:num>
  <w:num w:numId="10" w16cid:durableId="111754713">
    <w:abstractNumId w:val="12"/>
  </w:num>
  <w:num w:numId="11" w16cid:durableId="959337348">
    <w:abstractNumId w:val="16"/>
  </w:num>
  <w:num w:numId="12" w16cid:durableId="376708338">
    <w:abstractNumId w:val="6"/>
  </w:num>
  <w:num w:numId="13" w16cid:durableId="1094790759">
    <w:abstractNumId w:val="4"/>
  </w:num>
  <w:num w:numId="14" w16cid:durableId="972829675">
    <w:abstractNumId w:val="10"/>
  </w:num>
  <w:num w:numId="15" w16cid:durableId="349844518">
    <w:abstractNumId w:val="0"/>
  </w:num>
  <w:num w:numId="16" w16cid:durableId="1939171732">
    <w:abstractNumId w:val="11"/>
  </w:num>
  <w:num w:numId="17" w16cid:durableId="1194461300">
    <w:abstractNumId w:val="2"/>
  </w:num>
  <w:num w:numId="18" w16cid:durableId="8052723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8AD"/>
    <w:rsid w:val="0002206A"/>
    <w:rsid w:val="00030F18"/>
    <w:rsid w:val="00047AA3"/>
    <w:rsid w:val="00100F29"/>
    <w:rsid w:val="00117DF8"/>
    <w:rsid w:val="00123415"/>
    <w:rsid w:val="001546EA"/>
    <w:rsid w:val="0016601D"/>
    <w:rsid w:val="001745F6"/>
    <w:rsid w:val="00200916"/>
    <w:rsid w:val="00206564"/>
    <w:rsid w:val="00212499"/>
    <w:rsid w:val="00250541"/>
    <w:rsid w:val="0026568D"/>
    <w:rsid w:val="002664C4"/>
    <w:rsid w:val="00295D6B"/>
    <w:rsid w:val="003408DF"/>
    <w:rsid w:val="00340F4B"/>
    <w:rsid w:val="003A10DA"/>
    <w:rsid w:val="003C18AD"/>
    <w:rsid w:val="003E60AC"/>
    <w:rsid w:val="00405496"/>
    <w:rsid w:val="00405B31"/>
    <w:rsid w:val="004263F5"/>
    <w:rsid w:val="004458D2"/>
    <w:rsid w:val="00470C7E"/>
    <w:rsid w:val="004D5F0F"/>
    <w:rsid w:val="004E2845"/>
    <w:rsid w:val="005134EA"/>
    <w:rsid w:val="0052671E"/>
    <w:rsid w:val="005345CC"/>
    <w:rsid w:val="005F56CE"/>
    <w:rsid w:val="005F73BB"/>
    <w:rsid w:val="0060617C"/>
    <w:rsid w:val="00617039"/>
    <w:rsid w:val="00627E27"/>
    <w:rsid w:val="00630136"/>
    <w:rsid w:val="0070238B"/>
    <w:rsid w:val="00710C7A"/>
    <w:rsid w:val="00736A62"/>
    <w:rsid w:val="00754150"/>
    <w:rsid w:val="00786FE4"/>
    <w:rsid w:val="007877EB"/>
    <w:rsid w:val="00796D30"/>
    <w:rsid w:val="007973C9"/>
    <w:rsid w:val="007E3B50"/>
    <w:rsid w:val="00807CF8"/>
    <w:rsid w:val="0083691C"/>
    <w:rsid w:val="0085138C"/>
    <w:rsid w:val="00872F67"/>
    <w:rsid w:val="0091198C"/>
    <w:rsid w:val="00913D30"/>
    <w:rsid w:val="00950026"/>
    <w:rsid w:val="009703CC"/>
    <w:rsid w:val="00993051"/>
    <w:rsid w:val="009D38D0"/>
    <w:rsid w:val="009E7A6E"/>
    <w:rsid w:val="00A87153"/>
    <w:rsid w:val="00B1573C"/>
    <w:rsid w:val="00B24071"/>
    <w:rsid w:val="00B325A9"/>
    <w:rsid w:val="00B51195"/>
    <w:rsid w:val="00B86B68"/>
    <w:rsid w:val="00BA600E"/>
    <w:rsid w:val="00BE3AB7"/>
    <w:rsid w:val="00C578A8"/>
    <w:rsid w:val="00D04C99"/>
    <w:rsid w:val="00D173C6"/>
    <w:rsid w:val="00D219EA"/>
    <w:rsid w:val="00D33205"/>
    <w:rsid w:val="00D56F70"/>
    <w:rsid w:val="00D749D6"/>
    <w:rsid w:val="00D92317"/>
    <w:rsid w:val="00DC2CC4"/>
    <w:rsid w:val="00E61FBF"/>
    <w:rsid w:val="00E62F28"/>
    <w:rsid w:val="00EB1B7B"/>
    <w:rsid w:val="00F01460"/>
    <w:rsid w:val="00F05563"/>
    <w:rsid w:val="00F05D0E"/>
    <w:rsid w:val="00F152B9"/>
    <w:rsid w:val="00F20E73"/>
    <w:rsid w:val="00F759E1"/>
    <w:rsid w:val="00FB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53E724C"/>
  <w15:chartTrackingRefBased/>
  <w15:docId w15:val="{03A5C01D-42C4-4275-AC63-11FE9C4E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026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8AD"/>
  </w:style>
  <w:style w:type="paragraph" w:styleId="Footer">
    <w:name w:val="footer"/>
    <w:basedOn w:val="Normal"/>
    <w:link w:val="FooterChar"/>
    <w:uiPriority w:val="99"/>
    <w:unhideWhenUsed/>
    <w:rsid w:val="003C1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8AD"/>
  </w:style>
  <w:style w:type="paragraph" w:styleId="ListParagraph">
    <w:name w:val="List Paragraph"/>
    <w:basedOn w:val="Normal"/>
    <w:uiPriority w:val="34"/>
    <w:qFormat/>
    <w:rsid w:val="00206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F18"/>
    <w:rPr>
      <w:color w:val="0563C1" w:themeColor="hyperlink"/>
      <w:u w:val="single"/>
    </w:rPr>
  </w:style>
  <w:style w:type="paragraph" w:customStyle="1" w:styleId="Default">
    <w:name w:val="Default"/>
    <w:rsid w:val="00950026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56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0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rosapack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79957-56D5-4E4A-86D3-B681A244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EOH MC Solutions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Lonwabo Ntoni</dc:creator>
  <cp:keywords/>
  <dc:description/>
  <cp:lastModifiedBy>Abongile Bani</cp:lastModifiedBy>
  <cp:revision>2</cp:revision>
  <cp:lastPrinted>2018-10-02T08:22:00Z</cp:lastPrinted>
  <dcterms:created xsi:type="dcterms:W3CDTF">2024-09-20T12:35:00Z</dcterms:created>
  <dcterms:modified xsi:type="dcterms:W3CDTF">2024-09-20T12:35:00Z</dcterms:modified>
</cp:coreProperties>
</file>