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CFBBD5" w14:textId="77777777" w:rsidR="003150D0" w:rsidRPr="003150D0" w:rsidRDefault="003150D0" w:rsidP="003150D0">
      <w:r w:rsidRPr="003150D0">
        <w:t>Wu, Zhang, and Fujiwara’s 2011 paper “Representing tourists’ heterogeneous choices of destination and travel party with an integrated latent class and nested logit model” presents a novel approach for capturing the complexity and diversity in tourist decision-making for both destination and travel party composition. The study makes significant methodological and empirical contributions to the field of tourism choice modeling.</w:t>
      </w:r>
    </w:p>
    <w:p w14:paraId="5165ACB9" w14:textId="77777777" w:rsidR="003150D0" w:rsidRPr="003150D0" w:rsidRDefault="003150D0" w:rsidP="003150D0">
      <w:pPr>
        <w:rPr>
          <w:b/>
          <w:bCs/>
        </w:rPr>
      </w:pPr>
      <w:r w:rsidRPr="003150D0">
        <w:rPr>
          <w:b/>
          <w:bCs/>
        </w:rPr>
        <w:t>Main Insights</w:t>
      </w:r>
    </w:p>
    <w:p w14:paraId="44A026F3" w14:textId="77777777" w:rsidR="003150D0" w:rsidRPr="003150D0" w:rsidRDefault="003150D0" w:rsidP="003150D0">
      <w:pPr>
        <w:numPr>
          <w:ilvl w:val="0"/>
          <w:numId w:val="1"/>
        </w:numPr>
      </w:pPr>
      <w:r w:rsidRPr="003150D0">
        <w:t>Integrated Modeling Approach</w:t>
      </w:r>
      <w:r w:rsidRPr="003150D0">
        <w:br/>
        <w:t>The paper introduces an innovative combination of the latent class model (to capture unobserved heterogeneity among tourists) and the nested logit model (to account for the hierarchical and correlated structure of choices) in analyzing tourists’ destination and travel party decisions. This integration allows for more accurate representation of distinct segments showing similar choice patterns and of the sequential nature often found in travel choices.</w:t>
      </w:r>
    </w:p>
    <w:p w14:paraId="4F0307C7" w14:textId="77777777" w:rsidR="003150D0" w:rsidRPr="003150D0" w:rsidRDefault="003150D0" w:rsidP="003150D0">
      <w:pPr>
        <w:numPr>
          <w:ilvl w:val="0"/>
          <w:numId w:val="1"/>
        </w:numPr>
      </w:pPr>
      <w:r w:rsidRPr="003150D0">
        <w:t>Findings on Heterogeneity</w:t>
      </w:r>
      <w:r w:rsidRPr="003150D0">
        <w:br/>
        <w:t>Results demonstrate considerable variation in preferences across tourist segments, underlining the importance of modeling unobserved heterogeneity rather than assuming all tourists respond similarly to destination and travel party attributes. Different segments place different emphasis on factors like travel cost, attractions, travel distance, travel composition, and service quality.</w:t>
      </w:r>
    </w:p>
    <w:p w14:paraId="424E2C6B" w14:textId="77777777" w:rsidR="003150D0" w:rsidRPr="003150D0" w:rsidRDefault="003150D0" w:rsidP="003150D0">
      <w:pPr>
        <w:numPr>
          <w:ilvl w:val="0"/>
          <w:numId w:val="1"/>
        </w:numPr>
      </w:pPr>
      <w:r w:rsidRPr="003150D0">
        <w:t>Empirical Application</w:t>
      </w:r>
      <w:r w:rsidRPr="003150D0">
        <w:br/>
        <w:t>The model is applied to real-world data to illustrate how different latent classes of tourists exhibit unique destination and group-size preferences. Important determinants for destination choice include accessibility, available attractions, and service quality, while situational restrictions (like visa issues or previous experiences) also significantly influence decisions.</w:t>
      </w:r>
    </w:p>
    <w:p w14:paraId="4C0AD784" w14:textId="77777777" w:rsidR="003150D0" w:rsidRPr="003150D0" w:rsidRDefault="003150D0" w:rsidP="003150D0">
      <w:pPr>
        <w:numPr>
          <w:ilvl w:val="0"/>
          <w:numId w:val="1"/>
        </w:numPr>
      </w:pPr>
      <w:r w:rsidRPr="003150D0">
        <w:t>Value for Tourism Policy and Management</w:t>
      </w:r>
      <w:r w:rsidRPr="003150D0">
        <w:br/>
        <w:t xml:space="preserve">By revealing distinct preference structures within the tourist population, the methodology provides actionable insights for destination marketers, tourism planners, and transport </w:t>
      </w:r>
      <w:proofErr w:type="gramStart"/>
      <w:r w:rsidRPr="003150D0">
        <w:t>policy-makers</w:t>
      </w:r>
      <w:proofErr w:type="gramEnd"/>
      <w:r w:rsidRPr="003150D0">
        <w:t xml:space="preserve"> to better target and customize offerings for different visitor segments.</w:t>
      </w:r>
    </w:p>
    <w:p w14:paraId="56FACA34" w14:textId="77777777" w:rsidR="003150D0" w:rsidRPr="003150D0" w:rsidRDefault="003150D0" w:rsidP="003150D0">
      <w:pPr>
        <w:rPr>
          <w:b/>
          <w:bCs/>
        </w:rPr>
      </w:pPr>
      <w:r w:rsidRPr="003150D0">
        <w:rPr>
          <w:b/>
          <w:bCs/>
        </w:rPr>
        <w:t xml:space="preserve">Application </w:t>
      </w:r>
      <w:proofErr w:type="gramStart"/>
      <w:r w:rsidRPr="003150D0">
        <w:rPr>
          <w:b/>
          <w:bCs/>
        </w:rPr>
        <w:t>to</w:t>
      </w:r>
      <w:proofErr w:type="gramEnd"/>
      <w:r w:rsidRPr="003150D0">
        <w:rPr>
          <w:b/>
          <w:bCs/>
        </w:rPr>
        <w:t xml:space="preserve"> Literature Review</w:t>
      </w:r>
    </w:p>
    <w:p w14:paraId="6E2C1244" w14:textId="77777777" w:rsidR="003150D0" w:rsidRPr="003150D0" w:rsidRDefault="003150D0" w:rsidP="003150D0">
      <w:r w:rsidRPr="003150D0">
        <w:t>This paper is a key reference for literature reviews addressing:</w:t>
      </w:r>
    </w:p>
    <w:p w14:paraId="2BC5B1B1" w14:textId="77777777" w:rsidR="003150D0" w:rsidRPr="003150D0" w:rsidRDefault="003150D0" w:rsidP="003150D0">
      <w:pPr>
        <w:numPr>
          <w:ilvl w:val="0"/>
          <w:numId w:val="2"/>
        </w:numPr>
      </w:pPr>
      <w:r w:rsidRPr="003150D0">
        <w:t>Advances in discrete choice modeling for tourism research.</w:t>
      </w:r>
    </w:p>
    <w:p w14:paraId="5A3E97DC" w14:textId="77777777" w:rsidR="003150D0" w:rsidRPr="003150D0" w:rsidRDefault="003150D0" w:rsidP="003150D0">
      <w:pPr>
        <w:numPr>
          <w:ilvl w:val="0"/>
          <w:numId w:val="2"/>
        </w:numPr>
      </w:pPr>
      <w:r w:rsidRPr="003150D0">
        <w:lastRenderedPageBreak/>
        <w:t>The necessity of combining latent class and nested logit models to reflect both unobserved heterogeneity and decision structure.</w:t>
      </w:r>
    </w:p>
    <w:p w14:paraId="762D3C4F" w14:textId="22BF3CEF" w:rsidR="00802574" w:rsidRDefault="003150D0" w:rsidP="003150D0">
      <w:pPr>
        <w:numPr>
          <w:ilvl w:val="0"/>
          <w:numId w:val="2"/>
        </w:numPr>
      </w:pPr>
      <w:r w:rsidRPr="003150D0">
        <w:t>The empirical relevance of accounting for both destination and travel party choices for more effective segmentation and policy applications in tourism.</w:t>
      </w:r>
    </w:p>
    <w:sectPr w:rsidR="0080257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C70264"/>
    <w:multiLevelType w:val="multilevel"/>
    <w:tmpl w:val="B52E3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7497101B"/>
    <w:multiLevelType w:val="multilevel"/>
    <w:tmpl w:val="39DE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3137931">
    <w:abstractNumId w:val="0"/>
  </w:num>
  <w:num w:numId="2" w16cid:durableId="8845662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50D0"/>
    <w:rsid w:val="000D4126"/>
    <w:rsid w:val="003150D0"/>
    <w:rsid w:val="004A261B"/>
    <w:rsid w:val="00802574"/>
    <w:rsid w:val="00CF73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5348B0"/>
  <w15:chartTrackingRefBased/>
  <w15:docId w15:val="{AE9D8142-21E9-48C9-8DA4-00444A400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50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50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50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50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50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50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50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50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50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50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50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50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50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50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50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50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50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50D0"/>
    <w:rPr>
      <w:rFonts w:eastAsiaTheme="majorEastAsia" w:cstheme="majorBidi"/>
      <w:color w:val="272727" w:themeColor="text1" w:themeTint="D8"/>
    </w:rPr>
  </w:style>
  <w:style w:type="paragraph" w:styleId="Title">
    <w:name w:val="Title"/>
    <w:basedOn w:val="Normal"/>
    <w:next w:val="Normal"/>
    <w:link w:val="TitleChar"/>
    <w:uiPriority w:val="10"/>
    <w:qFormat/>
    <w:rsid w:val="003150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50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50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50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50D0"/>
    <w:pPr>
      <w:spacing w:before="160"/>
      <w:jc w:val="center"/>
    </w:pPr>
    <w:rPr>
      <w:i/>
      <w:iCs/>
      <w:color w:val="404040" w:themeColor="text1" w:themeTint="BF"/>
    </w:rPr>
  </w:style>
  <w:style w:type="character" w:customStyle="1" w:styleId="QuoteChar">
    <w:name w:val="Quote Char"/>
    <w:basedOn w:val="DefaultParagraphFont"/>
    <w:link w:val="Quote"/>
    <w:uiPriority w:val="29"/>
    <w:rsid w:val="003150D0"/>
    <w:rPr>
      <w:i/>
      <w:iCs/>
      <w:color w:val="404040" w:themeColor="text1" w:themeTint="BF"/>
    </w:rPr>
  </w:style>
  <w:style w:type="paragraph" w:styleId="ListParagraph">
    <w:name w:val="List Paragraph"/>
    <w:basedOn w:val="Normal"/>
    <w:uiPriority w:val="34"/>
    <w:qFormat/>
    <w:rsid w:val="003150D0"/>
    <w:pPr>
      <w:ind w:left="720"/>
      <w:contextualSpacing/>
    </w:pPr>
  </w:style>
  <w:style w:type="character" w:styleId="IntenseEmphasis">
    <w:name w:val="Intense Emphasis"/>
    <w:basedOn w:val="DefaultParagraphFont"/>
    <w:uiPriority w:val="21"/>
    <w:qFormat/>
    <w:rsid w:val="003150D0"/>
    <w:rPr>
      <w:i/>
      <w:iCs/>
      <w:color w:val="0F4761" w:themeColor="accent1" w:themeShade="BF"/>
    </w:rPr>
  </w:style>
  <w:style w:type="paragraph" w:styleId="IntenseQuote">
    <w:name w:val="Intense Quote"/>
    <w:basedOn w:val="Normal"/>
    <w:next w:val="Normal"/>
    <w:link w:val="IntenseQuoteChar"/>
    <w:uiPriority w:val="30"/>
    <w:qFormat/>
    <w:rsid w:val="003150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50D0"/>
    <w:rPr>
      <w:i/>
      <w:iCs/>
      <w:color w:val="0F4761" w:themeColor="accent1" w:themeShade="BF"/>
    </w:rPr>
  </w:style>
  <w:style w:type="character" w:styleId="IntenseReference">
    <w:name w:val="Intense Reference"/>
    <w:basedOn w:val="DefaultParagraphFont"/>
    <w:uiPriority w:val="32"/>
    <w:qFormat/>
    <w:rsid w:val="003150D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370</Words>
  <Characters>2115</Characters>
  <Application>Microsoft Office Word</Application>
  <DocSecurity>0</DocSecurity>
  <Lines>17</Lines>
  <Paragraphs>4</Paragraphs>
  <ScaleCrop>false</ScaleCrop>
  <Company/>
  <LinksUpToDate>false</LinksUpToDate>
  <CharactersWithSpaces>2481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Franco Bonifacini</dc:creator>
  <cp:keywords/>
  <dc:description/>
  <cp:lastModifiedBy>Franco Bonifacini</cp:lastModifiedBy>
  <cp:revision>1</cp:revision>
  <dcterms:created xsi:type="dcterms:W3CDTF">2025-09-25T17:54:00Z</dcterms:created>
  <dcterms:modified xsi:type="dcterms:W3CDTF">2025-09-25T17:55:00Z</dcterms:modified>
</cp:coreProperties>
</file>