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2F04" w14:textId="3AF1D765" w:rsidR="00802574" w:rsidRDefault="006138B7" w:rsidP="006138B7">
      <w:r>
        <w:t xml:space="preserve">Different people have different response styles, some </w:t>
      </w:r>
      <w:proofErr w:type="spellStart"/>
      <w:r>
        <w:t>favour</w:t>
      </w:r>
      <w:proofErr w:type="spellEnd"/>
      <w:r>
        <w:t xml:space="preserve"> high</w:t>
      </w:r>
      <w:r>
        <w:t xml:space="preserve"> </w:t>
      </w:r>
      <w:r>
        <w:t xml:space="preserve">scores whereas others low scorers and some people </w:t>
      </w:r>
      <w:proofErr w:type="gramStart"/>
      <w:r>
        <w:t>avoid us</w:t>
      </w:r>
      <w:r>
        <w:t xml:space="preserve"> </w:t>
      </w:r>
      <w:proofErr w:type="spellStart"/>
      <w:r>
        <w:t>ing</w:t>
      </w:r>
      <w:proofErr w:type="spellEnd"/>
      <w:proofErr w:type="gramEnd"/>
      <w:r>
        <w:t xml:space="preserve"> extreme scores, especially in attitudinal research questions.</w:t>
      </w:r>
      <w:r>
        <w:t xml:space="preserve"> </w:t>
      </w:r>
      <w:r>
        <w:t>This is called response style effect. The goal of segmentation is</w:t>
      </w:r>
      <w:r>
        <w:t xml:space="preserve"> </w:t>
      </w:r>
      <w:r>
        <w:t>to</w:t>
      </w:r>
      <w:r>
        <w:t xml:space="preserve"> </w:t>
      </w:r>
      <w:r>
        <w:t>group people into homogenous clusters that differ from each</w:t>
      </w:r>
      <w:r>
        <w:t xml:space="preserve"> </w:t>
      </w:r>
      <w:r>
        <w:t>other significantly. According</w:t>
      </w:r>
      <w:r>
        <w:t xml:space="preserve"> </w:t>
      </w:r>
      <w:r>
        <w:t>to a literature review of earlier</w:t>
      </w:r>
      <w:r>
        <w:t xml:space="preserve"> </w:t>
      </w:r>
      <w:r>
        <w:t>segmentation studies, there is a possibility that response</w:t>
      </w:r>
      <w:r>
        <w:t xml:space="preserve"> </w:t>
      </w:r>
      <w:r>
        <w:t>style effects can influence segmentation results.</w:t>
      </w:r>
    </w:p>
    <w:p w14:paraId="56D7FF05" w14:textId="19EFD7E8" w:rsidR="006138B7" w:rsidRDefault="006138B7" w:rsidP="006138B7">
      <w:r>
        <w:t>Results show that especially when using cluster analysis,</w:t>
      </w:r>
      <w:r>
        <w:t xml:space="preserve"> </w:t>
      </w:r>
      <w:r>
        <w:t>response style effects should be closely examined as the results</w:t>
      </w:r>
      <w:r>
        <w:t xml:space="preserve"> </w:t>
      </w:r>
      <w:r>
        <w:t>can be drastically different.</w:t>
      </w:r>
    </w:p>
    <w:p w14:paraId="1318ED24" w14:textId="6E73E343" w:rsidR="006138B7" w:rsidRDefault="006138B7" w:rsidP="006138B7">
      <w:r w:rsidRPr="006138B7">
        <w:t>According to Hair et al. (2010), there is a possibility that when clustering data</w:t>
      </w:r>
      <w:r>
        <w:t xml:space="preserve"> </w:t>
      </w:r>
      <w:r>
        <w:t xml:space="preserve">collected using for example </w:t>
      </w:r>
      <w:proofErr w:type="gramStart"/>
      <w:r>
        <w:t>a number of</w:t>
      </w:r>
      <w:proofErr w:type="gramEnd"/>
      <w:r>
        <w:t xml:space="preserve"> ratings on a 10-point scale, we could get clusters of respondents for whom everything was important, clusters where everything</w:t>
      </w:r>
      <w:r>
        <w:t xml:space="preserve"> </w:t>
      </w:r>
      <w:r>
        <w:t>had little importance and maybe some clusters in between. This is called response-style effect and results resembling it can be found in many different segmentation studies in tourism.</w:t>
      </w:r>
      <w:r w:rsidR="003F6B47">
        <w:tab/>
      </w:r>
    </w:p>
    <w:sectPr w:rsidR="006138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B7"/>
    <w:rsid w:val="000D4126"/>
    <w:rsid w:val="003F6B47"/>
    <w:rsid w:val="005442FD"/>
    <w:rsid w:val="006138B7"/>
    <w:rsid w:val="00802574"/>
    <w:rsid w:val="00CF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DE692"/>
  <w15:chartTrackingRefBased/>
  <w15:docId w15:val="{64A4E987-73C5-4980-B6FC-7865D47E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2</cp:revision>
  <dcterms:created xsi:type="dcterms:W3CDTF">2025-09-25T07:54:00Z</dcterms:created>
  <dcterms:modified xsi:type="dcterms:W3CDTF">2025-09-25T08:03:00Z</dcterms:modified>
</cp:coreProperties>
</file>