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86507396"/>
        <w:docPartObj>
          <w:docPartGallery w:val="autotext"/>
        </w:docPartObj>
      </w:sdtPr>
      <w:sdtContent>
        <w:p>
          <w:r>
            <w:pict>
              <v:group id="Group 193" o:spid="_x0000_s2057" o:spt="203" style="position:absolute;left:0pt;height:718.4pt;width:540.55pt;mso-position-horizontal:center;mso-position-horizontal-relative:page;mso-position-vertical:center;mso-position-vertical-relative:page;z-index:-251652096;mso-width-relative:page;mso-height-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o:lock v:ext="edit"/>
                <v:rect id="Rectangle 194" o:spid="_x0000_s2058" o:spt="1" style="position:absolute;left:0;top:0;height:13716;width:68580;v-text-anchor:middle;"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v:path/>
                  <v:fill on="t" focussize="0,0"/>
                  <v:stroke on="f" weight="2pt"/>
                  <v:imagedata o:title=""/>
                  <o:lock v:ext="edit"/>
                </v:rect>
                <v:rect id="Rectangle 195" o:spid="_x0000_s2059" o:spt="1" style="position:absolute;left:0;top:40943;height:50292;width:68580;v-text-anchor:bottom;"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v:path/>
                  <v:fill on="t" focussize="0,0"/>
                  <v:stroke on="f" weight="2pt"/>
                  <v:imagedata o:title=""/>
                  <o:lock v:ext="edit"/>
                  <v:textbox inset="12.7mm,20.32mm,12.7mm,12.7mm">
                    <w:txbxContent>
                      <w:sdt>
                        <w:sdtPr>
                          <w:rPr>
                            <w:color w:val="FFFFFF" w:themeColor="background1"/>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rPr>
                        </w:sdtEndPr>
                        <w:sdtContent>
                          <w:p>
                            <w:pPr>
                              <w:pStyle w:val="49"/>
                              <w:jc w:val="center"/>
                              <w:rPr>
                                <w:color w:val="FFFFFF" w:themeColor="background1"/>
                              </w:rPr>
                            </w:pPr>
                            <w:r>
                              <w:rPr>
                                <w:color w:val="FFFFFF" w:themeColor="background1"/>
                              </w:rPr>
                              <w:t>Wells College</w:t>
                            </w:r>
                          </w:p>
                        </w:sdtContent>
                      </w:sdt>
                      <w:p>
                        <w:pPr>
                          <w:pStyle w:val="49"/>
                          <w:jc w:val="center"/>
                          <w:rPr>
                            <w:color w:val="FFFFFF" w:themeColor="background1"/>
                          </w:rPr>
                        </w:pPr>
                        <w:sdt>
                          <w:sdtPr>
                            <w:rPr>
                              <w:caps/>
                              <w:color w:val="FFFFFF" w:themeColor="background1"/>
                            </w:rPr>
                            <w:alias w:val="Company"/>
                            <w:id w:val="1618182777"/>
                            <w15:dataBinding w:prefixMappings="xmlns:ns0='http://schemas.openxmlformats.org/officeDocument/2006/extended-properties' " w:xpath="/ns0:Properties[1]/ns0:Company[1]" w:storeItemID="{6668398D-A668-4E3E-A5EB-62B293D839F1}"/>
                            <w:text/>
                          </w:sdtPr>
                          <w:sdtEndPr>
                            <w:rPr>
                              <w:caps/>
                              <w:color w:val="FFFFFF" w:themeColor="background1"/>
                            </w:rPr>
                          </w:sdtEndPr>
                          <w:sdtContent>
                            <w:r>
                              <w:rPr>
                                <w:caps/>
                                <w:color w:val="FFFFFF" w:themeColor="background1"/>
                                <w:lang w:val="en-GB"/>
                              </w:rPr>
                              <w:t>IRNANDI MULIAWAN</w:t>
                            </w:r>
                          </w:sdtContent>
                        </w:sdt>
                        <w:r>
                          <w:rPr>
                            <w:color w:val="FFFFFF" w:themeColor="background1"/>
                          </w:rPr>
                          <w:t>  </w:t>
                        </w:r>
                        <w:sdt>
                          <w:sdtPr>
                            <w:rPr>
                              <w:color w:val="FFFFFF" w:themeColor="background1"/>
                            </w:rPr>
                            <w:alias w:val="Address"/>
                            <w:id w:val="-253358678"/>
                            <w15:dataBinding w:prefixMappings="xmlns:ns0='http://schemas.microsoft.com/office/2006/coverPageProps' " w:xpath="/ns0:CoverPageProperties[1]/ns0:CompanyAddress[1]" w:storeItemID="{55AF091B-3C7A-41E3-B477-F2FDAA23CFDA}"/>
                            <w:text/>
                          </w:sdtPr>
                          <w:sdtEndPr>
                            <w:rPr>
                              <w:color w:val="FFFFFF" w:themeColor="background1"/>
                            </w:rPr>
                          </w:sdtEndPr>
                          <w:sdtContent>
                            <w:r>
                              <w:rPr>
                                <w:color w:val="FFFFFF" w:themeColor="background1"/>
                                <w:lang w:val="en-GB"/>
                              </w:rPr>
                              <w:t>18073</w:t>
                            </w:r>
                          </w:sdtContent>
                        </w:sdt>
                      </w:p>
                    </w:txbxContent>
                  </v:textbox>
                </v:rect>
                <v:shape id="Text Box 196" o:spid="_x0000_s2060" o:spt="202" type="#_x0000_t202" style="position:absolute;left:68;top:13716;height:27227;width:68580;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path/>
                  <v:fill on="t" focussize="0,0"/>
                  <v:stroke on="f" weight="0.5pt" joinstyle="miter"/>
                  <v:imagedata o:title=""/>
                  <o:lock v:ext="edit"/>
                  <v:textbox inset="12.7mm,2.54mm,12.7mm,2.54mm">
                    <w:txbxContent>
                      <w:sdt>
                        <w:sdtPr>
                          <w:rPr>
                            <w:b/>
                            <w:bCs/>
                            <w:color w:val="3F3F3F" w:themeColor="text1" w:themeTint="BF"/>
                            <w:sz w:val="72"/>
                            <w:szCs w:val="72"/>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b/>
                            <w:bCs/>
                            <w:color w:val="3F3F3F" w:themeColor="text1" w:themeTint="BF"/>
                            <w:sz w:val="72"/>
                            <w:szCs w:val="72"/>
                          </w:rPr>
                        </w:sdtEndPr>
                        <w:sdtContent>
                          <w:p>
                            <w:pPr>
                              <w:pStyle w:val="49"/>
                              <w:jc w:val="center"/>
                              <w:rPr>
                                <w:rFonts w:asciiTheme="majorHAnsi" w:hAnsiTheme="majorHAnsi" w:eastAsiaTheme="majorEastAsia" w:cstheme="majorBidi"/>
                                <w:b/>
                                <w:bCs/>
                                <w:caps/>
                                <w:color w:val="4F81BD" w:themeColor="accent1"/>
                                <w:sz w:val="72"/>
                                <w:szCs w:val="72"/>
                              </w:rPr>
                            </w:pPr>
                            <w:r>
                              <w:rPr>
                                <w:b/>
                                <w:bCs/>
                                <w:color w:val="3F3F3F" w:themeColor="text1" w:themeTint="BF"/>
                                <w:sz w:val="72"/>
                                <w:szCs w:val="72"/>
                              </w:rPr>
                              <w:t>Contribute to organizational privacy and contingency plans</w:t>
                            </w:r>
                          </w:p>
                        </w:sdtContent>
                      </w:sdt>
                    </w:txbxContent>
                  </v:textbox>
                </v:shape>
              </v:group>
            </w:pict>
          </w:r>
        </w:p>
        <w:p>
          <w:pPr>
            <w:spacing w:before="0" w:after="200" w:line="276" w:lineRule="auto"/>
          </w:pPr>
          <w:r>
            <w:br w:type="page"/>
          </w:r>
        </w:p>
      </w:sdtContent>
    </w:sdt>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4055"/>
        <w:gridCol w:w="1126"/>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258" w:type="pct"/>
            <w:shd w:val="clear" w:color="auto" w:fill="auto"/>
            <w:vAlign w:val="center"/>
          </w:tcPr>
          <w:p>
            <w:pPr>
              <w:pStyle w:val="49"/>
            </w:pPr>
            <w:r>
              <w:t>Name of Student</w:t>
            </w:r>
          </w:p>
        </w:tc>
        <w:tc>
          <w:tcPr>
            <w:tcW w:w="2194" w:type="pct"/>
            <w:shd w:val="clear" w:color="auto" w:fill="auto"/>
            <w:vAlign w:val="center"/>
          </w:tcPr>
          <w:p>
            <w:pPr>
              <w:spacing w:before="0" w:after="0"/>
              <w:rPr>
                <w:rFonts w:hint="default"/>
                <w:lang w:val="en-GB"/>
              </w:rPr>
            </w:pPr>
            <w:r>
              <w:rPr>
                <w:rFonts w:hint="default"/>
                <w:lang w:val="en-GB"/>
              </w:rPr>
              <w:t>IRNANDI MULIAWAN</w:t>
            </w:r>
          </w:p>
        </w:tc>
        <w:tc>
          <w:tcPr>
            <w:tcW w:w="609" w:type="pct"/>
            <w:shd w:val="clear" w:color="auto" w:fill="auto"/>
            <w:vAlign w:val="center"/>
          </w:tcPr>
          <w:p>
            <w:pPr>
              <w:pStyle w:val="49"/>
            </w:pPr>
            <w:r>
              <w:t>ID</w:t>
            </w:r>
          </w:p>
        </w:tc>
        <w:tc>
          <w:tcPr>
            <w:tcW w:w="939" w:type="pct"/>
            <w:shd w:val="clear" w:color="auto" w:fill="auto"/>
            <w:vAlign w:val="center"/>
          </w:tcPr>
          <w:p>
            <w:pPr>
              <w:pStyle w:val="49"/>
              <w:rPr>
                <w:rFonts w:hint="default"/>
                <w:lang w:val="en-GB"/>
              </w:rPr>
            </w:pPr>
            <w:r>
              <w:rPr>
                <w:rFonts w:hint="default"/>
                <w:lang w:val="en-GB"/>
              </w:rPr>
              <w:t>18073</w:t>
            </w:r>
          </w:p>
        </w:tc>
      </w:tr>
    </w:tbl>
    <w:p>
      <w:pPr>
        <w:rPr>
          <w:rFonts w:eastAsiaTheme="majorEastAsia"/>
        </w:rPr>
      </w:pPr>
    </w:p>
    <w:p>
      <w:pPr>
        <w:pStyle w:val="2"/>
      </w:pPr>
      <w:bookmarkStart w:id="0" w:name="_Toc355548869"/>
      <w:bookmarkStart w:id="1" w:name="_Toc65747183"/>
      <w:r>
        <w:t xml:space="preserve">Assessment 2- </w:t>
      </w:r>
      <w:bookmarkEnd w:id="0"/>
      <w:r>
        <w:t>Research</w:t>
      </w:r>
      <w:bookmarkEnd w:id="1"/>
      <w:r>
        <w:t xml:space="preserve"> </w:t>
      </w:r>
    </w:p>
    <w:p>
      <w:pPr>
        <w:pStyle w:val="6"/>
      </w:pPr>
      <w:r>
        <w:t>Instructions</w:t>
      </w:r>
    </w:p>
    <w:p>
      <w:pPr>
        <w:pStyle w:val="86"/>
        <w:numPr>
          <w:ilvl w:val="0"/>
          <w:numId w:val="0"/>
        </w:numPr>
      </w:pPr>
      <w:r>
        <w:t>This is an in-class closed book written assessment. Answer all the questions on the paper provided by your Trainer.</w:t>
      </w:r>
    </w:p>
    <w:sdt>
      <w:sdtPr>
        <w:rPr>
          <w:rFonts w:eastAsia="Times New Roman" w:cs="Arial" w:asciiTheme="minorHAnsi" w:hAnsiTheme="minorHAnsi"/>
          <w:color w:val="000000"/>
          <w:sz w:val="20"/>
          <w:szCs w:val="20"/>
          <w:lang w:val="en-AU" w:eastAsia="en-AU"/>
        </w:rPr>
        <w:id w:val="-1566095549"/>
        <w:docPartObj>
          <w:docPartGallery w:val="Table of Contents"/>
          <w:docPartUnique/>
        </w:docPartObj>
      </w:sdtPr>
      <w:sdtEndPr>
        <w:rPr>
          <w:rFonts w:eastAsia="Times New Roman" w:cs="Arial" w:asciiTheme="minorHAnsi" w:hAnsiTheme="minorHAnsi"/>
          <w:b/>
          <w:bCs/>
          <w:color w:val="000000"/>
          <w:sz w:val="20"/>
          <w:szCs w:val="20"/>
          <w:lang w:val="en-AU" w:eastAsia="en-AU"/>
        </w:rPr>
      </w:sdtEndPr>
      <w:sdtContent>
        <w:p>
          <w:pPr>
            <w:pStyle w:val="95"/>
          </w:pPr>
          <w:r>
            <w:t>Contents</w:t>
          </w:r>
        </w:p>
        <w:p>
          <w:pPr>
            <w:pStyle w:val="39"/>
            <w:tabs>
              <w:tab w:val="right" w:leader="dot" w:pos="9016"/>
            </w:tabs>
          </w:pPr>
          <w:r>
            <w:rPr>
              <w:b/>
              <w:bCs/>
            </w:rPr>
            <w:fldChar w:fldCharType="begin"/>
          </w:r>
          <w:r>
            <w:rPr>
              <w:b/>
              <w:bCs/>
            </w:rPr>
            <w:instrText xml:space="preserve"> TOC \o "1-3" \h \z \u </w:instrText>
          </w:r>
          <w:r>
            <w:rPr>
              <w:b/>
              <w:bCs/>
            </w:rPr>
            <w:fldChar w:fldCharType="separate"/>
          </w:r>
          <w:r>
            <w:fldChar w:fldCharType="begin"/>
          </w:r>
          <w:r>
            <w:instrText xml:space="preserve"> HYPERLINK \l "_Toc65747183" </w:instrText>
          </w:r>
          <w:r>
            <w:fldChar w:fldCharType="separate"/>
          </w:r>
          <w:r>
            <w:rPr>
              <w:rStyle w:val="19"/>
            </w:rPr>
            <w:t>Assessment 2- Research</w:t>
          </w:r>
          <w:r>
            <w:tab/>
          </w:r>
          <w:r>
            <w:fldChar w:fldCharType="begin"/>
          </w:r>
          <w:r>
            <w:instrText xml:space="preserve"> PAGEREF _Toc65747183 \h </w:instrText>
          </w:r>
          <w:r>
            <w:fldChar w:fldCharType="separate"/>
          </w:r>
          <w:r>
            <w:t>1</w:t>
          </w:r>
          <w:r>
            <w:fldChar w:fldCharType="end"/>
          </w:r>
          <w:r>
            <w:fldChar w:fldCharType="end"/>
          </w:r>
        </w:p>
        <w:p>
          <w:pPr>
            <w:pStyle w:val="40"/>
            <w:tabs>
              <w:tab w:val="right" w:leader="dot" w:pos="9016"/>
            </w:tabs>
          </w:pPr>
          <w:r>
            <w:fldChar w:fldCharType="begin"/>
          </w:r>
          <w:r>
            <w:instrText xml:space="preserve"> HYPERLINK \l "_Toc65747184" </w:instrText>
          </w:r>
          <w:r>
            <w:fldChar w:fldCharType="separate"/>
          </w:r>
          <w:r>
            <w:rPr>
              <w:rStyle w:val="19"/>
              <w:lang w:val="en-GB"/>
            </w:rPr>
            <w:t>Duration:</w:t>
          </w:r>
          <w:r>
            <w:tab/>
          </w:r>
          <w:r>
            <w:fldChar w:fldCharType="begin"/>
          </w:r>
          <w:r>
            <w:instrText xml:space="preserve"> PAGEREF _Toc65747184 \h </w:instrText>
          </w:r>
          <w:r>
            <w:fldChar w:fldCharType="separate"/>
          </w:r>
          <w:r>
            <w:t>1</w:t>
          </w:r>
          <w:r>
            <w:fldChar w:fldCharType="end"/>
          </w:r>
          <w:r>
            <w:fldChar w:fldCharType="end"/>
          </w:r>
        </w:p>
        <w:p>
          <w:pPr>
            <w:pStyle w:val="40"/>
            <w:tabs>
              <w:tab w:val="right" w:leader="dot" w:pos="9016"/>
            </w:tabs>
          </w:pPr>
          <w:r>
            <w:fldChar w:fldCharType="begin"/>
          </w:r>
          <w:r>
            <w:instrText xml:space="preserve"> HYPERLINK \l "_Toc65747185" </w:instrText>
          </w:r>
          <w:r>
            <w:fldChar w:fldCharType="separate"/>
          </w:r>
          <w:r>
            <w:rPr>
              <w:rStyle w:val="19"/>
              <w:lang w:val="en-GB"/>
            </w:rPr>
            <w:t>Task 1-Multiple choice Questions:</w:t>
          </w:r>
          <w:r>
            <w:tab/>
          </w:r>
          <w:r>
            <w:fldChar w:fldCharType="begin"/>
          </w:r>
          <w:r>
            <w:instrText xml:space="preserve"> PAGEREF _Toc65747185 \h </w:instrText>
          </w:r>
          <w:r>
            <w:fldChar w:fldCharType="separate"/>
          </w:r>
          <w:r>
            <w:t>2</w:t>
          </w:r>
          <w:r>
            <w:fldChar w:fldCharType="end"/>
          </w:r>
          <w:r>
            <w:fldChar w:fldCharType="end"/>
          </w:r>
        </w:p>
        <w:p>
          <w:pPr>
            <w:pStyle w:val="40"/>
            <w:tabs>
              <w:tab w:val="right" w:leader="dot" w:pos="9016"/>
            </w:tabs>
          </w:pPr>
          <w:r>
            <w:fldChar w:fldCharType="begin"/>
          </w:r>
          <w:r>
            <w:instrText xml:space="preserve"> HYPERLINK \l "_Toc65747186" </w:instrText>
          </w:r>
          <w:r>
            <w:fldChar w:fldCharType="separate"/>
          </w:r>
          <w:r>
            <w:rPr>
              <w:rStyle w:val="19"/>
              <w:lang w:val="en-GB"/>
            </w:rPr>
            <w:t>Index</w:t>
          </w:r>
          <w:r>
            <w:tab/>
          </w:r>
          <w:r>
            <w:fldChar w:fldCharType="begin"/>
          </w:r>
          <w:r>
            <w:instrText xml:space="preserve"> PAGEREF _Toc65747186 \h </w:instrText>
          </w:r>
          <w:r>
            <w:fldChar w:fldCharType="separate"/>
          </w:r>
          <w:r>
            <w:t>10</w:t>
          </w:r>
          <w:r>
            <w:fldChar w:fldCharType="end"/>
          </w:r>
          <w:r>
            <w:fldChar w:fldCharType="end"/>
          </w:r>
        </w:p>
        <w:p>
          <w:r>
            <w:rPr>
              <w:b/>
              <w:bCs/>
            </w:rPr>
            <w:fldChar w:fldCharType="end"/>
          </w:r>
        </w:p>
      </w:sdtContent>
    </w:sdt>
    <w:p/>
    <w:p>
      <w:pPr>
        <w:pStyle w:val="5"/>
        <w:rPr>
          <w:lang w:val="en-GB"/>
        </w:rPr>
      </w:pPr>
      <w:bookmarkStart w:id="2" w:name="_Toc65747184"/>
      <w:r>
        <w:rPr>
          <w:lang w:val="en-GB"/>
        </w:rPr>
        <w:t>Duration:</w:t>
      </w:r>
      <w:bookmarkEnd w:id="2"/>
    </w:p>
    <w:p>
      <w:r>
        <w:t>Trainer will set the duration of the assessment.</w:t>
      </w:r>
    </w:p>
    <w:p>
      <w:pPr>
        <w:rPr>
          <w:rFonts w:ascii="Arial" w:hAnsi="Arial"/>
        </w:rPr>
      </w:pPr>
    </w:p>
    <w:p>
      <w:pPr>
        <w:spacing w:before="0" w:after="200" w:line="276" w:lineRule="auto"/>
        <w:rPr>
          <w:rFonts w:ascii="Arial" w:hAnsi="Arial"/>
          <w:b/>
          <w:lang w:val="en-GB"/>
        </w:rPr>
      </w:pPr>
      <w:r>
        <w:rPr>
          <w:rFonts w:ascii="Arial" w:hAnsi="Arial"/>
          <w:b/>
          <w:lang w:val="en-GB"/>
        </w:rPr>
        <w:br w:type="page"/>
      </w:r>
    </w:p>
    <w:p>
      <w:pPr>
        <w:pStyle w:val="5"/>
        <w:rPr>
          <w:lang w:val="en-GB"/>
        </w:rPr>
      </w:pPr>
      <w:bookmarkStart w:id="3" w:name="_Toc65747185"/>
      <w:r>
        <w:rPr>
          <w:lang w:eastAsia="zh-CN"/>
        </w:rPr>
        <w:drawing>
          <wp:anchor distT="0" distB="0" distL="114300" distR="114300" simplePos="0" relativeHeight="251659264" behindDoc="0" locked="0" layoutInCell="1" allowOverlap="1">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intellectual property rights"/>
                    <pic:cNvPicPr>
                      <a:picLocks noChangeAspect="1" noChangeArrowheads="1"/>
                    </pic:cNvPicPr>
                  </pic:nvPicPr>
                  <pic:blipFill>
                    <a:blip r:embed="rId8"/>
                    <a:srcRect/>
                    <a:stretch>
                      <a:fillRect/>
                    </a:stretch>
                  </pic:blipFill>
                  <pic:spPr>
                    <a:xfrm>
                      <a:off x="0" y="0"/>
                      <a:ext cx="2185035" cy="2066925"/>
                    </a:xfrm>
                    <a:prstGeom prst="rect">
                      <a:avLst/>
                    </a:prstGeom>
                    <a:noFill/>
                    <a:ln w="9525">
                      <a:noFill/>
                      <a:miter lim="800000"/>
                      <a:headEnd/>
                      <a:tailEnd/>
                    </a:ln>
                  </pic:spPr>
                </pic:pic>
              </a:graphicData>
            </a:graphic>
          </wp:anchor>
        </w:drawing>
      </w:r>
      <w:r>
        <w:rPr>
          <w:lang w:val="en-GB"/>
        </w:rPr>
        <w:t>Task 1-Multiple choice Questions:</w:t>
      </w:r>
      <w:bookmarkEnd w:id="3"/>
      <w:r>
        <w:t xml:space="preserve"> </w:t>
      </w:r>
    </w:p>
    <w:p>
      <w:pPr>
        <w:pStyle w:val="63"/>
        <w:numPr>
          <w:ilvl w:val="0"/>
          <w:numId w:val="11"/>
        </w:numPr>
        <w:spacing w:after="0"/>
        <w:rPr>
          <w:bCs/>
          <w:color w:val="0E233D"/>
          <w:sz w:val="22"/>
        </w:rPr>
      </w:pPr>
      <w:r>
        <w:rPr>
          <w:bCs/>
          <w:color w:val="0E233D"/>
          <w:sz w:val="22"/>
        </w:rPr>
        <w:t>Intellectual Property Rights</w:t>
      </w:r>
      <w:r>
        <w:rPr>
          <w:bCs/>
          <w:color w:val="0E233D"/>
          <w:sz w:val="22"/>
        </w:rPr>
        <w:fldChar w:fldCharType="begin"/>
      </w:r>
      <w:r>
        <w:instrText xml:space="preserve"> XE "</w:instrText>
      </w:r>
      <w:r>
        <w:rPr>
          <w:bCs/>
          <w:color w:val="0E233D"/>
          <w:sz w:val="22"/>
        </w:rPr>
        <w:instrText xml:space="preserve">Intellectual Property Rights</w:instrText>
      </w:r>
      <w:r>
        <w:instrText xml:space="preserve">" </w:instrText>
      </w:r>
      <w:r>
        <w:rPr>
          <w:bCs/>
          <w:color w:val="0E233D"/>
          <w:sz w:val="22"/>
        </w:rPr>
        <w:fldChar w:fldCharType="end"/>
      </w:r>
      <w:r>
        <w:rPr>
          <w:bCs/>
          <w:color w:val="0E233D"/>
          <w:sz w:val="22"/>
        </w:rPr>
        <w:t xml:space="preserve"> (IPR) protect the use of information and ideas that are of</w:t>
      </w:r>
    </w:p>
    <w:p>
      <w:pPr>
        <w:pStyle w:val="63"/>
        <w:numPr>
          <w:ilvl w:val="1"/>
          <w:numId w:val="11"/>
        </w:numPr>
        <w:spacing w:after="0"/>
        <w:rPr>
          <w:bCs/>
          <w:color w:val="0E233D"/>
          <w:sz w:val="22"/>
        </w:rPr>
      </w:pPr>
      <w:r>
        <w:rPr>
          <w:bCs/>
          <w:color w:val="0E233D"/>
          <w:sz w:val="22"/>
        </w:rPr>
        <w:t>Ethical value</w:t>
      </w:r>
    </w:p>
    <w:p>
      <w:pPr>
        <w:pStyle w:val="63"/>
        <w:numPr>
          <w:ilvl w:val="1"/>
          <w:numId w:val="11"/>
        </w:numPr>
        <w:spacing w:after="0"/>
        <w:rPr>
          <w:bCs/>
          <w:color w:val="0E233D"/>
          <w:sz w:val="22"/>
        </w:rPr>
      </w:pPr>
      <w:r>
        <w:rPr>
          <w:bCs/>
          <w:color w:val="0E233D"/>
          <w:sz w:val="22"/>
        </w:rPr>
        <w:t>Moral value</w:t>
      </w:r>
    </w:p>
    <w:p>
      <w:pPr>
        <w:pStyle w:val="63"/>
        <w:numPr>
          <w:ilvl w:val="1"/>
          <w:numId w:val="11"/>
        </w:numPr>
        <w:spacing w:after="0"/>
        <w:rPr>
          <w:bCs/>
          <w:color w:val="0E233D"/>
          <w:sz w:val="22"/>
        </w:rPr>
      </w:pPr>
      <w:r>
        <w:rPr>
          <w:bCs/>
          <w:color w:val="0E233D"/>
          <w:sz w:val="22"/>
        </w:rPr>
        <w:t>Social value</w:t>
      </w:r>
    </w:p>
    <w:p>
      <w:pPr>
        <w:pStyle w:val="63"/>
        <w:numPr>
          <w:ilvl w:val="1"/>
          <w:numId w:val="11"/>
        </w:numPr>
        <w:spacing w:after="0"/>
        <w:rPr>
          <w:bCs/>
          <w:color w:val="0E233D"/>
          <w:sz w:val="22"/>
          <w:highlight w:val="yellow"/>
        </w:rPr>
      </w:pPr>
      <w:r>
        <w:rPr>
          <w:bCs/>
          <w:color w:val="0E233D"/>
          <w:sz w:val="22"/>
          <w:highlight w:val="yellow"/>
        </w:rPr>
        <w:t>Commercial value</w:t>
      </w:r>
    </w:p>
    <w:p>
      <w:pPr>
        <w:spacing w:after="0"/>
        <w:rPr>
          <w:bCs/>
          <w:color w:val="0E233D"/>
          <w:sz w:val="22"/>
          <w:highlight w:val="yellow"/>
        </w:rPr>
      </w:pPr>
    </w:p>
    <w:p>
      <w:pPr>
        <w:spacing w:after="0"/>
        <w:ind w:firstLine="360"/>
        <w:rPr>
          <w:bCs/>
          <w:color w:val="0E233D"/>
          <w:sz w:val="22"/>
          <w:highlight w:val="yellow"/>
        </w:rPr>
      </w:pPr>
      <w:r>
        <w:rPr>
          <w:bCs/>
          <w:color w:val="0E233D"/>
          <w:sz w:val="22"/>
          <w:highlight w:val="yellow"/>
        </w:rPr>
        <w:t>Refer:</w:t>
      </w:r>
      <w:r>
        <w:t xml:space="preserve">  </w:t>
      </w:r>
      <w:r>
        <w:fldChar w:fldCharType="begin"/>
      </w:r>
      <w:r>
        <w:instrText xml:space="preserve"> HYPERLINK "https://www.ipaustralia.gov.au/understanding-ip" </w:instrText>
      </w:r>
      <w:r>
        <w:fldChar w:fldCharType="separate"/>
      </w:r>
      <w:r>
        <w:rPr>
          <w:rStyle w:val="19"/>
          <w:bCs/>
          <w:sz w:val="22"/>
        </w:rPr>
        <w:t>https://www.ipaustralia.gov.au/understanding-ip</w:t>
      </w:r>
      <w:r>
        <w:rPr>
          <w:rStyle w:val="19"/>
          <w:bCs/>
          <w:sz w:val="22"/>
        </w:rPr>
        <w:fldChar w:fldCharType="end"/>
      </w:r>
    </w:p>
    <w:p>
      <w:pPr>
        <w:pStyle w:val="63"/>
        <w:spacing w:after="0"/>
        <w:rPr>
          <w:bCs/>
          <w:color w:val="0E233D"/>
          <w:sz w:val="22"/>
          <w:highlight w:val="yellow"/>
        </w:rPr>
      </w:pPr>
    </w:p>
    <w:p>
      <w:pPr>
        <w:pBdr>
          <w:top w:val="single" w:color="auto" w:sz="4" w:space="1"/>
          <w:left w:val="single" w:color="auto" w:sz="4" w:space="4"/>
          <w:bottom w:val="single" w:color="auto" w:sz="4" w:space="1"/>
          <w:right w:val="single" w:color="auto" w:sz="4" w:space="4"/>
        </w:pBdr>
        <w:spacing w:after="0"/>
        <w:ind w:left="360"/>
        <w:rPr>
          <w:bCs/>
          <w:color w:val="0E233D"/>
          <w:highlight w:val="yellow"/>
        </w:rPr>
      </w:pPr>
      <w:r>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Pr>
          <w:rFonts w:ascii="robotolight" w:hAnsi="robotolight"/>
          <w:color w:val="0D252C"/>
          <w:shd w:val="clear" w:color="auto" w:fill="EFF0F2"/>
        </w:rPr>
        <w:fldChar w:fldCharType="begin"/>
      </w:r>
      <w:r>
        <w:instrText xml:space="preserve"> XE "</w:instrText>
      </w:r>
      <w:r>
        <w:rPr>
          <w:rFonts w:ascii="Helvetica" w:hAnsi="Helvetica"/>
          <w:sz w:val="21"/>
          <w:szCs w:val="21"/>
          <w:shd w:val="clear" w:color="auto" w:fill="F4F4F4"/>
        </w:rPr>
        <w:instrText xml:space="preserve">trade mark</w:instrText>
      </w:r>
      <w:r>
        <w:instrText xml:space="preserve">" </w:instrText>
      </w:r>
      <w:r>
        <w:rPr>
          <w:rFonts w:ascii="robotolight" w:hAnsi="robotolight"/>
          <w:color w:val="0D252C"/>
          <w:shd w:val="clear" w:color="auto" w:fill="EFF0F2"/>
        </w:rPr>
        <w:fldChar w:fldCharType="end"/>
      </w:r>
      <w:r>
        <w:rPr>
          <w:rFonts w:ascii="robotolight" w:hAnsi="robotolight"/>
          <w:color w:val="0D252C"/>
          <w:shd w:val="clear" w:color="auto" w:fill="EFF0F2"/>
        </w:rPr>
        <w:t>, design, brand, or the application of your idea.</w:t>
      </w:r>
    </w:p>
    <w:p>
      <w:pPr>
        <w:spacing w:after="0"/>
        <w:rPr>
          <w:bCs/>
          <w:color w:val="0E233D"/>
          <w:sz w:val="22"/>
          <w:szCs w:val="22"/>
        </w:rPr>
      </w:pPr>
    </w:p>
    <w:p>
      <w:pPr>
        <w:spacing w:after="0"/>
        <w:rPr>
          <w:bCs/>
          <w:color w:val="0E233D"/>
          <w:sz w:val="22"/>
          <w:szCs w:val="22"/>
        </w:rPr>
      </w:pPr>
      <w:r>
        <w:rPr>
          <w:bCs/>
          <w:color w:val="0E233D"/>
          <w:sz w:val="22"/>
          <w:szCs w:val="22"/>
        </w:rPr>
        <w:t xml:space="preserve">      </w:t>
      </w:r>
      <w:r>
        <w:rPr>
          <w:bCs/>
          <w:color w:val="0E233D"/>
          <w:sz w:val="22"/>
          <w:szCs w:val="22"/>
          <w:highlight w:val="yellow"/>
        </w:rPr>
        <w:t>Comment: it is important commercial value to help your business.</w:t>
      </w:r>
    </w:p>
    <w:p>
      <w:pPr>
        <w:spacing w:after="0"/>
        <w:rPr>
          <w:bCs/>
          <w:color w:val="0E233D"/>
          <w:sz w:val="22"/>
          <w:szCs w:val="22"/>
        </w:rPr>
      </w:pPr>
      <w:r>
        <w:rPr>
          <w:bCs/>
          <w:color w:val="0E233D"/>
          <w:sz w:val="22"/>
          <w:szCs w:val="22"/>
          <w:lang w:eastAsia="zh-CN"/>
        </w:rPr>
        <w:drawing>
          <wp:anchor distT="0" distB="0" distL="114300" distR="114300" simplePos="0" relativeHeight="251662336" behindDoc="0" locked="0" layoutInCell="1" allowOverlap="1">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intellectual property rights"/>
                    <pic:cNvPicPr>
                      <a:picLocks noChangeAspect="1" noChangeArrowheads="1"/>
                    </pic:cNvPicPr>
                  </pic:nvPicPr>
                  <pic:blipFill>
                    <a:blip r:embed="rId9"/>
                    <a:srcRect/>
                    <a:stretch>
                      <a:fillRect/>
                    </a:stretch>
                  </pic:blipFill>
                  <pic:spPr>
                    <a:xfrm>
                      <a:off x="0" y="0"/>
                      <a:ext cx="2075180" cy="1695450"/>
                    </a:xfrm>
                    <a:prstGeom prst="rect">
                      <a:avLst/>
                    </a:prstGeom>
                    <a:noFill/>
                    <a:ln w="9525">
                      <a:noFill/>
                      <a:miter lim="800000"/>
                      <a:headEnd/>
                      <a:tailEnd/>
                    </a:ln>
                  </pic:spPr>
                </pic:pic>
              </a:graphicData>
            </a:graphic>
          </wp:anchor>
        </w:drawing>
      </w:r>
    </w:p>
    <w:p>
      <w:pPr>
        <w:pStyle w:val="63"/>
        <w:numPr>
          <w:ilvl w:val="0"/>
          <w:numId w:val="11"/>
        </w:numPr>
        <w:spacing w:after="0"/>
        <w:rPr>
          <w:bCs/>
          <w:color w:val="0E233D"/>
          <w:sz w:val="22"/>
        </w:rPr>
      </w:pPr>
      <w:r>
        <w:rPr>
          <w:bCs/>
          <w:color w:val="0E233D"/>
          <w:sz w:val="22"/>
        </w:rPr>
        <w:t>The term ‘Intellectual Property Rights’ covers</w:t>
      </w:r>
      <w:r>
        <w:t xml:space="preserve"> </w:t>
      </w:r>
    </w:p>
    <w:p>
      <w:pPr>
        <w:pStyle w:val="63"/>
        <w:numPr>
          <w:ilvl w:val="1"/>
          <w:numId w:val="11"/>
        </w:numPr>
        <w:spacing w:after="0"/>
        <w:rPr>
          <w:bCs/>
          <w:color w:val="0E233D"/>
          <w:sz w:val="22"/>
        </w:rPr>
      </w:pPr>
      <w:r>
        <w:rPr>
          <w:bCs/>
          <w:color w:val="0E233D"/>
          <w:sz w:val="22"/>
        </w:rPr>
        <w:t>Copyrights</w:t>
      </w:r>
    </w:p>
    <w:p>
      <w:pPr>
        <w:pStyle w:val="63"/>
        <w:numPr>
          <w:ilvl w:val="1"/>
          <w:numId w:val="11"/>
        </w:numPr>
        <w:spacing w:after="0"/>
        <w:rPr>
          <w:bCs/>
          <w:color w:val="0E233D"/>
          <w:sz w:val="22"/>
        </w:rPr>
      </w:pPr>
      <w:r>
        <w:rPr>
          <w:bCs/>
          <w:color w:val="0E233D"/>
          <w:sz w:val="22"/>
        </w:rPr>
        <w:t>Know-how</w:t>
      </w:r>
    </w:p>
    <w:p>
      <w:pPr>
        <w:pStyle w:val="63"/>
        <w:numPr>
          <w:ilvl w:val="1"/>
          <w:numId w:val="11"/>
        </w:numPr>
        <w:spacing w:after="0"/>
        <w:rPr>
          <w:bCs/>
          <w:color w:val="0E233D"/>
          <w:sz w:val="22"/>
        </w:rPr>
      </w:pPr>
      <w:r>
        <w:rPr>
          <w:bCs/>
          <w:color w:val="0E233D"/>
          <w:sz w:val="22"/>
        </w:rPr>
        <w:t>Trade dress</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pPr>
        <w:spacing w:after="0"/>
        <w:ind w:left="360"/>
        <w:rPr>
          <w:rStyle w:val="19"/>
          <w:rFonts w:ascii="Arial" w:hAnsi="Arial"/>
          <w:shd w:val="clear" w:color="auto" w:fill="FFFFFF"/>
        </w:rPr>
      </w:pPr>
      <w:r>
        <w:rPr>
          <w:rFonts w:ascii="Arial" w:hAnsi="Arial"/>
          <w:color w:val="222222"/>
          <w:shd w:val="clear" w:color="auto" w:fill="FFFFFF"/>
        </w:rPr>
        <w:t>Refer:</w:t>
      </w:r>
      <w:r>
        <w:t xml:space="preserve"> </w:t>
      </w:r>
      <w:r>
        <w:fldChar w:fldCharType="begin"/>
      </w:r>
      <w:r>
        <w:instrText xml:space="preserve"> HYPERLINK "https://www.wto.org/english/tratop_e/trips_e/intel1_e.htm" </w:instrText>
      </w:r>
      <w:r>
        <w:fldChar w:fldCharType="separate"/>
      </w:r>
      <w:r>
        <w:rPr>
          <w:rStyle w:val="19"/>
          <w:rFonts w:ascii="Arial" w:hAnsi="Arial"/>
          <w:shd w:val="clear" w:color="auto" w:fill="FFFFFF"/>
        </w:rPr>
        <w:t>https://www.wto.org/english/tratop_e/trips_e/intel1_e.htm</w:t>
      </w:r>
      <w:r>
        <w:rPr>
          <w:rStyle w:val="19"/>
          <w:rFonts w:ascii="Arial" w:hAnsi="Arial"/>
          <w:shd w:val="clear" w:color="auto" w:fill="FFFFFF"/>
        </w:rPr>
        <w:fldChar w:fldCharType="end"/>
      </w:r>
    </w:p>
    <w:p>
      <w:pPr>
        <w:spacing w:after="0"/>
        <w:ind w:left="360"/>
        <w:rPr>
          <w:bCs/>
          <w:color w:val="0E233D"/>
          <w:sz w:val="22"/>
          <w:highlight w:val="yellow"/>
        </w:rPr>
      </w:pPr>
      <w:r>
        <w:rPr>
          <w:rStyle w:val="19"/>
          <w:rFonts w:ascii="Arial" w:hAnsi="Arial"/>
          <w:highlight w:val="yellow"/>
          <w:shd w:val="clear" w:color="auto" w:fill="FFFFFF"/>
        </w:rPr>
        <w:t>Comment: IT could help the people make more new creation and contribute more for society.</w:t>
      </w:r>
    </w:p>
    <w:p>
      <w:pPr>
        <w:spacing w:after="0"/>
        <w:rPr>
          <w:bCs/>
          <w:color w:val="0E233D"/>
          <w:sz w:val="22"/>
          <w:szCs w:val="22"/>
        </w:rPr>
      </w:pPr>
    </w:p>
    <w:p>
      <w:pPr>
        <w:pStyle w:val="63"/>
        <w:numPr>
          <w:ilvl w:val="0"/>
          <w:numId w:val="11"/>
        </w:numPr>
        <w:spacing w:after="0"/>
        <w:rPr>
          <w:bCs/>
          <w:color w:val="0E233D"/>
          <w:sz w:val="22"/>
        </w:rPr>
      </w:pPr>
      <w:r>
        <w:rPr>
          <w:bCs/>
          <w:color w:val="0E233D"/>
          <w:sz w:val="22"/>
          <w:lang w:eastAsia="zh-CN"/>
        </w:rPr>
        <w:drawing>
          <wp:anchor distT="0" distB="0" distL="114300" distR="114300" simplePos="0" relativeHeight="251663360" behindDoc="0" locked="0" layoutInCell="1" allowOverlap="1">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age result for Trademark"/>
                    <pic:cNvPicPr>
                      <a:picLocks noChangeAspect="1" noChangeArrowheads="1"/>
                    </pic:cNvPicPr>
                  </pic:nvPicPr>
                  <pic:blipFill>
                    <a:blip r:embed="rId10"/>
                    <a:srcRect/>
                    <a:stretch>
                      <a:fillRect/>
                    </a:stretch>
                  </pic:blipFill>
                  <pic:spPr>
                    <a:xfrm>
                      <a:off x="0" y="0"/>
                      <a:ext cx="2009775" cy="1618615"/>
                    </a:xfrm>
                    <a:prstGeom prst="rect">
                      <a:avLst/>
                    </a:prstGeom>
                    <a:noFill/>
                    <a:ln w="9525">
                      <a:noFill/>
                      <a:miter lim="800000"/>
                      <a:headEnd/>
                      <a:tailEnd/>
                    </a:ln>
                  </pic:spPr>
                </pic:pic>
              </a:graphicData>
            </a:graphic>
          </wp:anchor>
        </w:drawing>
      </w:r>
      <w:r>
        <w:rPr>
          <w:bCs/>
          <w:color w:val="0E233D"/>
          <w:sz w:val="22"/>
        </w:rPr>
        <w:t>The following cannot be exploited by assigning or by licensing the rights to others.</w:t>
      </w:r>
      <w:r>
        <w:t xml:space="preserve"> </w:t>
      </w:r>
    </w:p>
    <w:p>
      <w:pPr>
        <w:pStyle w:val="63"/>
        <w:numPr>
          <w:ilvl w:val="1"/>
          <w:numId w:val="11"/>
        </w:numPr>
        <w:spacing w:after="0"/>
        <w:rPr>
          <w:bCs/>
          <w:color w:val="0E233D"/>
          <w:sz w:val="22"/>
        </w:rPr>
      </w:pPr>
      <w:r>
        <w:rPr>
          <w:bCs/>
          <w:color w:val="0E233D"/>
          <w:sz w:val="22"/>
        </w:rPr>
        <w:t>Patents</w:t>
      </w:r>
    </w:p>
    <w:p>
      <w:pPr>
        <w:pStyle w:val="63"/>
        <w:numPr>
          <w:ilvl w:val="1"/>
          <w:numId w:val="11"/>
        </w:numPr>
        <w:spacing w:after="0"/>
        <w:rPr>
          <w:bCs/>
          <w:color w:val="0E233D"/>
          <w:sz w:val="22"/>
        </w:rPr>
      </w:pPr>
      <w:r>
        <w:rPr>
          <w:bCs/>
          <w:color w:val="0E233D"/>
          <w:sz w:val="22"/>
        </w:rPr>
        <w:t>Designs</w:t>
      </w:r>
    </w:p>
    <w:p>
      <w:pPr>
        <w:pStyle w:val="63"/>
        <w:numPr>
          <w:ilvl w:val="1"/>
          <w:numId w:val="11"/>
        </w:numPr>
        <w:spacing w:after="0"/>
        <w:rPr>
          <w:bCs/>
          <w:color w:val="0E233D"/>
          <w:sz w:val="22"/>
          <w:highlight w:val="yellow"/>
        </w:rPr>
      </w:pPr>
      <w:r>
        <w:rPr>
          <w:bCs/>
          <w:color w:val="0E233D"/>
          <w:sz w:val="22"/>
          <w:highlight w:val="yellow"/>
        </w:rPr>
        <w:t>Trademark</w:t>
      </w:r>
    </w:p>
    <w:p>
      <w:pPr>
        <w:pStyle w:val="63"/>
        <w:numPr>
          <w:ilvl w:val="1"/>
          <w:numId w:val="11"/>
        </w:numPr>
        <w:spacing w:after="0"/>
        <w:rPr>
          <w:bCs/>
          <w:color w:val="0E233D"/>
          <w:sz w:val="22"/>
        </w:rPr>
      </w:pPr>
      <w:r>
        <w:rPr>
          <w:bCs/>
          <w:color w:val="0E233D"/>
          <w:sz w:val="22"/>
        </w:rPr>
        <w:t>All of the above</w:t>
      </w:r>
    </w:p>
    <w:p>
      <w:pPr>
        <w:spacing w:after="0"/>
        <w:ind w:left="360"/>
        <w:rPr>
          <w:bCs/>
          <w:color w:val="0E233D"/>
          <w:sz w:val="22"/>
        </w:rPr>
      </w:pPr>
    </w:p>
    <w:p>
      <w:pPr>
        <w:spacing w:after="0"/>
        <w:ind w:left="360"/>
        <w:rPr>
          <w:bCs/>
          <w:color w:val="0E233D"/>
          <w:sz w:val="22"/>
        </w:rPr>
      </w:pPr>
    </w:p>
    <w:p>
      <w:pPr>
        <w:spacing w:after="0"/>
        <w:ind w:left="360"/>
        <w:rPr>
          <w:bCs/>
          <w:color w:val="0E233D"/>
          <w:sz w:val="22"/>
        </w:rPr>
      </w:pPr>
    </w:p>
    <w:p>
      <w:pPr>
        <w:spacing w:after="0"/>
        <w:ind w:left="360"/>
        <w:rPr>
          <w:sz w:val="22"/>
          <w:szCs w:val="22"/>
        </w:rPr>
      </w:pPr>
      <w:r>
        <w:rPr>
          <w:bCs/>
          <w:color w:val="0E233D"/>
          <w:sz w:val="22"/>
        </w:rPr>
        <w:t xml:space="preserve">Refer text book: </w:t>
      </w:r>
      <w:r>
        <w:rPr>
          <w:sz w:val="22"/>
          <w:szCs w:val="22"/>
        </w:rPr>
        <w:t>Intellectual property includes copyright</w:t>
      </w:r>
      <w:r>
        <w:rPr>
          <w:sz w:val="22"/>
          <w:szCs w:val="22"/>
        </w:rPr>
        <w:fldChar w:fldCharType="begin"/>
      </w:r>
      <w:r>
        <w:instrText xml:space="preserve"> XE "</w:instrText>
      </w:r>
      <w:r>
        <w:rPr>
          <w:bCs/>
          <w:color w:val="0E233D"/>
          <w:sz w:val="22"/>
        </w:rPr>
        <w:instrText xml:space="preserve">copyright</w:instrText>
      </w:r>
      <w:r>
        <w:instrText xml:space="preserve">" </w:instrText>
      </w:r>
      <w:r>
        <w:rPr>
          <w:sz w:val="22"/>
          <w:szCs w:val="22"/>
        </w:rPr>
        <w:fldChar w:fldCharType="end"/>
      </w:r>
      <w:r>
        <w:rPr>
          <w:sz w:val="22"/>
          <w:szCs w:val="22"/>
        </w:rPr>
        <w:t xml:space="preserve"> of publicly available material, but also extends to less tangible assets and knowledge, such as patents, trademarks, designs, trade secrets and ‘know-how’.</w:t>
      </w:r>
    </w:p>
    <w:p>
      <w:pPr>
        <w:spacing w:after="0"/>
        <w:ind w:left="360"/>
        <w:rPr>
          <w:sz w:val="22"/>
          <w:szCs w:val="22"/>
        </w:rPr>
      </w:pPr>
      <w:r>
        <w:rPr>
          <w:sz w:val="22"/>
          <w:szCs w:val="22"/>
        </w:rPr>
        <w:t xml:space="preserve">Comment: </w:t>
      </w:r>
    </w:p>
    <w:p>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Pr>
          <w:rFonts w:ascii="Helvetica" w:hAnsi="Helvetica"/>
          <w:sz w:val="21"/>
          <w:szCs w:val="21"/>
          <w:shd w:val="clear" w:color="auto" w:fill="F4F4F4"/>
        </w:rPr>
        <w:fldChar w:fldCharType="begin"/>
      </w:r>
      <w:r>
        <w:instrText xml:space="preserve"> XE "</w:instrText>
      </w:r>
      <w:r>
        <w:rPr>
          <w:rFonts w:ascii="Helvetica" w:hAnsi="Helvetica"/>
          <w:sz w:val="21"/>
          <w:szCs w:val="21"/>
          <w:shd w:val="clear" w:color="auto" w:fill="F4F4F4"/>
        </w:rPr>
        <w:instrText xml:space="preserve">business name</w:instrText>
      </w:r>
      <w:r>
        <w:instrText xml:space="preserve">" </w:instrText>
      </w:r>
      <w:r>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Pr>
          <w:rFonts w:ascii="Helvetica" w:hAnsi="Helvetica"/>
          <w:sz w:val="21"/>
          <w:szCs w:val="21"/>
          <w:shd w:val="clear" w:color="auto" w:fill="F4F4F4"/>
        </w:rPr>
        <w:fldChar w:fldCharType="begin"/>
      </w:r>
      <w:r>
        <w:instrText xml:space="preserve"> XE "</w:instrText>
      </w:r>
      <w:r>
        <w:rPr>
          <w:rFonts w:ascii="Helvetica" w:hAnsi="Helvetica"/>
          <w:sz w:val="21"/>
          <w:szCs w:val="21"/>
          <w:shd w:val="clear" w:color="auto" w:fill="F4F4F4"/>
        </w:rPr>
        <w:instrText xml:space="preserve">trade mark</w:instrText>
      </w:r>
      <w:r>
        <w:instrText xml:space="preserve">" </w:instrText>
      </w:r>
      <w:r>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Pr>
          <w:rFonts w:ascii="Helvetica" w:hAnsi="Helvetica"/>
          <w:sz w:val="21"/>
          <w:szCs w:val="21"/>
          <w:highlight w:val="yellow"/>
          <w:shd w:val="clear" w:color="auto" w:fill="F4F4F4"/>
        </w:rPr>
        <w:t>Best protect your business is using Trademark</w:t>
      </w:r>
    </w:p>
    <w:p>
      <w:pPr>
        <w:spacing w:after="0"/>
        <w:ind w:left="360"/>
        <w:rPr>
          <w:bCs/>
          <w:color w:val="0E233D"/>
          <w:sz w:val="22"/>
        </w:rPr>
      </w:pPr>
      <w:r>
        <w:rPr>
          <w:rFonts w:ascii="Helvetica" w:hAnsi="Helvetica"/>
          <w:sz w:val="21"/>
          <w:szCs w:val="21"/>
          <w:shd w:val="clear" w:color="auto" w:fill="F4F4F4"/>
        </w:rPr>
        <w:t xml:space="preserve">Please refer: </w:t>
      </w:r>
      <w:r>
        <w:fldChar w:fldCharType="begin"/>
      </w:r>
      <w:r>
        <w:instrText xml:space="preserve"> HYPERLINK "https://sprintlaw.com.au/lp/register-your-trade-mark/" </w:instrText>
      </w:r>
      <w:r>
        <w:fldChar w:fldCharType="separate"/>
      </w:r>
      <w:r>
        <w:rPr>
          <w:rStyle w:val="19"/>
          <w:rFonts w:eastAsiaTheme="majorEastAsia"/>
        </w:rPr>
        <w:t>https://sprintlaw.com.au/lp/register-your-trade-mark/</w:t>
      </w:r>
      <w:r>
        <w:rPr>
          <w:rStyle w:val="19"/>
          <w:rFonts w:eastAsiaTheme="majorEastAsia"/>
        </w:rPr>
        <w:fldChar w:fldCharType="end"/>
      </w:r>
    </w:p>
    <w:p>
      <w:pPr>
        <w:spacing w:after="0"/>
        <w:rPr>
          <w:bCs/>
          <w:color w:val="0E233D"/>
          <w:sz w:val="22"/>
          <w:szCs w:val="22"/>
        </w:rPr>
      </w:pPr>
    </w:p>
    <w:p>
      <w:pPr>
        <w:pStyle w:val="63"/>
        <w:numPr>
          <w:ilvl w:val="0"/>
          <w:numId w:val="11"/>
        </w:numPr>
        <w:spacing w:after="0"/>
        <w:rPr>
          <w:bCs/>
          <w:color w:val="0E233D"/>
          <w:sz w:val="22"/>
        </w:rPr>
      </w:pPr>
      <w:r>
        <w:rPr>
          <w:lang w:eastAsia="zh-CN"/>
        </w:rPr>
        <w:drawing>
          <wp:anchor distT="0" distB="0" distL="114300" distR="114300" simplePos="0" relativeHeight="251660288" behindDoc="0" locked="0" layoutInCell="1" allowOverlap="1">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pa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1250" cy="1783080"/>
                    </a:xfrm>
                    <a:prstGeom prst="rect">
                      <a:avLst/>
                    </a:prstGeom>
                    <a:noFill/>
                    <a:ln>
                      <a:noFill/>
                    </a:ln>
                  </pic:spPr>
                </pic:pic>
              </a:graphicData>
            </a:graphic>
          </wp:anchor>
        </w:drawing>
      </w:r>
      <w:r>
        <w:rPr>
          <w:bCs/>
          <w:color w:val="0E233D"/>
          <w:sz w:val="22"/>
        </w:rPr>
        <w:t>The following can be patented</w:t>
      </w:r>
    </w:p>
    <w:p>
      <w:pPr>
        <w:pStyle w:val="63"/>
        <w:numPr>
          <w:ilvl w:val="1"/>
          <w:numId w:val="11"/>
        </w:numPr>
        <w:spacing w:after="0"/>
        <w:rPr>
          <w:bCs/>
          <w:color w:val="0E233D"/>
          <w:sz w:val="22"/>
        </w:rPr>
      </w:pPr>
      <w:r>
        <w:rPr>
          <w:bCs/>
          <w:color w:val="0E233D"/>
          <w:sz w:val="22"/>
        </w:rPr>
        <w:t>Machine</w:t>
      </w:r>
    </w:p>
    <w:p>
      <w:pPr>
        <w:pStyle w:val="63"/>
        <w:numPr>
          <w:ilvl w:val="1"/>
          <w:numId w:val="11"/>
        </w:numPr>
        <w:spacing w:after="0"/>
        <w:rPr>
          <w:bCs/>
          <w:color w:val="0E233D"/>
          <w:sz w:val="22"/>
        </w:rPr>
      </w:pPr>
      <w:r>
        <w:rPr>
          <w:bCs/>
          <w:color w:val="0E233D"/>
          <w:sz w:val="22"/>
        </w:rPr>
        <w:t>Process</w:t>
      </w:r>
    </w:p>
    <w:p>
      <w:pPr>
        <w:pStyle w:val="63"/>
        <w:numPr>
          <w:ilvl w:val="1"/>
          <w:numId w:val="11"/>
        </w:numPr>
        <w:spacing w:after="0"/>
        <w:rPr>
          <w:bCs/>
          <w:color w:val="0E233D"/>
          <w:sz w:val="22"/>
        </w:rPr>
      </w:pPr>
      <w:r>
        <w:rPr>
          <w:bCs/>
          <w:color w:val="0E233D"/>
          <w:sz w:val="22"/>
        </w:rPr>
        <w:t>Composition of matter</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rPr>
          <w:rStyle w:val="19"/>
          <w:rFonts w:eastAsiaTheme="majorEastAsia"/>
        </w:rPr>
      </w:pPr>
      <w:r>
        <w:rPr>
          <w:bCs/>
          <w:color w:val="0E233D"/>
          <w:sz w:val="22"/>
          <w:szCs w:val="22"/>
        </w:rPr>
        <w:t xml:space="preserve">Refer: </w:t>
      </w:r>
      <w:r>
        <w:fldChar w:fldCharType="begin"/>
      </w:r>
      <w:r>
        <w:instrText xml:space="preserve"> HYPERLINK "https://en.wikipedia.org/wiki/Machine_(patent)" </w:instrText>
      </w:r>
      <w:r>
        <w:fldChar w:fldCharType="separate"/>
      </w:r>
      <w:r>
        <w:rPr>
          <w:rStyle w:val="19"/>
          <w:rFonts w:eastAsiaTheme="majorEastAsia"/>
        </w:rPr>
        <w:t>https://en.wikipedia.org/wiki/Machine_(patent)</w:t>
      </w:r>
      <w:r>
        <w:rPr>
          <w:rStyle w:val="19"/>
          <w:rFonts w:eastAsiaTheme="majorEastAsia"/>
        </w:rPr>
        <w:fldChar w:fldCharType="end"/>
      </w:r>
    </w:p>
    <w:p>
      <w:pPr>
        <w:spacing w:after="0"/>
      </w:pPr>
    </w:p>
    <w:p>
      <w:pPr>
        <w:spacing w:after="0"/>
      </w:pPr>
    </w:p>
    <w:p>
      <w:pPr>
        <w:spacing w:after="0"/>
      </w:pPr>
    </w:p>
    <w:p>
      <w:pPr>
        <w:spacing w:after="0"/>
      </w:pPr>
    </w:p>
    <w:p>
      <w:pPr>
        <w:pBdr>
          <w:top w:val="single" w:color="auto" w:sz="4" w:space="1"/>
          <w:left w:val="single" w:color="auto" w:sz="4" w:space="4"/>
          <w:bottom w:val="single" w:color="auto" w:sz="4" w:space="1"/>
          <w:right w:val="single" w:color="auto" w:sz="4" w:space="4"/>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r>
        <w:fldChar w:fldCharType="begin"/>
      </w:r>
      <w:r>
        <w:instrText xml:space="preserve"> HYPERLINK "https://en.wikipedia.org/wiki/Method_(patent)" \o "Method (patent)" </w:instrText>
      </w:r>
      <w:r>
        <w:fldChar w:fldCharType="separate"/>
      </w:r>
      <w:r>
        <w:rPr>
          <w:rStyle w:val="19"/>
          <w:rFonts w:ascii="Arial" w:hAnsi="Arial" w:eastAsiaTheme="majorEastAsia"/>
          <w:i/>
          <w:iCs/>
          <w:color w:val="3366CC"/>
          <w:sz w:val="21"/>
          <w:szCs w:val="21"/>
          <w:shd w:val="clear" w:color="auto" w:fill="FFFFFF"/>
        </w:rPr>
        <w:t>method</w:t>
      </w:r>
      <w:r>
        <w:rPr>
          <w:rStyle w:val="19"/>
          <w:rFonts w:ascii="Arial" w:hAnsi="Arial" w:eastAsiaTheme="majorEastAsia"/>
          <w:i/>
          <w:iCs/>
          <w:color w:val="3366CC"/>
          <w:sz w:val="21"/>
          <w:szCs w:val="21"/>
          <w:shd w:val="clear" w:color="auto" w:fill="FFFFFF"/>
        </w:rPr>
        <w:fldChar w:fldCharType="end"/>
      </w:r>
      <w:r>
        <w:rPr>
          <w:rFonts w:ascii="Arial" w:hAnsi="Arial"/>
          <w:color w:val="202122"/>
          <w:sz w:val="21"/>
          <w:szCs w:val="21"/>
          <w:shd w:val="clear" w:color="auto" w:fill="FFFFFF"/>
        </w:rPr>
        <w:t>), an </w:t>
      </w:r>
      <w:r>
        <w:fldChar w:fldCharType="begin"/>
      </w:r>
      <w:r>
        <w:instrText xml:space="preserve"> HYPERLINK "https://en.wikipedia.org/wiki/Article_of_manufacture" \o "Article of manufacture" </w:instrText>
      </w:r>
      <w:r>
        <w:fldChar w:fldCharType="separate"/>
      </w:r>
      <w:r>
        <w:rPr>
          <w:rStyle w:val="19"/>
          <w:rFonts w:ascii="Arial" w:hAnsi="Arial" w:eastAsiaTheme="majorEastAsia"/>
          <w:color w:val="3366CC"/>
          <w:sz w:val="21"/>
          <w:szCs w:val="21"/>
          <w:shd w:val="clear" w:color="auto" w:fill="FFFFFF"/>
        </w:rPr>
        <w:t>article of manufacture</w:t>
      </w:r>
      <w:r>
        <w:rPr>
          <w:rStyle w:val="19"/>
          <w:rFonts w:ascii="Arial" w:hAnsi="Arial" w:eastAsiaTheme="majorEastAsia"/>
          <w:color w:val="3366CC"/>
          <w:sz w:val="21"/>
          <w:szCs w:val="21"/>
          <w:shd w:val="clear" w:color="auto" w:fill="FFFFFF"/>
        </w:rPr>
        <w:fldChar w:fldCharType="end"/>
      </w:r>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r>
        <w:fldChar w:fldCharType="begin"/>
      </w:r>
      <w:r>
        <w:instrText xml:space="preserve"> HYPERLINK "https://en.wikipedia.org/wiki/Composition_of_matter" \o "Composition of matter" </w:instrText>
      </w:r>
      <w:r>
        <w:fldChar w:fldCharType="separate"/>
      </w:r>
      <w:r>
        <w:rPr>
          <w:rStyle w:val="19"/>
          <w:rFonts w:ascii="Arial" w:hAnsi="Arial" w:eastAsiaTheme="majorEastAsia"/>
          <w:color w:val="3366CC"/>
          <w:sz w:val="21"/>
          <w:szCs w:val="21"/>
          <w:shd w:val="clear" w:color="auto" w:fill="FFFFFF"/>
        </w:rPr>
        <w:t>composition of matter</w:t>
      </w:r>
      <w:r>
        <w:rPr>
          <w:rStyle w:val="19"/>
          <w:rFonts w:ascii="Arial" w:hAnsi="Arial" w:eastAsiaTheme="majorEastAsia"/>
          <w:color w:val="3366CC"/>
          <w:sz w:val="21"/>
          <w:szCs w:val="21"/>
          <w:shd w:val="clear" w:color="auto" w:fill="FFFFFF"/>
        </w:rPr>
        <w:fldChar w:fldCharType="end"/>
      </w:r>
      <w:r>
        <w:rPr>
          <w:rFonts w:ascii="Arial" w:hAnsi="Arial"/>
          <w:color w:val="202122"/>
          <w:sz w:val="21"/>
          <w:szCs w:val="21"/>
          <w:shd w:val="clear" w:color="auto" w:fill="FFFFFF"/>
        </w:rPr>
        <w:t>. </w:t>
      </w:r>
    </w:p>
    <w:p>
      <w:pPr>
        <w:spacing w:after="0"/>
        <w:rPr>
          <w:bCs/>
          <w:color w:val="0E233D"/>
          <w:sz w:val="22"/>
          <w:szCs w:val="22"/>
          <w:highlight w:val="yellow"/>
        </w:rPr>
      </w:pPr>
    </w:p>
    <w:p>
      <w:pPr>
        <w:spacing w:after="0"/>
        <w:rPr>
          <w:bCs/>
          <w:color w:val="0E233D"/>
          <w:sz w:val="22"/>
        </w:rPr>
      </w:pPr>
      <w:r>
        <w:rPr>
          <w:bCs/>
          <w:color w:val="0E233D"/>
          <w:sz w:val="22"/>
          <w:szCs w:val="22"/>
          <w:highlight w:val="yellow"/>
        </w:rPr>
        <w:t>Comment: machine and composition of matter are patented.  Process could be thought is part of patented. So the best answer is d.</w:t>
      </w:r>
    </w:p>
    <w:p>
      <w:pPr>
        <w:pStyle w:val="63"/>
        <w:spacing w:after="0"/>
        <w:ind w:left="360"/>
        <w:rPr>
          <w:bCs/>
          <w:color w:val="0E233D"/>
          <w:sz w:val="22"/>
        </w:rPr>
      </w:pPr>
    </w:p>
    <w:p>
      <w:pPr>
        <w:pStyle w:val="63"/>
        <w:spacing w:after="0"/>
        <w:ind w:left="360"/>
        <w:rPr>
          <w:bCs/>
          <w:color w:val="0E233D"/>
          <w:sz w:val="22"/>
        </w:rPr>
      </w:pPr>
    </w:p>
    <w:p>
      <w:pPr>
        <w:pStyle w:val="63"/>
        <w:spacing w:after="0"/>
        <w:ind w:left="360"/>
        <w:rPr>
          <w:bCs/>
          <w:color w:val="0E233D"/>
          <w:sz w:val="22"/>
        </w:rPr>
      </w:pPr>
    </w:p>
    <w:p>
      <w:pPr>
        <w:pStyle w:val="63"/>
        <w:numPr>
          <w:ilvl w:val="0"/>
          <w:numId w:val="11"/>
        </w:numPr>
        <w:spacing w:after="0"/>
        <w:rPr>
          <w:bCs/>
          <w:color w:val="0E233D"/>
          <w:sz w:val="22"/>
        </w:rPr>
      </w:pPr>
      <w:r>
        <w:drawing>
          <wp:anchor distT="0" distB="0" distL="114300" distR="114300" simplePos="0" relativeHeight="251661312" behindDoc="0" locked="0" layoutInCell="1" allowOverlap="1">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pyright, Design and Patents Act (1988) - ppt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44115" cy="1833245"/>
                    </a:xfrm>
                    <a:prstGeom prst="rect">
                      <a:avLst/>
                    </a:prstGeom>
                    <a:noFill/>
                    <a:ln>
                      <a:solidFill>
                        <a:schemeClr val="tx1"/>
                      </a:solidFill>
                    </a:ln>
                  </pic:spPr>
                </pic:pic>
              </a:graphicData>
            </a:graphic>
          </wp:anchor>
        </w:drawing>
      </w:r>
      <w:r>
        <w:rPr>
          <w:bCs/>
          <w:color w:val="0E233D"/>
          <w:sz w:val="22"/>
        </w:rPr>
        <w:t>Which of these rights isn't generally regarded as part of designs law?</w:t>
      </w:r>
      <w:r>
        <w:t xml:space="preserve"> </w:t>
      </w:r>
    </w:p>
    <w:p>
      <w:pPr>
        <w:pStyle w:val="63"/>
        <w:numPr>
          <w:ilvl w:val="1"/>
          <w:numId w:val="11"/>
        </w:numPr>
        <w:spacing w:after="0"/>
        <w:rPr>
          <w:bCs/>
          <w:color w:val="0E233D"/>
          <w:sz w:val="22"/>
        </w:rPr>
      </w:pPr>
      <w:r>
        <w:rPr>
          <w:bCs/>
          <w:color w:val="0E233D"/>
          <w:sz w:val="22"/>
        </w:rPr>
        <w:t>Registered designs law</w:t>
      </w:r>
    </w:p>
    <w:p>
      <w:pPr>
        <w:pStyle w:val="63"/>
        <w:numPr>
          <w:ilvl w:val="1"/>
          <w:numId w:val="11"/>
        </w:numPr>
        <w:spacing w:after="0"/>
        <w:rPr>
          <w:bCs/>
          <w:color w:val="0E233D"/>
          <w:sz w:val="22"/>
        </w:rPr>
      </w:pPr>
      <w:r>
        <w:rPr>
          <w:bCs/>
          <w:color w:val="0E233D"/>
          <w:sz w:val="22"/>
        </w:rPr>
        <w:t>Copyright</w:t>
      </w:r>
    </w:p>
    <w:p>
      <w:pPr>
        <w:pStyle w:val="63"/>
        <w:numPr>
          <w:ilvl w:val="1"/>
          <w:numId w:val="11"/>
        </w:numPr>
        <w:spacing w:after="0"/>
        <w:rPr>
          <w:bCs/>
          <w:color w:val="0E233D"/>
          <w:sz w:val="22"/>
          <w:highlight w:val="yellow"/>
        </w:rPr>
      </w:pPr>
      <w:r>
        <w:rPr>
          <w:bCs/>
          <w:color w:val="0E233D"/>
          <w:sz w:val="22"/>
          <w:highlight w:val="yellow"/>
        </w:rPr>
        <w:t>Trade mark law</w:t>
      </w:r>
    </w:p>
    <w:p>
      <w:pPr>
        <w:pStyle w:val="63"/>
        <w:numPr>
          <w:ilvl w:val="1"/>
          <w:numId w:val="11"/>
        </w:numPr>
        <w:spacing w:after="0"/>
        <w:rPr>
          <w:bCs/>
          <w:color w:val="0E233D"/>
          <w:sz w:val="22"/>
        </w:rPr>
      </w:pPr>
      <w:r>
        <w:rPr>
          <w:bCs/>
          <w:color w:val="0E233D"/>
          <w:sz w:val="22"/>
        </w:rPr>
        <w:t>Design Right under Part III of the CDPA (copyright, designs, patents act)</w:t>
      </w:r>
    </w:p>
    <w:p>
      <w:pPr>
        <w:spacing w:after="0"/>
        <w:rPr>
          <w:bCs/>
          <w:color w:val="0E233D"/>
          <w:sz w:val="22"/>
        </w:rPr>
      </w:pPr>
    </w:p>
    <w:p>
      <w:pPr>
        <w:spacing w:after="0"/>
        <w:rPr>
          <w:bCs/>
          <w:color w:val="0E233D"/>
          <w:sz w:val="22"/>
        </w:rPr>
      </w:pPr>
    </w:p>
    <w:p>
      <w:pPr>
        <w:spacing w:after="0"/>
        <w:rPr>
          <w:bCs/>
          <w:color w:val="0E233D"/>
          <w:sz w:val="22"/>
        </w:rPr>
      </w:pPr>
    </w:p>
    <w:p>
      <w:pPr>
        <w:spacing w:after="0"/>
        <w:rPr>
          <w:bCs/>
          <w:color w:val="0E233D"/>
          <w:sz w:val="16"/>
          <w:szCs w:val="16"/>
        </w:rPr>
      </w:pPr>
      <w:r>
        <w:rPr>
          <w:bCs/>
          <w:color w:val="0E233D"/>
          <w:sz w:val="22"/>
        </w:rPr>
        <w:t xml:space="preserve">    Refer: </w:t>
      </w:r>
      <w:r>
        <w:fldChar w:fldCharType="begin"/>
      </w:r>
      <w:r>
        <w:instrText xml:space="preserve"> HYPERLINK "https://en.wikipedia.org/wiki/Copyright,_Designs_and_Patents_Act_1988" </w:instrText>
      </w:r>
      <w:r>
        <w:fldChar w:fldCharType="separate"/>
      </w:r>
      <w:r>
        <w:rPr>
          <w:rStyle w:val="19"/>
          <w:bCs/>
          <w:sz w:val="16"/>
          <w:szCs w:val="16"/>
        </w:rPr>
        <w:t>https://en.wikipedia.org/wiki/Copyright,_Designs_and_Patents_Act_1988</w:t>
      </w:r>
      <w:r>
        <w:rPr>
          <w:rStyle w:val="19"/>
          <w:bCs/>
          <w:sz w:val="16"/>
          <w:szCs w:val="16"/>
        </w:rPr>
        <w:fldChar w:fldCharType="end"/>
      </w:r>
    </w:p>
    <w:p>
      <w:pPr>
        <w:spacing w:after="0"/>
        <w:rPr>
          <w:bCs/>
          <w:color w:val="0E233D"/>
          <w:sz w:val="22"/>
        </w:rPr>
      </w:pPr>
    </w:p>
    <w:p>
      <w:pPr>
        <w:pBdr>
          <w:top w:val="single" w:color="auto" w:sz="4" w:space="1"/>
          <w:left w:val="single" w:color="auto" w:sz="4" w:space="4"/>
          <w:bottom w:val="single" w:color="auto" w:sz="4" w:space="1"/>
          <w:right w:val="single" w:color="auto" w:sz="4" w:space="4"/>
        </w:pBdr>
        <w:spacing w:after="0"/>
        <w:ind w:left="360"/>
        <w:rPr>
          <w:rFonts w:ascii="robotolight" w:hAnsi="robotolight"/>
          <w:color w:val="0D252C"/>
          <w:shd w:val="clear" w:color="auto" w:fill="EFF0F2"/>
        </w:rPr>
      </w:pPr>
      <w:r>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pPr>
        <w:spacing w:after="0"/>
        <w:rPr>
          <w:bCs/>
          <w:color w:val="0E233D"/>
          <w:sz w:val="22"/>
        </w:rPr>
      </w:pPr>
      <w:r>
        <w:rPr>
          <w:bCs/>
          <w:color w:val="0E233D"/>
          <w:sz w:val="22"/>
          <w:highlight w:val="yellow"/>
        </w:rPr>
        <w:t xml:space="preserve">     Comment: select a, b and d all under the CDPA, but trade mark law not part of designs law.</w:t>
      </w:r>
    </w:p>
    <w:p>
      <w:pPr>
        <w:spacing w:after="0"/>
        <w:rPr>
          <w:bCs/>
          <w:color w:val="0E233D"/>
          <w:sz w:val="22"/>
          <w:szCs w:val="22"/>
        </w:rPr>
      </w:pPr>
    </w:p>
    <w:p>
      <w:pPr>
        <w:pStyle w:val="63"/>
        <w:numPr>
          <w:ilvl w:val="0"/>
          <w:numId w:val="11"/>
        </w:numPr>
        <w:spacing w:after="0"/>
        <w:rPr>
          <w:bCs/>
          <w:color w:val="0E233D"/>
          <w:sz w:val="22"/>
        </w:rPr>
      </w:pPr>
      <w:r>
        <w:rPr>
          <w:bCs/>
          <w:color w:val="0E233D"/>
          <w:sz w:val="22"/>
        </w:rPr>
        <w:t>To enforce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to prevent a product from being copied:</w:t>
      </w:r>
    </w:p>
    <w:p>
      <w:pPr>
        <w:pStyle w:val="63"/>
        <w:numPr>
          <w:ilvl w:val="1"/>
          <w:numId w:val="11"/>
        </w:numPr>
        <w:spacing w:after="0"/>
        <w:rPr>
          <w:bCs/>
          <w:color w:val="0E233D"/>
          <w:sz w:val="22"/>
        </w:rPr>
      </w:pPr>
      <w:r>
        <w:rPr>
          <w:bCs/>
          <w:color w:val="0E233D"/>
          <w:sz w:val="22"/>
        </w:rPr>
        <w:t>The claimant's product must be represented in an artistic work.</w:t>
      </w:r>
    </w:p>
    <w:p>
      <w:pPr>
        <w:pStyle w:val="63"/>
        <w:numPr>
          <w:ilvl w:val="1"/>
          <w:numId w:val="11"/>
        </w:numPr>
        <w:spacing w:after="0"/>
        <w:rPr>
          <w:bCs/>
          <w:color w:val="0E233D"/>
          <w:sz w:val="22"/>
        </w:rPr>
      </w:pPr>
      <w:r>
        <w:rPr>
          <w:bCs/>
          <w:color w:val="0E233D"/>
          <w:sz w:val="22"/>
        </w:rPr>
        <w:t>Articles made to the design must have been marketed.</w:t>
      </w:r>
    </w:p>
    <w:p>
      <w:pPr>
        <w:pStyle w:val="63"/>
        <w:numPr>
          <w:ilvl w:val="1"/>
          <w:numId w:val="11"/>
        </w:numPr>
        <w:spacing w:after="0"/>
        <w:rPr>
          <w:bCs/>
          <w:color w:val="0E233D"/>
          <w:sz w:val="22"/>
        </w:rPr>
      </w:pPr>
      <w:r>
        <w:rPr>
          <w:bCs/>
          <w:color w:val="0E233D"/>
          <w:sz w:val="22"/>
        </w:rPr>
        <w:t>The defendant's product must be a substantial copy of the claimant's product.</w:t>
      </w:r>
    </w:p>
    <w:p>
      <w:pPr>
        <w:pStyle w:val="63"/>
        <w:numPr>
          <w:ilvl w:val="1"/>
          <w:numId w:val="11"/>
        </w:numPr>
        <w:spacing w:after="0"/>
        <w:rPr>
          <w:bCs/>
          <w:color w:val="0E233D"/>
          <w:sz w:val="22"/>
          <w:highlight w:val="yellow"/>
        </w:rPr>
      </w:pPr>
      <w:r>
        <w:rPr>
          <w:bCs/>
          <w:color w:val="0E233D"/>
          <w:sz w:val="22"/>
          <w:highlight w:val="yellow"/>
        </w:rPr>
        <w:t>The claimant's designer must have created the design for the claimant's product in the form of a drawing or a model that is an artistic work.</w:t>
      </w:r>
    </w:p>
    <w:p>
      <w:pPr>
        <w:pStyle w:val="63"/>
        <w:numPr>
          <w:ilvl w:val="0"/>
          <w:numId w:val="0"/>
        </w:numPr>
        <w:spacing w:after="0"/>
        <w:ind w:left="360" w:leftChars="0"/>
        <w:rPr>
          <w:bCs/>
          <w:color w:val="0E233D"/>
          <w:sz w:val="22"/>
          <w:highlight w:val="yellow"/>
        </w:rPr>
      </w:pPr>
    </w:p>
    <w:p>
      <w:pPr>
        <w:pStyle w:val="63"/>
        <w:numPr>
          <w:ilvl w:val="0"/>
          <w:numId w:val="0"/>
        </w:numPr>
        <w:spacing w:after="0"/>
        <w:ind w:left="360" w:leftChars="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ind w:left="360" w:leftChars="0"/>
        <w:rPr>
          <w:rFonts w:hint="default"/>
          <w:bCs/>
          <w:color w:val="0E233D"/>
          <w:sz w:val="22"/>
          <w:highlight w:val="yellow"/>
          <w:lang w:val="en-GB"/>
        </w:rPr>
      </w:pPr>
      <w:r>
        <w:rPr>
          <w:rFonts w:hint="default"/>
          <w:bCs/>
          <w:color w:val="0E233D"/>
          <w:sz w:val="22"/>
          <w:highlight w:val="yellow"/>
          <w:lang w:val="en-GB"/>
        </w:rPr>
        <w:t xml:space="preserve">Design registration protects the appearance of a product, not its function. The function of a product may be protected by a patent (see Arts Law’s information sheet on Patents for more information). The fact that the appearance or a visual feature of a product is associated with the function of a product does not disqualify it from registration. Unique shapes for cutlery handles or the backrest of a chair are examples of manufactured products where the design may also enhance the product’s function. </w:t>
      </w:r>
    </w:p>
    <w:p>
      <w:pPr>
        <w:pStyle w:val="63"/>
        <w:numPr>
          <w:ilvl w:val="0"/>
          <w:numId w:val="0"/>
        </w:numPr>
        <w:spacing w:after="0"/>
        <w:ind w:left="360" w:leftChars="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ind w:left="360" w:leftChars="0"/>
        <w:rPr>
          <w:rFonts w:hint="default"/>
          <w:bCs/>
          <w:color w:val="0E233D"/>
          <w:sz w:val="22"/>
          <w:highlight w:val="yellow"/>
          <w:lang w:val="en-GB"/>
        </w:rPr>
      </w:pPr>
      <w:r>
        <w:rPr>
          <w:rFonts w:hint="default"/>
          <w:bCs/>
          <w:color w:val="0E233D"/>
          <w:sz w:val="22"/>
          <w:highlight w:val="yellow"/>
          <w:lang w:val="en-GB"/>
        </w:rPr>
        <w:fldChar w:fldCharType="begin"/>
      </w:r>
      <w:r>
        <w:rPr>
          <w:rFonts w:hint="default"/>
          <w:bCs/>
          <w:color w:val="0E233D"/>
          <w:sz w:val="22"/>
          <w:highlight w:val="yellow"/>
          <w:lang w:val="en-GB"/>
        </w:rPr>
        <w:instrText xml:space="preserve"> HYPERLINK "https://www.artslaw.com.au/information-sheet/protecting-your-designs/" </w:instrText>
      </w:r>
      <w:r>
        <w:rPr>
          <w:rFonts w:hint="default"/>
          <w:bCs/>
          <w:color w:val="0E233D"/>
          <w:sz w:val="22"/>
          <w:highlight w:val="yellow"/>
          <w:lang w:val="en-GB"/>
        </w:rPr>
        <w:fldChar w:fldCharType="separate"/>
      </w:r>
      <w:r>
        <w:rPr>
          <w:rStyle w:val="19"/>
          <w:rFonts w:hint="default"/>
          <w:bCs/>
          <w:sz w:val="22"/>
          <w:highlight w:val="yellow"/>
          <w:lang w:val="en-GB"/>
        </w:rPr>
        <w:t>https://www.artslaw.com.au/information-sheet/protecting-your-designs/</w:t>
      </w:r>
      <w:r>
        <w:rPr>
          <w:rFonts w:hint="default"/>
          <w:bCs/>
          <w:color w:val="0E233D"/>
          <w:sz w:val="22"/>
          <w:highlight w:val="yellow"/>
          <w:lang w:val="en-GB"/>
        </w:rPr>
        <w:fldChar w:fldCharType="end"/>
      </w:r>
    </w:p>
    <w:p>
      <w:pPr>
        <w:pStyle w:val="63"/>
        <w:numPr>
          <w:ilvl w:val="0"/>
          <w:numId w:val="0"/>
        </w:numPr>
        <w:spacing w:after="0"/>
        <w:ind w:left="360" w:leftChars="0"/>
        <w:rPr>
          <w:rFonts w:hint="default"/>
          <w:bCs/>
          <w:color w:val="0E233D"/>
          <w:sz w:val="22"/>
          <w:highlight w:val="yellow"/>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Copyright law protects:</w:t>
      </w:r>
    </w:p>
    <w:p>
      <w:pPr>
        <w:pStyle w:val="63"/>
        <w:numPr>
          <w:ilvl w:val="1"/>
          <w:numId w:val="11"/>
        </w:numPr>
        <w:spacing w:after="0"/>
        <w:rPr>
          <w:bCs/>
          <w:color w:val="0E233D"/>
          <w:sz w:val="22"/>
          <w:highlight w:val="yellow"/>
        </w:rPr>
      </w:pPr>
      <w:r>
        <w:rPr>
          <w:bCs/>
          <w:color w:val="0E233D"/>
          <w:sz w:val="22"/>
          <w:highlight w:val="yellow"/>
        </w:rPr>
        <w:t>Tangible property.</w:t>
      </w:r>
    </w:p>
    <w:p>
      <w:pPr>
        <w:pStyle w:val="63"/>
        <w:numPr>
          <w:ilvl w:val="1"/>
          <w:numId w:val="11"/>
        </w:numPr>
        <w:spacing w:after="0"/>
        <w:rPr>
          <w:bCs/>
          <w:color w:val="0E233D"/>
          <w:sz w:val="22"/>
        </w:rPr>
      </w:pPr>
      <w:r>
        <w:rPr>
          <w:bCs/>
          <w:color w:val="0E233D"/>
          <w:sz w:val="22"/>
        </w:rPr>
        <w:t>Intangible property.</w:t>
      </w:r>
    </w:p>
    <w:p>
      <w:pPr>
        <w:pStyle w:val="63"/>
        <w:numPr>
          <w:ilvl w:val="1"/>
          <w:numId w:val="11"/>
        </w:numPr>
        <w:spacing w:after="0"/>
        <w:rPr>
          <w:bCs/>
          <w:color w:val="0E233D"/>
          <w:sz w:val="22"/>
        </w:rPr>
      </w:pPr>
      <w:r>
        <w:rPr>
          <w:bCs/>
          <w:color w:val="0E233D"/>
          <w:sz w:val="22"/>
        </w:rPr>
        <w:t>The name of a particular good or service.</w:t>
      </w:r>
    </w:p>
    <w:p>
      <w:pPr>
        <w:pStyle w:val="63"/>
        <w:numPr>
          <w:ilvl w:val="1"/>
          <w:numId w:val="11"/>
        </w:numPr>
        <w:spacing w:after="0"/>
        <w:rPr>
          <w:bCs/>
          <w:color w:val="0E233D"/>
          <w:sz w:val="22"/>
        </w:rPr>
      </w:pPr>
      <w:r>
        <w:rPr>
          <w:bCs/>
          <w:color w:val="0E233D"/>
          <w:sz w:val="22"/>
        </w:rPr>
        <w:t>Ideas contained in varied forms of expression.</w:t>
      </w:r>
    </w:p>
    <w:p>
      <w:pPr>
        <w:pStyle w:val="63"/>
        <w:numPr>
          <w:ilvl w:val="0"/>
          <w:numId w:val="0"/>
        </w:numPr>
        <w:spacing w:after="0"/>
        <w:ind w:left="360" w:leftChars="0"/>
        <w:rPr>
          <w:bCs/>
          <w:color w:val="0E233D"/>
          <w:sz w:val="22"/>
        </w:rPr>
      </w:pPr>
    </w:p>
    <w:p>
      <w:pPr>
        <w:pStyle w:val="63"/>
        <w:numPr>
          <w:ilvl w:val="0"/>
          <w:numId w:val="0"/>
        </w:numPr>
        <w:spacing w:after="0"/>
        <w:ind w:left="360" w:leftChars="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 xml:space="preserve"> </w:t>
      </w:r>
    </w:p>
    <w:p>
      <w:pPr>
        <w:pStyle w:val="63"/>
        <w:numPr>
          <w:ilvl w:val="0"/>
          <w:numId w:val="0"/>
        </w:numPr>
        <w:spacing w:after="0"/>
        <w:ind w:left="360" w:leftChars="0"/>
        <w:rPr>
          <w:rFonts w:hint="default"/>
          <w:bCs/>
          <w:color w:val="0E233D"/>
          <w:sz w:val="22"/>
          <w:lang w:val="en-GB"/>
        </w:rPr>
      </w:pPr>
      <w:r>
        <w:rPr>
          <w:rFonts w:hint="default"/>
          <w:bCs/>
          <w:color w:val="0E233D"/>
          <w:sz w:val="22"/>
          <w:lang w:val="en-GB"/>
        </w:rPr>
        <w:t>Copyright protects the form or way an idea or information is expressed, not the idea or information itself. Copyright is not a tangible thing. It is made up of a bundle of exclusive economic rights to do certain acts with an original work or other copyright subject-matter</w:t>
      </w:r>
    </w:p>
    <w:p>
      <w:pPr>
        <w:pStyle w:val="63"/>
        <w:numPr>
          <w:ilvl w:val="0"/>
          <w:numId w:val="0"/>
        </w:numPr>
        <w:spacing w:after="0"/>
        <w:ind w:left="360" w:leftChars="0"/>
        <w:rPr>
          <w:rFonts w:hint="default"/>
          <w:bCs/>
          <w:color w:val="0E233D"/>
          <w:sz w:val="22"/>
          <w:highlight w:val="yellow"/>
          <w:lang w:val="en-GB"/>
        </w:rPr>
      </w:pPr>
      <w:r>
        <w:rPr>
          <w:rFonts w:hint="default"/>
          <w:bCs/>
          <w:color w:val="0E233D"/>
          <w:sz w:val="22"/>
          <w:highlight w:val="yellow"/>
          <w:lang w:val="en-GB"/>
        </w:rPr>
        <w:t xml:space="preserve">Source: </w:t>
      </w:r>
    </w:p>
    <w:p>
      <w:pPr>
        <w:pStyle w:val="63"/>
        <w:numPr>
          <w:ilvl w:val="0"/>
          <w:numId w:val="0"/>
        </w:numPr>
        <w:spacing w:after="0"/>
        <w:ind w:left="360"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"https://www.infrastructure.gov.au/sites/default/files/short_guide_to_copyright.pdf" </w:instrText>
      </w:r>
      <w:r>
        <w:rPr>
          <w:rFonts w:hint="default"/>
          <w:bCs/>
          <w:color w:val="0E233D"/>
          <w:sz w:val="22"/>
          <w:lang w:val="en-GB"/>
        </w:rPr>
        <w:fldChar w:fldCharType="separate"/>
      </w:r>
      <w:r>
        <w:rPr>
          <w:rStyle w:val="19"/>
          <w:rFonts w:hint="default"/>
          <w:bCs/>
          <w:sz w:val="22"/>
          <w:lang w:val="en-GB"/>
        </w:rPr>
        <w:t>https://www.infrastructure.gov.au/sites/default/files/short_guide_to_copyright.pdf</w:t>
      </w:r>
      <w:r>
        <w:rPr>
          <w:rFonts w:hint="default"/>
          <w:bCs/>
          <w:color w:val="0E233D"/>
          <w:sz w:val="22"/>
          <w:lang w:val="en-GB"/>
        </w:rPr>
        <w:fldChar w:fldCharType="end"/>
      </w:r>
    </w:p>
    <w:p>
      <w:pPr>
        <w:pStyle w:val="63"/>
        <w:numPr>
          <w:ilvl w:val="0"/>
          <w:numId w:val="0"/>
        </w:numPr>
        <w:spacing w:after="0"/>
        <w:ind w:left="360" w:leftChars="0"/>
        <w:rPr>
          <w:rFonts w:hint="default"/>
          <w:bCs/>
          <w:color w:val="0E233D"/>
          <w:sz w:val="22"/>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While sharing some similarities, committing plagiarism and violating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are different because plagiarism involves:</w:t>
      </w:r>
    </w:p>
    <w:p>
      <w:pPr>
        <w:pStyle w:val="63"/>
        <w:numPr>
          <w:ilvl w:val="1"/>
          <w:numId w:val="11"/>
        </w:numPr>
        <w:spacing w:after="0"/>
        <w:rPr>
          <w:bCs/>
          <w:color w:val="0E233D"/>
          <w:sz w:val="22"/>
          <w:highlight w:val="yellow"/>
        </w:rPr>
      </w:pPr>
      <w:r>
        <w:rPr>
          <w:bCs/>
          <w:color w:val="0E233D"/>
          <w:sz w:val="22"/>
          <w:highlight w:val="yellow"/>
        </w:rPr>
        <w:t>Using someone else's work as if it were your own.</w:t>
      </w:r>
    </w:p>
    <w:p>
      <w:pPr>
        <w:pStyle w:val="63"/>
        <w:numPr>
          <w:ilvl w:val="1"/>
          <w:numId w:val="11"/>
        </w:numPr>
        <w:spacing w:after="0"/>
        <w:rPr>
          <w:bCs/>
          <w:color w:val="0E233D"/>
          <w:sz w:val="22"/>
        </w:rPr>
      </w:pPr>
      <w:r>
        <w:rPr>
          <w:bCs/>
          <w:color w:val="0E233D"/>
          <w:sz w:val="22"/>
        </w:rPr>
        <w:t>Distributing someone else's work.</w:t>
      </w:r>
    </w:p>
    <w:p>
      <w:pPr>
        <w:pStyle w:val="63"/>
        <w:numPr>
          <w:ilvl w:val="1"/>
          <w:numId w:val="11"/>
        </w:numPr>
        <w:spacing w:after="0"/>
        <w:rPr>
          <w:bCs/>
          <w:color w:val="0E233D"/>
          <w:sz w:val="22"/>
        </w:rPr>
      </w:pPr>
      <w:r>
        <w:rPr>
          <w:bCs/>
          <w:color w:val="0E233D"/>
          <w:sz w:val="22"/>
        </w:rPr>
        <w:t>Reproducing someone else's work.</w:t>
      </w:r>
    </w:p>
    <w:p>
      <w:pPr>
        <w:pStyle w:val="63"/>
        <w:numPr>
          <w:ilvl w:val="1"/>
          <w:numId w:val="11"/>
        </w:numPr>
        <w:spacing w:after="0"/>
        <w:rPr>
          <w:bCs/>
          <w:color w:val="0E233D"/>
          <w:sz w:val="22"/>
        </w:rPr>
      </w:pPr>
      <w:r>
        <w:rPr>
          <w:bCs/>
          <w:color w:val="0E233D"/>
          <w:sz w:val="22"/>
        </w:rPr>
        <w:t>All of the above.</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ind w:leftChars="0"/>
        <w:rPr>
          <w:rFonts w:hint="default"/>
          <w:bCs/>
          <w:color w:val="0E233D"/>
          <w:sz w:val="22"/>
          <w:lang w:val="en-GB"/>
        </w:rPr>
      </w:pPr>
      <w:r>
        <w:rPr>
          <w:rFonts w:hint="default"/>
          <w:bCs/>
          <w:color w:val="0E233D"/>
          <w:sz w:val="22"/>
          <w:lang w:val="en-GB"/>
        </w:rPr>
        <w:t>Plagiarism is considered an act of stealing someone else's work or ideas and passing it off as their own</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"https://legamart.com/articles/plagiarism-vs-copyright-infringement/#:~:text=Plagiarism%20is%20considered%20an%20act,infringement%20is%20a%20legal%20issue." </w:instrText>
      </w:r>
      <w:r>
        <w:rPr>
          <w:rFonts w:hint="default"/>
          <w:bCs/>
          <w:color w:val="0E233D"/>
          <w:sz w:val="22"/>
          <w:lang w:val="en-GB"/>
        </w:rPr>
        <w:fldChar w:fldCharType="separate"/>
      </w:r>
      <w:r>
        <w:rPr>
          <w:rStyle w:val="19"/>
          <w:rFonts w:hint="default"/>
          <w:bCs/>
          <w:sz w:val="22"/>
          <w:lang w:val="en-GB"/>
        </w:rPr>
        <w:t>https://legamart.com/articles/plagiarism-vs-copyright-infringement/#:~:text=Plagiarism%20is%20considered%20an%20act,infringement%20is%20a%20legal%20issue.</w:t>
      </w:r>
      <w:r>
        <w:rPr>
          <w:rFonts w:hint="default"/>
          <w:bCs/>
          <w:color w:val="0E233D"/>
          <w:sz w:val="22"/>
          <w:lang w:val="en-GB"/>
        </w:rPr>
        <w:fldChar w:fldCharType="end"/>
      </w:r>
    </w:p>
    <w:p>
      <w:pPr>
        <w:pStyle w:val="63"/>
        <w:numPr>
          <w:ilvl w:val="0"/>
          <w:numId w:val="0"/>
        </w:numPr>
        <w:spacing w:after="0"/>
        <w:ind w:leftChars="0"/>
        <w:rPr>
          <w:rFonts w:hint="default"/>
          <w:bCs/>
          <w:color w:val="0E233D"/>
          <w:sz w:val="22"/>
          <w:lang w:val="en-GB"/>
        </w:rPr>
      </w:pPr>
    </w:p>
    <w:p>
      <w:pPr>
        <w:pStyle w:val="63"/>
        <w:numPr>
          <w:ilvl w:val="0"/>
          <w:numId w:val="0"/>
        </w:numPr>
        <w:spacing w:after="0"/>
        <w:ind w:leftChars="0"/>
        <w:rPr>
          <w:bCs/>
          <w:color w:val="0E233D"/>
          <w:sz w:val="22"/>
        </w:rPr>
      </w:pPr>
    </w:p>
    <w:p>
      <w:pPr>
        <w:spacing w:after="0"/>
        <w:rPr>
          <w:bCs/>
          <w:color w:val="0E233D"/>
          <w:sz w:val="22"/>
          <w:szCs w:val="22"/>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The exclusive rights that apply to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owners include the right of:</w:t>
      </w:r>
    </w:p>
    <w:p>
      <w:pPr>
        <w:pStyle w:val="63"/>
        <w:numPr>
          <w:ilvl w:val="1"/>
          <w:numId w:val="11"/>
        </w:numPr>
        <w:spacing w:after="0"/>
        <w:rPr>
          <w:bCs/>
          <w:color w:val="0E233D"/>
          <w:sz w:val="22"/>
        </w:rPr>
      </w:pPr>
      <w:r>
        <w:rPr>
          <w:bCs/>
          <w:color w:val="0E233D"/>
          <w:sz w:val="22"/>
        </w:rPr>
        <w:t>Public distribution of the work.</w:t>
      </w:r>
    </w:p>
    <w:p>
      <w:pPr>
        <w:pStyle w:val="63"/>
        <w:numPr>
          <w:ilvl w:val="1"/>
          <w:numId w:val="11"/>
        </w:numPr>
        <w:spacing w:after="0"/>
        <w:rPr>
          <w:bCs/>
          <w:color w:val="0E233D"/>
          <w:sz w:val="22"/>
        </w:rPr>
      </w:pPr>
      <w:r>
        <w:rPr>
          <w:bCs/>
          <w:color w:val="0E233D"/>
          <w:sz w:val="22"/>
        </w:rPr>
        <w:t>Reproduction of the work.</w:t>
      </w:r>
    </w:p>
    <w:p>
      <w:pPr>
        <w:pStyle w:val="63"/>
        <w:numPr>
          <w:ilvl w:val="1"/>
          <w:numId w:val="11"/>
        </w:numPr>
        <w:spacing w:after="0"/>
        <w:rPr>
          <w:bCs/>
          <w:color w:val="0E233D"/>
          <w:sz w:val="22"/>
        </w:rPr>
      </w:pPr>
      <w:r>
        <w:rPr>
          <w:bCs/>
          <w:color w:val="0E233D"/>
          <w:sz w:val="22"/>
        </w:rPr>
        <w:t>Preparation of derivative works.</w:t>
      </w:r>
    </w:p>
    <w:p>
      <w:pPr>
        <w:pStyle w:val="63"/>
        <w:numPr>
          <w:ilvl w:val="1"/>
          <w:numId w:val="11"/>
        </w:numPr>
        <w:spacing w:after="0"/>
        <w:rPr>
          <w:bCs/>
          <w:color w:val="0E233D"/>
          <w:sz w:val="22"/>
          <w:highlight w:val="yellow"/>
        </w:rPr>
      </w:pPr>
      <w:r>
        <w:rPr>
          <w:bCs/>
          <w:color w:val="0E233D"/>
          <w:sz w:val="22"/>
          <w:highlight w:val="yellow"/>
        </w:rPr>
        <w:t>All of the above.</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t>The five fundamental rights that the bill gives to copyright owners-the exclusive rights of reproduction, adaptation, publication, performance, and display</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"https://copyright.unimelb.edu.au/shared/basic-principles-of-copyright/rights-of-copyright-owners#:~:text=Copyright%20owners%20have%20exclusive%20rights,on%20the%20web%20or%20emailing" </w:instrText>
      </w:r>
      <w:r>
        <w:rPr>
          <w:rFonts w:hint="default"/>
          <w:bCs/>
          <w:color w:val="0E233D"/>
          <w:sz w:val="22"/>
          <w:highlight w:val="none"/>
          <w:lang w:val="en-GB"/>
        </w:rPr>
        <w:fldChar w:fldCharType="separate"/>
      </w:r>
      <w:r>
        <w:rPr>
          <w:rStyle w:val="19"/>
          <w:rFonts w:hint="default"/>
          <w:bCs/>
          <w:sz w:val="22"/>
          <w:highlight w:val="none"/>
          <w:lang w:val="en-GB"/>
        </w:rPr>
        <w:t>https://copyright.unimelb.edu.au/shared/basic-principles-of-copyright/rights-of-copyright-owners#:~:text=Copyright%20owners%20have%20exclusive%20rights,on%20the%20web%20or%20emailing</w:t>
      </w:r>
      <w:r>
        <w:rPr>
          <w:rFonts w:hint="default"/>
          <w:bCs/>
          <w:color w:val="0E233D"/>
          <w:sz w:val="22"/>
          <w:highlight w:val="none"/>
          <w:lang w:val="en-GB"/>
        </w:rPr>
        <w:fldChar w:fldCharType="end"/>
      </w:r>
    </w:p>
    <w:p>
      <w:pPr>
        <w:pStyle w:val="63"/>
        <w:numPr>
          <w:ilvl w:val="0"/>
          <w:numId w:val="0"/>
        </w:numPr>
        <w:spacing w:after="0"/>
        <w:rPr>
          <w:rFonts w:hint="default"/>
          <w:bCs/>
          <w:color w:val="0E233D"/>
          <w:sz w:val="22"/>
          <w:highlight w:val="yellow"/>
          <w:lang w:val="en-GB"/>
        </w:rPr>
      </w:pPr>
    </w:p>
    <w:p>
      <w:pPr>
        <w:spacing w:after="0"/>
        <w:rPr>
          <w:bCs/>
          <w:color w:val="0E233D"/>
          <w:sz w:val="22"/>
          <w:szCs w:val="22"/>
        </w:rPr>
      </w:pPr>
    </w:p>
    <w:p>
      <w:pPr>
        <w:pStyle w:val="63"/>
        <w:numPr>
          <w:ilvl w:val="0"/>
          <w:numId w:val="11"/>
        </w:numPr>
        <w:spacing w:after="0"/>
        <w:rPr>
          <w:bCs/>
          <w:color w:val="0E233D"/>
          <w:sz w:val="22"/>
        </w:rPr>
      </w:pPr>
      <w:r>
        <w:rPr>
          <w:bCs/>
          <w:color w:val="0E233D"/>
          <w:sz w:val="22"/>
        </w:rPr>
        <w:t>Before a copyrighted work like a book may be printed:</w:t>
      </w:r>
    </w:p>
    <w:p>
      <w:pPr>
        <w:pStyle w:val="63"/>
        <w:numPr>
          <w:ilvl w:val="1"/>
          <w:numId w:val="11"/>
        </w:numPr>
        <w:spacing w:after="0"/>
        <w:rPr>
          <w:bCs/>
          <w:color w:val="0E233D"/>
          <w:sz w:val="22"/>
        </w:rPr>
      </w:pPr>
      <w:r>
        <w:rPr>
          <w:bCs/>
          <w:color w:val="0E233D"/>
          <w:sz w:val="22"/>
        </w:rPr>
        <w:t>The book must be registered with the Copyright Office.</w:t>
      </w:r>
    </w:p>
    <w:p>
      <w:pPr>
        <w:pStyle w:val="63"/>
        <w:numPr>
          <w:ilvl w:val="1"/>
          <w:numId w:val="11"/>
        </w:numPr>
        <w:spacing w:after="0"/>
        <w:rPr>
          <w:bCs/>
          <w:color w:val="0E233D"/>
          <w:sz w:val="22"/>
          <w:highlight w:val="yellow"/>
        </w:rPr>
      </w:pPr>
      <w:r>
        <w:rPr>
          <w:bCs/>
          <w:color w:val="0E233D"/>
          <w:sz w:val="22"/>
          <w:highlight w:val="yellow"/>
        </w:rPr>
        <w:t>Consent of the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owner must be obtained.</w:t>
      </w:r>
    </w:p>
    <w:p>
      <w:pPr>
        <w:pStyle w:val="63"/>
        <w:numPr>
          <w:ilvl w:val="1"/>
          <w:numId w:val="11"/>
        </w:numPr>
        <w:spacing w:after="0"/>
        <w:rPr>
          <w:bCs/>
          <w:color w:val="0E233D"/>
          <w:sz w:val="22"/>
        </w:rPr>
      </w:pPr>
      <w:r>
        <w:rPr>
          <w:bCs/>
          <w:color w:val="0E233D"/>
          <w:sz w:val="22"/>
        </w:rPr>
        <w:t>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symbol must be affixed to the book.</w:t>
      </w:r>
    </w:p>
    <w:p>
      <w:pPr>
        <w:pStyle w:val="63"/>
        <w:numPr>
          <w:ilvl w:val="1"/>
          <w:numId w:val="11"/>
        </w:numPr>
        <w:spacing w:after="0"/>
        <w:rPr>
          <w:bCs/>
          <w:color w:val="0E233D"/>
          <w:sz w:val="22"/>
        </w:rPr>
      </w:pPr>
      <w:r>
        <w:rPr>
          <w:bCs/>
          <w:color w:val="0E233D"/>
          <w:sz w:val="22"/>
        </w:rPr>
        <w:t>None of the above.</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rPr>
          <w:rFonts w:hint="default"/>
          <w:bCs/>
          <w:color w:val="0E233D"/>
          <w:sz w:val="22"/>
          <w:lang w:val="en-GB"/>
        </w:rPr>
      </w:pPr>
      <w:r>
        <w:rPr>
          <w:rFonts w:hint="default"/>
          <w:bCs/>
          <w:color w:val="0E233D"/>
          <w:sz w:val="22"/>
          <w:lang w:val="en-GB"/>
        </w:rPr>
        <w:t>You need to seek permission from the copyright owner to reproduce material where you wish to use more of the material than is allowed under a provision in the Copyright Act or licence from the copyright owner</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"https://copyright.unimelb.edu.au/guides/requesting-permission-from-a-copyright-owner-to-reproduce-material#:~:text=You%20need%20to%20seek%20permission,permission%20is%20not%20required%20here." </w:instrText>
      </w:r>
      <w:r>
        <w:rPr>
          <w:rFonts w:hint="default"/>
          <w:bCs/>
          <w:color w:val="0E233D"/>
          <w:sz w:val="22"/>
          <w:lang w:val="en-GB"/>
        </w:rPr>
        <w:fldChar w:fldCharType="separate"/>
      </w:r>
      <w:r>
        <w:rPr>
          <w:rStyle w:val="19"/>
          <w:rFonts w:hint="default"/>
          <w:bCs/>
          <w:sz w:val="22"/>
          <w:lang w:val="en-GB"/>
        </w:rPr>
        <w:t>https://copyright.unimelb.edu.au/guides/requesting-permission-from-a-copyright-owner-to-reproduce-material#:~:text=You%20need%20to%20seek%20permission,permission%20is%20not%20required%20here.</w:t>
      </w:r>
      <w:r>
        <w:rPr>
          <w:rFonts w:hint="default"/>
          <w:bCs/>
          <w:color w:val="0E233D"/>
          <w:sz w:val="22"/>
          <w:lang w:val="en-GB"/>
        </w:rPr>
        <w:fldChar w:fldCharType="end"/>
      </w:r>
    </w:p>
    <w:p>
      <w:pPr>
        <w:pStyle w:val="63"/>
        <w:numPr>
          <w:ilvl w:val="0"/>
          <w:numId w:val="0"/>
        </w:numPr>
        <w:spacing w:after="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Excluding "work for hires," a sole-authored original work created after 1978 receives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protection for:</w:t>
      </w:r>
    </w:p>
    <w:p>
      <w:pPr>
        <w:pStyle w:val="63"/>
        <w:numPr>
          <w:ilvl w:val="1"/>
          <w:numId w:val="11"/>
        </w:numPr>
        <w:spacing w:after="0"/>
        <w:rPr>
          <w:bCs/>
          <w:color w:val="0E233D"/>
          <w:sz w:val="22"/>
        </w:rPr>
      </w:pPr>
      <w:r>
        <w:rPr>
          <w:bCs/>
          <w:color w:val="0E233D"/>
          <w:sz w:val="22"/>
        </w:rPr>
        <w:t>56 years.</w:t>
      </w:r>
    </w:p>
    <w:p>
      <w:pPr>
        <w:pStyle w:val="63"/>
        <w:numPr>
          <w:ilvl w:val="1"/>
          <w:numId w:val="11"/>
        </w:numPr>
        <w:spacing w:after="0"/>
        <w:rPr>
          <w:bCs/>
          <w:color w:val="0E233D"/>
          <w:sz w:val="22"/>
        </w:rPr>
      </w:pPr>
      <w:r>
        <w:rPr>
          <w:bCs/>
          <w:color w:val="0E233D"/>
          <w:sz w:val="22"/>
        </w:rPr>
        <w:t>95 years.</w:t>
      </w:r>
    </w:p>
    <w:p>
      <w:pPr>
        <w:pStyle w:val="63"/>
        <w:numPr>
          <w:ilvl w:val="1"/>
          <w:numId w:val="11"/>
        </w:numPr>
        <w:spacing w:after="0"/>
        <w:rPr>
          <w:bCs/>
          <w:color w:val="0E233D"/>
          <w:sz w:val="22"/>
        </w:rPr>
      </w:pPr>
      <w:r>
        <w:rPr>
          <w:bCs/>
          <w:color w:val="0E233D"/>
          <w:sz w:val="22"/>
        </w:rPr>
        <w:t>67 years.</w:t>
      </w:r>
    </w:p>
    <w:p>
      <w:pPr>
        <w:pStyle w:val="63"/>
        <w:numPr>
          <w:ilvl w:val="1"/>
          <w:numId w:val="11"/>
        </w:numPr>
        <w:spacing w:after="0"/>
        <w:rPr>
          <w:bCs/>
          <w:color w:val="0E233D"/>
          <w:sz w:val="22"/>
          <w:highlight w:val="yellow"/>
        </w:rPr>
      </w:pPr>
      <w:r>
        <w:rPr>
          <w:bCs/>
          <w:color w:val="0E233D"/>
          <w:sz w:val="22"/>
          <w:highlight w:val="yellow"/>
        </w:rPr>
        <w:t>The life of the creator plus 70 years.</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"https://business.gov.au/planning/protect-your-brand-idea-or-creation/copyright#:~:text=You%20don%27t%20need%20to,under%20the%20Copyright%20Act%201968." </w:instrText>
      </w:r>
      <w:r>
        <w:rPr>
          <w:rFonts w:hint="default"/>
          <w:bCs/>
          <w:color w:val="0E233D"/>
          <w:sz w:val="22"/>
          <w:highlight w:val="none"/>
          <w:lang w:val="en-GB"/>
        </w:rPr>
        <w:fldChar w:fldCharType="separate"/>
      </w:r>
      <w:r>
        <w:rPr>
          <w:rStyle w:val="19"/>
          <w:rFonts w:hint="default"/>
          <w:bCs/>
          <w:sz w:val="22"/>
          <w:highlight w:val="none"/>
          <w:lang w:val="en-GB"/>
        </w:rPr>
        <w:t>https://business.gov.au/planning/protect-your-brand-idea-or-creation/copyright#:~:text=You%20don%27t%20need%20to,under%20the%20Copyright%20Act%201968.</w:t>
      </w:r>
      <w:r>
        <w:rPr>
          <w:rFonts w:hint="default"/>
          <w:bCs/>
          <w:color w:val="0E233D"/>
          <w:sz w:val="22"/>
          <w:highlight w:val="none"/>
          <w:lang w:val="en-GB"/>
        </w:rPr>
        <w:fldChar w:fldCharType="end"/>
      </w:r>
    </w:p>
    <w:p>
      <w:pPr>
        <w:pStyle w:val="63"/>
        <w:numPr>
          <w:ilvl w:val="0"/>
          <w:numId w:val="0"/>
        </w:numPr>
        <w:spacing w:after="0"/>
        <w:rPr>
          <w:rFonts w:hint="default"/>
          <w:bCs/>
          <w:color w:val="0E233D"/>
          <w:sz w:val="22"/>
          <w:highlight w:val="yellow"/>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Digital Millennium Copyright Act (DMCA):</w:t>
      </w:r>
    </w:p>
    <w:p>
      <w:pPr>
        <w:pStyle w:val="63"/>
        <w:numPr>
          <w:ilvl w:val="1"/>
          <w:numId w:val="11"/>
        </w:numPr>
        <w:spacing w:after="0"/>
        <w:rPr>
          <w:bCs/>
          <w:color w:val="0E233D"/>
          <w:sz w:val="22"/>
        </w:rPr>
      </w:pPr>
      <w:r>
        <w:rPr>
          <w:bCs/>
          <w:color w:val="0E233D"/>
          <w:sz w:val="22"/>
        </w:rPr>
        <w:t>Provides exemptions from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infringement claims to Internet service providers (ISPs) who are merely acting as conduits.</w:t>
      </w:r>
    </w:p>
    <w:p>
      <w:pPr>
        <w:pStyle w:val="63"/>
        <w:numPr>
          <w:ilvl w:val="1"/>
          <w:numId w:val="11"/>
        </w:numPr>
        <w:spacing w:after="0"/>
        <w:rPr>
          <w:bCs/>
          <w:color w:val="0E233D"/>
          <w:sz w:val="22"/>
        </w:rPr>
      </w:pPr>
      <w:r>
        <w:rPr>
          <w:bCs/>
          <w:color w:val="0E233D"/>
          <w:sz w:val="22"/>
        </w:rPr>
        <w:t>Establishes compulsory licensing for the transmission of music over the Internet.</w:t>
      </w:r>
    </w:p>
    <w:p>
      <w:pPr>
        <w:pStyle w:val="63"/>
        <w:numPr>
          <w:ilvl w:val="1"/>
          <w:numId w:val="11"/>
        </w:numPr>
        <w:spacing w:after="0"/>
        <w:rPr>
          <w:bCs/>
          <w:color w:val="0E233D"/>
          <w:sz w:val="22"/>
        </w:rPr>
      </w:pPr>
      <w:r>
        <w:rPr>
          <w:bCs/>
          <w:color w:val="0E233D"/>
          <w:sz w:val="22"/>
        </w:rPr>
        <w:t>Prevents the circumvention of technological measures designed to protect copyrighted works.</w:t>
      </w:r>
    </w:p>
    <w:p>
      <w:pPr>
        <w:pStyle w:val="63"/>
        <w:numPr>
          <w:ilvl w:val="1"/>
          <w:numId w:val="11"/>
        </w:numPr>
        <w:spacing w:after="0"/>
        <w:rPr>
          <w:bCs/>
          <w:color w:val="0E233D"/>
          <w:sz w:val="22"/>
          <w:highlight w:val="yellow"/>
        </w:rPr>
      </w:pPr>
      <w:r>
        <w:rPr>
          <w:bCs/>
          <w:color w:val="0E233D"/>
          <w:sz w:val="22"/>
          <w:highlight w:val="yellow"/>
        </w:rPr>
        <w:t>All of the above.</w:t>
      </w:r>
    </w:p>
    <w:p>
      <w:p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"https://en.wikipedia.org/wiki/Digital_Millennium_Copyright_Act" </w:instrText>
      </w:r>
      <w:r>
        <w:rPr>
          <w:rFonts w:hint="default"/>
          <w:bCs/>
          <w:color w:val="0E233D"/>
          <w:sz w:val="22"/>
          <w:lang w:val="en-GB"/>
        </w:rPr>
        <w:fldChar w:fldCharType="separate"/>
      </w:r>
      <w:r>
        <w:rPr>
          <w:rStyle w:val="19"/>
          <w:rFonts w:hint="default"/>
          <w:bCs/>
          <w:sz w:val="22"/>
          <w:lang w:val="en-GB"/>
        </w:rPr>
        <w:t>https://en.wikipedia.org/wiki/Digital_Millennium_Copyright_Act</w:t>
      </w:r>
      <w:r>
        <w:rPr>
          <w:rFonts w:hint="default"/>
          <w:bCs/>
          <w:color w:val="0E233D"/>
          <w:sz w:val="22"/>
          <w:lang w:val="en-GB"/>
        </w:rPr>
        <w:fldChar w:fldCharType="end"/>
      </w:r>
    </w:p>
    <w:p>
      <w:pPr>
        <w:spacing w:after="0"/>
        <w:rPr>
          <w:rFonts w:hint="default"/>
          <w:bCs/>
          <w:color w:val="0E233D"/>
          <w:sz w:val="22"/>
          <w:lang w:val="en-GB"/>
        </w:rPr>
      </w:pPr>
    </w:p>
    <w:p>
      <w:pPr>
        <w:pStyle w:val="63"/>
        <w:numPr>
          <w:ilvl w:val="0"/>
          <w:numId w:val="11"/>
        </w:numPr>
        <w:spacing w:after="0"/>
        <w:rPr>
          <w:bCs/>
          <w:color w:val="0E233D"/>
          <w:sz w:val="22"/>
        </w:rPr>
      </w:pPr>
      <w:r>
        <w:rPr>
          <w:bCs/>
          <w:color w:val="0E233D"/>
          <w:sz w:val="22"/>
        </w:rPr>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perspective?</w:t>
      </w:r>
    </w:p>
    <w:p>
      <w:pPr>
        <w:pStyle w:val="63"/>
        <w:numPr>
          <w:ilvl w:val="1"/>
          <w:numId w:val="11"/>
        </w:numPr>
        <w:spacing w:after="0"/>
        <w:rPr>
          <w:bCs/>
          <w:color w:val="0E233D"/>
          <w:sz w:val="22"/>
        </w:rPr>
      </w:pPr>
      <w:r>
        <w:rPr>
          <w:bCs/>
          <w:color w:val="0E233D"/>
          <w:sz w:val="22"/>
        </w:rPr>
        <w:t>It is not protected by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as copyright does not protect industrial designs</w:t>
      </w:r>
    </w:p>
    <w:p>
      <w:pPr>
        <w:pStyle w:val="63"/>
        <w:numPr>
          <w:ilvl w:val="1"/>
          <w:numId w:val="11"/>
        </w:numPr>
        <w:spacing w:after="0"/>
        <w:rPr>
          <w:bCs/>
          <w:color w:val="0E233D"/>
          <w:sz w:val="22"/>
        </w:rPr>
      </w:pPr>
      <w:r>
        <w:rPr>
          <w:bCs/>
          <w:color w:val="0E233D"/>
          <w:sz w:val="22"/>
        </w:rPr>
        <w:t>It is not an artistic work on the basis of being a sculpture or a work of artistic craftsmanship.</w:t>
      </w:r>
    </w:p>
    <w:p>
      <w:pPr>
        <w:pStyle w:val="63"/>
        <w:numPr>
          <w:ilvl w:val="1"/>
          <w:numId w:val="11"/>
        </w:numPr>
        <w:spacing w:after="0"/>
        <w:rPr>
          <w:bCs/>
          <w:color w:val="0E233D"/>
          <w:sz w:val="22"/>
        </w:rPr>
      </w:pPr>
      <w:r>
        <w:rPr>
          <w:bCs/>
          <w:color w:val="0E233D"/>
          <w:sz w:val="22"/>
        </w:rPr>
        <w:t>Anyone copying the space-frame will infringe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drawings indirectly as these are protected irrespective of artistic quality</w:t>
      </w:r>
    </w:p>
    <w:p>
      <w:pPr>
        <w:pStyle w:val="63"/>
        <w:numPr>
          <w:ilvl w:val="1"/>
          <w:numId w:val="11"/>
        </w:numPr>
        <w:spacing w:after="0"/>
        <w:rPr>
          <w:bCs/>
          <w:color w:val="0E233D"/>
          <w:sz w:val="22"/>
          <w:highlight w:val="yellow"/>
        </w:rPr>
      </w:pPr>
      <w:r>
        <w:rPr>
          <w:bCs/>
          <w:color w:val="0E233D"/>
          <w:sz w:val="22"/>
          <w:highlight w:val="yellow"/>
        </w:rPr>
        <w:t>As the space-frame will not be seen in normal use of the Merlin, being covered by metal panels and body parts, there can be no artistic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(which requires eye-appeal) in the frame nor in the drawings as these lack artistic quality, being engineering drawings</w:t>
      </w:r>
    </w:p>
    <w:p>
      <w:pPr>
        <w:pStyle w:val="63"/>
        <w:numPr>
          <w:numId w:val="0"/>
        </w:numPr>
        <w:spacing w:after="0"/>
        <w:ind w:left="360" w:leftChars="0"/>
        <w:rPr>
          <w:bCs/>
          <w:color w:val="0E233D"/>
          <w:sz w:val="22"/>
          <w:highlight w:val="yellow"/>
        </w:rPr>
      </w:pPr>
    </w:p>
    <w:p>
      <w:pPr>
        <w:pStyle w:val="63"/>
        <w:numPr>
          <w:ilvl w:val="0"/>
          <w:numId w:val="0"/>
        </w:numPr>
        <w:spacing w:after="0"/>
        <w:rPr>
          <w:bCs/>
          <w:color w:val="0E233D"/>
          <w:sz w:val="22"/>
          <w:highlight w:val="none"/>
        </w:rPr>
      </w:pPr>
      <w:r>
        <w:rPr>
          <w:rFonts w:hint="default"/>
          <w:bCs/>
          <w:color w:val="0E233D"/>
          <w:sz w:val="22"/>
          <w:highlight w:val="yellow"/>
          <w:lang w:val="en-GB"/>
        </w:rPr>
        <w:t>Notes</w:t>
      </w:r>
      <w:r>
        <w:rPr>
          <w:rFonts w:hint="default"/>
          <w:bCs/>
          <w:color w:val="0E233D"/>
          <w:sz w:val="22"/>
          <w:highlight w:val="none"/>
        </w:rPr>
        <w:t>: Yes, it is important to consider copyright from a perspective when using RAID for the 4phones e-commerce project. Copyright is an important legal concept that helps to protect the rights of creators of original works. It is important to ensure that any use of the data stored on the RAID system is done in accordance with copyright law, as any unauthorized use could lead to legal action or other repercussions.</w:t>
      </w:r>
    </w:p>
    <w:p>
      <w:pPr>
        <w:pStyle w:val="63"/>
        <w:numPr>
          <w:numId w:val="0"/>
        </w:numPr>
        <w:spacing w:after="0"/>
        <w:rPr>
          <w:bCs/>
          <w:color w:val="0E233D"/>
          <w:sz w:val="22"/>
          <w:highlight w:val="none"/>
        </w:rPr>
      </w:pPr>
    </w:p>
    <w:p>
      <w:pPr>
        <w:pStyle w:val="63"/>
        <w:numPr>
          <w:numId w:val="0"/>
        </w:numPr>
        <w:spacing w:after="0"/>
        <w:rPr>
          <w:rFonts w:hint="default"/>
          <w:bCs/>
          <w:color w:val="0E233D"/>
          <w:sz w:val="22"/>
          <w:highlight w:val="yellow"/>
        </w:rPr>
      </w:pPr>
      <w:r>
        <w:rPr>
          <w:rFonts w:hint="default"/>
          <w:bCs/>
          <w:color w:val="0E233D"/>
          <w:sz w:val="22"/>
          <w:highlight w:val="yellow"/>
        </w:rPr>
        <w:t>Reference:</w:t>
      </w:r>
    </w:p>
    <w:p>
      <w:pPr>
        <w:pStyle w:val="63"/>
        <w:numPr>
          <w:numId w:val="0"/>
        </w:numPr>
        <w:spacing w:after="0"/>
        <w:rPr>
          <w:rFonts w:hint="default"/>
          <w:bCs/>
          <w:color w:val="0E233D"/>
          <w:sz w:val="22"/>
          <w:highlight w:val="none"/>
        </w:rPr>
      </w:pPr>
      <w:r>
        <w:rPr>
          <w:rFonts w:hint="default"/>
          <w:bCs/>
          <w:color w:val="0E233D"/>
          <w:sz w:val="22"/>
          <w:highlight w:val="none"/>
        </w:rPr>
        <w:fldChar w:fldCharType="begin"/>
      </w:r>
      <w:r>
        <w:rPr>
          <w:rFonts w:hint="default"/>
          <w:bCs/>
          <w:color w:val="0E233D"/>
          <w:sz w:val="22"/>
          <w:highlight w:val="none"/>
        </w:rPr>
        <w:instrText xml:space="preserve"> HYPERLINK "https://en.wikipedia.org/wiki/Copyright_in_Historical_Perspective" </w:instrText>
      </w:r>
      <w:r>
        <w:rPr>
          <w:rFonts w:hint="default"/>
          <w:bCs/>
          <w:color w:val="0E233D"/>
          <w:sz w:val="22"/>
          <w:highlight w:val="none"/>
        </w:rPr>
        <w:fldChar w:fldCharType="separate"/>
      </w:r>
      <w:r>
        <w:rPr>
          <w:rStyle w:val="19"/>
          <w:rFonts w:hint="default"/>
          <w:bCs/>
          <w:sz w:val="22"/>
          <w:highlight w:val="none"/>
        </w:rPr>
        <w:t>https://en.wikipedia.org/wiki/Copyright_in_Historical_Perspective</w:t>
      </w:r>
      <w:r>
        <w:rPr>
          <w:rFonts w:hint="default"/>
          <w:bCs/>
          <w:color w:val="0E233D"/>
          <w:sz w:val="22"/>
          <w:highlight w:val="none"/>
        </w:rPr>
        <w:fldChar w:fldCharType="end"/>
      </w:r>
    </w:p>
    <w:p>
      <w:pPr>
        <w:pStyle w:val="63"/>
        <w:numPr>
          <w:numId w:val="0"/>
        </w:numPr>
        <w:spacing w:after="0"/>
        <w:rPr>
          <w:rFonts w:hint="default"/>
          <w:bCs/>
          <w:color w:val="0E233D"/>
          <w:sz w:val="22"/>
          <w:highlight w:val="none"/>
        </w:rPr>
      </w:pPr>
      <w:r>
        <w:rPr>
          <w:rFonts w:hint="default"/>
          <w:bCs/>
          <w:color w:val="0E233D"/>
          <w:sz w:val="22"/>
          <w:highlight w:val="none"/>
        </w:rPr>
        <w:t xml:space="preserve"> </w:t>
      </w:r>
    </w:p>
    <w:p>
      <w:pPr>
        <w:spacing w:after="0"/>
        <w:rPr>
          <w:bCs/>
          <w:color w:val="0E233D"/>
          <w:sz w:val="22"/>
        </w:rPr>
      </w:pPr>
    </w:p>
    <w:p>
      <w:pPr>
        <w:pStyle w:val="63"/>
        <w:numPr>
          <w:ilvl w:val="0"/>
          <w:numId w:val="11"/>
        </w:numPr>
        <w:spacing w:after="0"/>
        <w:rPr>
          <w:bCs/>
          <w:color w:val="0E233D"/>
          <w:sz w:val="22"/>
        </w:rPr>
      </w:pPr>
      <w:r>
        <w:rPr>
          <w:bCs/>
          <w:color w:val="0E233D"/>
          <w:sz w:val="22"/>
        </w:rPr>
        <w:t>Roger is a computer programmer</w:t>
      </w:r>
      <w:r>
        <w:rPr>
          <w:bCs/>
          <w:color w:val="0E233D"/>
          <w:sz w:val="22"/>
        </w:rPr>
        <w:fldChar w:fldCharType="begin"/>
      </w:r>
      <w:r>
        <w:instrText xml:space="preserve"> XE "</w:instrText>
      </w:r>
      <w:r>
        <w:rPr>
          <w:bCs/>
          <w:color w:val="0E233D"/>
          <w:sz w:val="22"/>
        </w:rPr>
        <w:instrText xml:space="preserve">computer programmer</w:instrText>
      </w:r>
      <w:r>
        <w:instrText xml:space="preserve">" </w:instrText>
      </w:r>
      <w:r>
        <w:rPr>
          <w:bCs/>
          <w:color w:val="0E233D"/>
          <w:sz w:val="22"/>
        </w:rPr>
        <w:fldChar w:fldCharType="end"/>
      </w:r>
      <w:r>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pPr>
        <w:pStyle w:val="63"/>
        <w:numPr>
          <w:ilvl w:val="1"/>
          <w:numId w:val="11"/>
        </w:numPr>
        <w:spacing w:after="0"/>
        <w:rPr>
          <w:bCs/>
          <w:color w:val="0E233D"/>
          <w:sz w:val="22"/>
        </w:rPr>
      </w:pPr>
      <w:r>
        <w:rPr>
          <w:bCs/>
          <w:color w:val="0E233D"/>
          <w:sz w:val="22"/>
        </w:rPr>
        <w:t>Roger owns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at law and at equity as he created the software. Any presumption that his employer, Programmers R Us owns it is displaced because he created the software at Acme's premises and using Acme's equipment</w:t>
      </w:r>
    </w:p>
    <w:p>
      <w:pPr>
        <w:pStyle w:val="63"/>
        <w:numPr>
          <w:ilvl w:val="1"/>
          <w:numId w:val="11"/>
        </w:numPr>
        <w:spacing w:after="0"/>
        <w:rPr>
          <w:bCs/>
          <w:color w:val="0E233D"/>
          <w:sz w:val="22"/>
        </w:rPr>
      </w:pPr>
      <w:r>
        <w:rPr>
          <w:bCs/>
          <w:color w:val="0E233D"/>
          <w:sz w:val="22"/>
        </w:rPr>
        <w:t>Acme Trading Ltd owns the legal and beneficial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software because it paid for it to be written, there was no agreement to the contrary and Programmers R Us owes a fiduciary duty to Acme</w:t>
      </w:r>
    </w:p>
    <w:p>
      <w:pPr>
        <w:pStyle w:val="63"/>
        <w:numPr>
          <w:ilvl w:val="1"/>
          <w:numId w:val="11"/>
        </w:numPr>
        <w:spacing w:after="0"/>
        <w:rPr>
          <w:bCs/>
          <w:color w:val="0E233D"/>
          <w:sz w:val="22"/>
          <w:highlight w:val="yellow"/>
        </w:rPr>
      </w:pPr>
      <w:r>
        <w:rPr>
          <w:bCs/>
          <w:color w:val="0E233D"/>
          <w:sz w:val="22"/>
          <w:highlight w:val="yellow"/>
        </w:rPr>
        <w:t>As there was no formal assignment of copyright</w:t>
      </w:r>
      <w:r>
        <w:rPr>
          <w:bCs/>
          <w:color w:val="0E233D"/>
          <w:sz w:val="22"/>
          <w:highlight w:val="yellow"/>
        </w:rPr>
        <w:fldChar w:fldCharType="begin"/>
      </w:r>
      <w:r>
        <w:instrText xml:space="preserve"> XE "</w:instrText>
      </w:r>
      <w:r>
        <w:rPr>
          <w:bCs/>
          <w:color w:val="0E233D"/>
          <w:sz w:val="22"/>
        </w:rPr>
        <w:instrText xml:space="preserve">copyright</w:instrText>
      </w:r>
      <w:r>
        <w:instrText xml:space="preserve">" </w:instrText>
      </w:r>
      <w:r>
        <w:rPr>
          <w:bCs/>
          <w:color w:val="0E233D"/>
          <w:sz w:val="22"/>
          <w:highlight w:val="yellow"/>
        </w:rPr>
        <w:fldChar w:fldCharType="end"/>
      </w:r>
      <w:r>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employment? However, a court is likely to hold that Acme is the beneficial owner of the copyright or at least has an implied licence to continue to use it</w:t>
      </w:r>
    </w:p>
    <w:p>
      <w:pPr>
        <w:pStyle w:val="63"/>
        <w:numPr>
          <w:ilvl w:val="1"/>
          <w:numId w:val="11"/>
        </w:numPr>
        <w:spacing w:after="0"/>
        <w:rPr>
          <w:bCs/>
          <w:color w:val="0E233D"/>
          <w:sz w:val="22"/>
        </w:rPr>
      </w:pPr>
      <w:r>
        <w:rPr>
          <w:bCs/>
          <w:color w:val="0E233D"/>
          <w:sz w:val="22"/>
        </w:rPr>
        <w:t>Acme Trading and Programmers R Us are joint owners of the legal and beneficial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This will enable Acme to continue to use the software and both Acme and Programmers R Us to licence the software to third parties</w:t>
      </w:r>
    </w:p>
    <w:p>
      <w:pPr>
        <w:pStyle w:val="63"/>
        <w:numPr>
          <w:numId w:val="0"/>
        </w:numPr>
        <w:spacing w:after="0"/>
        <w:rPr>
          <w:rFonts w:hint="default"/>
          <w:bCs/>
          <w:color w:val="0E233D"/>
          <w:sz w:val="22"/>
        </w:rPr>
      </w:pPr>
      <w:r>
        <w:rPr>
          <w:rFonts w:hint="default"/>
          <w:bCs/>
          <w:color w:val="0E233D"/>
          <w:sz w:val="22"/>
          <w:highlight w:val="yellow"/>
          <w:lang w:val="en-GB"/>
        </w:rPr>
        <w:t>Notes</w:t>
      </w:r>
      <w:r>
        <w:rPr>
          <w:rFonts w:hint="default"/>
          <w:bCs/>
          <w:color w:val="0E233D"/>
          <w:sz w:val="22"/>
          <w:highlight w:val="yellow"/>
        </w:rPr>
        <w:t>:</w:t>
      </w:r>
      <w:r>
        <w:rPr>
          <w:rFonts w:hint="default"/>
          <w:bCs/>
          <w:color w:val="0E233D"/>
          <w:sz w:val="22"/>
        </w:rPr>
        <w:t xml:space="preserve"> Generally speaking, the author or creator of a computer program holds the copyright to the program. This means that they are the sole owner of the rights to the program, and they have the exclusive right to reproduce, distribute, display, and perform the program. It is important to respect this right, as any unauthorized use of the program could lead to legal action.</w:t>
      </w:r>
    </w:p>
    <w:p>
      <w:pPr>
        <w:pStyle w:val="63"/>
        <w:spacing w:after="0"/>
        <w:ind w:left="0" w:leftChars="0" w:firstLine="0" w:firstLineChars="0"/>
        <w:rPr>
          <w:bCs/>
          <w:color w:val="0E233D"/>
          <w:sz w:val="22"/>
        </w:rPr>
      </w:pPr>
      <w:r>
        <w:rPr>
          <w:bCs/>
          <w:color w:val="0E233D"/>
          <w:sz w:val="22"/>
          <w:highlight w:val="yellow"/>
        </w:rPr>
        <w:t>Reference</w:t>
      </w:r>
      <w:r>
        <w:rPr>
          <w:bCs/>
          <w:color w:val="0E233D"/>
          <w:sz w:val="22"/>
        </w:rPr>
        <w:t xml:space="preserve">: </w:t>
      </w:r>
      <w:r>
        <w:fldChar w:fldCharType="begin"/>
      </w:r>
      <w:r>
        <w:instrText xml:space="preserve"> HYPERLINK "https://itlawyersbrisbane.com.au/copyright-in-computer-code/#:~:text=Typically%2C%20the%20author%20of%20any,copyright%20in%20the%20computer%20code" </w:instrText>
      </w:r>
      <w:r>
        <w:fldChar w:fldCharType="separate"/>
      </w:r>
      <w:r>
        <w:rPr>
          <w:rStyle w:val="19"/>
          <w:bCs/>
          <w:sz w:val="22"/>
        </w:rPr>
        <w:t>https://itlawyersbrisbane.com.au/copyright-in-computer-code/#:~:text=Typically%2C%20the%20author%20of%20any,copyright%20in%20the%20computer%20code</w:t>
      </w:r>
      <w:r>
        <w:rPr>
          <w:rStyle w:val="19"/>
          <w:bCs/>
          <w:sz w:val="22"/>
        </w:rPr>
        <w:fldChar w:fldCharType="end"/>
      </w:r>
      <w:r>
        <w:rPr>
          <w:bCs/>
          <w:color w:val="0E233D"/>
          <w:sz w:val="22"/>
        </w:rPr>
        <w:t xml:space="preserve">. </w:t>
      </w:r>
    </w:p>
    <w:p>
      <w:pPr>
        <w:pStyle w:val="63"/>
        <w:numPr>
          <w:numId w:val="0"/>
        </w:numPr>
        <w:spacing w:after="0"/>
        <w:rPr>
          <w:rFonts w:hint="default"/>
          <w:bCs/>
          <w:color w:val="0E233D"/>
          <w:sz w:val="22"/>
        </w:rPr>
      </w:pPr>
    </w:p>
    <w:p>
      <w:pPr>
        <w:spacing w:after="0"/>
        <w:rPr>
          <w:bCs/>
          <w:color w:val="0E233D"/>
          <w:sz w:val="22"/>
        </w:rPr>
      </w:pPr>
    </w:p>
    <w:p>
      <w:pPr>
        <w:pStyle w:val="63"/>
        <w:numPr>
          <w:ilvl w:val="0"/>
          <w:numId w:val="11"/>
        </w:numPr>
        <w:spacing w:after="0"/>
        <w:rPr>
          <w:bCs/>
          <w:color w:val="0E233D"/>
          <w:sz w:val="22"/>
        </w:rPr>
      </w:pPr>
      <w:r>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pPr>
        <w:spacing w:after="0"/>
        <w:rPr>
          <w:bCs/>
          <w:color w:val="0E233D"/>
          <w:sz w:val="22"/>
        </w:rPr>
      </w:pPr>
    </w:p>
    <w:p>
      <w:pPr>
        <w:spacing w:after="0"/>
        <w:ind w:left="360"/>
        <w:rPr>
          <w:bCs/>
          <w:color w:val="0E233D"/>
          <w:sz w:val="22"/>
        </w:rPr>
      </w:pPr>
      <w:r>
        <w:rPr>
          <w:bCs/>
          <w:color w:val="0E233D"/>
          <w:sz w:val="22"/>
        </w:rPr>
        <w:t>However, LPP decided not to reprint the book and informed Naomi accordingly. Naomi subsequently assigned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Pr>
          <w:bCs/>
          <w:color w:val="0E233D"/>
          <w:sz w:val="22"/>
        </w:rPr>
        <w:fldChar w:fldCharType="begin"/>
      </w:r>
      <w:r>
        <w:instrText xml:space="preserve"> XE "</w:instrText>
      </w:r>
      <w:r>
        <w:rPr>
          <w:bCs/>
          <w:color w:val="0E233D"/>
          <w:sz w:val="22"/>
        </w:rPr>
        <w:instrText xml:space="preserve">sub-contractor</w:instrText>
      </w:r>
      <w:r>
        <w:instrText xml:space="preserve">" </w:instrText>
      </w:r>
      <w:r>
        <w:rPr>
          <w:bCs/>
          <w:color w:val="0E233D"/>
          <w:sz w:val="22"/>
        </w:rPr>
        <w:fldChar w:fldCharType="end"/>
      </w:r>
      <w:r>
        <w:rPr>
          <w:bCs/>
          <w:color w:val="0E233D"/>
          <w:sz w:val="22"/>
        </w:rPr>
        <w:t>. Which one of the following statements is correct?</w:t>
      </w:r>
    </w:p>
    <w:p>
      <w:pPr>
        <w:pStyle w:val="63"/>
        <w:numPr>
          <w:ilvl w:val="1"/>
          <w:numId w:val="11"/>
        </w:numPr>
        <w:spacing w:after="0"/>
        <w:rPr>
          <w:bCs/>
          <w:color w:val="0E233D"/>
          <w:sz w:val="22"/>
        </w:rPr>
      </w:pPr>
      <w:r>
        <w:rPr>
          <w:bCs/>
          <w:color w:val="0E233D"/>
          <w:sz w:val="22"/>
        </w:rPr>
        <w:t>ESL is in breach of Naomi's right to be identified as author as she specified the pseudonym 'Helena Campbell' in the assignment and that form of identification only must be used</w:t>
      </w:r>
    </w:p>
    <w:p>
      <w:pPr>
        <w:pStyle w:val="63"/>
        <w:numPr>
          <w:ilvl w:val="1"/>
          <w:numId w:val="11"/>
        </w:numPr>
        <w:spacing w:after="0"/>
        <w:rPr>
          <w:bCs/>
          <w:color w:val="0E233D"/>
          <w:sz w:val="22"/>
        </w:rPr>
      </w:pPr>
      <w:r>
        <w:rPr>
          <w:bCs/>
          <w:color w:val="0E233D"/>
          <w:sz w:val="22"/>
        </w:rPr>
        <w:t>Although there is potential liability for failing to use the specified form of identification, ESL is not liable as the mistake was that of its printing sub-contractor</w:t>
      </w:r>
      <w:r>
        <w:rPr>
          <w:bCs/>
          <w:color w:val="0E233D"/>
          <w:sz w:val="22"/>
        </w:rPr>
        <w:fldChar w:fldCharType="begin"/>
      </w:r>
      <w:r>
        <w:instrText xml:space="preserve"> XE "</w:instrText>
      </w:r>
      <w:r>
        <w:rPr>
          <w:bCs/>
          <w:color w:val="0E233D"/>
          <w:sz w:val="22"/>
        </w:rPr>
        <w:instrText xml:space="preserve">sub-contractor</w:instrText>
      </w:r>
      <w:r>
        <w:instrText xml:space="preserve">" </w:instrText>
      </w:r>
      <w:r>
        <w:rPr>
          <w:bCs/>
          <w:color w:val="0E233D"/>
          <w:sz w:val="22"/>
        </w:rPr>
        <w:fldChar w:fldCharType="end"/>
      </w:r>
      <w:r>
        <w:rPr>
          <w:bCs/>
          <w:color w:val="0E233D"/>
          <w:sz w:val="22"/>
        </w:rPr>
        <w:t xml:space="preserve"> who will be liable to Naomi for its error</w:t>
      </w:r>
    </w:p>
    <w:p>
      <w:pPr>
        <w:pStyle w:val="63"/>
        <w:numPr>
          <w:ilvl w:val="1"/>
          <w:numId w:val="11"/>
        </w:numPr>
        <w:spacing w:after="0"/>
        <w:rPr>
          <w:bCs/>
          <w:color w:val="0E233D"/>
          <w:sz w:val="22"/>
        </w:rPr>
      </w:pPr>
      <w:r>
        <w:rPr>
          <w:bCs/>
          <w:color w:val="0E233D"/>
          <w:sz w:val="22"/>
        </w:rPr>
        <w:t>As the book of poems was lawfully first published with the name Naomi MacDonald as author, this overrides any later assertion of the right to be identified as author</w:t>
      </w:r>
    </w:p>
    <w:p>
      <w:pPr>
        <w:pStyle w:val="63"/>
        <w:numPr>
          <w:ilvl w:val="1"/>
          <w:numId w:val="11"/>
        </w:numPr>
        <w:spacing w:after="0"/>
        <w:rPr>
          <w:bCs/>
          <w:color w:val="0E233D"/>
          <w:sz w:val="22"/>
          <w:highlight w:val="yellow"/>
        </w:rPr>
      </w:pPr>
      <w:r>
        <w:rPr>
          <w:bCs/>
          <w:color w:val="0E233D"/>
          <w:sz w:val="22"/>
          <w:highlight w:val="yellow"/>
        </w:rPr>
        <w:t>There is no infringement of Naomi's right to be identified by author by ESL as using her real name to identify her is a reasonable form of identification</w:t>
      </w:r>
    </w:p>
    <w:p>
      <w:pPr>
        <w:pStyle w:val="63"/>
        <w:numPr>
          <w:numId w:val="0"/>
        </w:numPr>
        <w:spacing w:after="0"/>
        <w:rPr>
          <w:bCs/>
          <w:color w:val="0E233D"/>
          <w:sz w:val="22"/>
          <w:highlight w:val="yellow"/>
        </w:rPr>
      </w:pPr>
    </w:p>
    <w:p>
      <w:pPr>
        <w:spacing w:after="0"/>
        <w:rPr>
          <w:rFonts w:hint="default"/>
          <w:bCs/>
          <w:color w:val="0E233D"/>
          <w:sz w:val="22"/>
        </w:rPr>
      </w:pPr>
      <w:r>
        <w:rPr>
          <w:rFonts w:hint="default"/>
          <w:bCs/>
          <w:color w:val="0E233D"/>
          <w:sz w:val="22"/>
          <w:highlight w:val="yellow"/>
          <w:lang w:val="en-GB"/>
        </w:rPr>
        <w:t>Notes</w:t>
      </w:r>
      <w:r>
        <w:rPr>
          <w:rFonts w:hint="default"/>
          <w:bCs/>
          <w:color w:val="0E233D"/>
          <w:sz w:val="22"/>
        </w:rPr>
        <w:t xml:space="preserve">: </w:t>
      </w:r>
    </w:p>
    <w:p>
      <w:pPr>
        <w:spacing w:after="0"/>
        <w:rPr>
          <w:bCs/>
          <w:color w:val="0E233D"/>
          <w:sz w:val="22"/>
        </w:rPr>
      </w:pPr>
      <w:r>
        <w:rPr>
          <w:rFonts w:hint="default"/>
          <w:bCs/>
          <w:color w:val="0E233D"/>
          <w:sz w:val="22"/>
        </w:rPr>
        <w:t>The statement that is correct is that ESL's printing sub-contractor made an oversight by printing the copies of the poems with the author's name as Naomi MacDonald instead of Helena Campbell. This oversight could potentially lead to legal action being taken against ESL, as they were not respecting the copyright holder's wishes of being identified as Helena Campbell.</w:t>
      </w:r>
    </w:p>
    <w:p>
      <w:pPr>
        <w:spacing w:before="0" w:after="200" w:line="276" w:lineRule="auto"/>
        <w:rPr>
          <w:rFonts w:ascii="Calibri" w:hAnsi="Calibri" w:eastAsia="SimSun" w:cs="Times New Roman"/>
          <w:bCs/>
          <w:color w:val="0E233D"/>
          <w:sz w:val="22"/>
          <w:szCs w:val="22"/>
        </w:rPr>
      </w:pPr>
    </w:p>
    <w:p>
      <w:pPr>
        <w:pStyle w:val="63"/>
        <w:numPr>
          <w:ilvl w:val="0"/>
          <w:numId w:val="11"/>
        </w:numPr>
        <w:spacing w:after="0"/>
        <w:rPr>
          <w:bCs/>
          <w:color w:val="0E233D"/>
          <w:sz w:val="22"/>
        </w:rPr>
      </w:pPr>
      <w:r>
        <w:rPr>
          <w:bCs/>
          <w:color w:val="0E233D"/>
          <w:sz w:val="22"/>
        </w:rPr>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 to Southern Sports Ltd ('SSL'), which applied copies of the drawing to T-Shirts, which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pPr>
        <w:pStyle w:val="63"/>
        <w:numPr>
          <w:ilvl w:val="1"/>
          <w:numId w:val="11"/>
        </w:numPr>
        <w:spacing w:after="0"/>
        <w:rPr>
          <w:bCs/>
          <w:color w:val="0E233D"/>
          <w:sz w:val="22"/>
          <w:highlight w:val="yellow"/>
        </w:rPr>
      </w:pPr>
      <w:r>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pPr>
        <w:pStyle w:val="63"/>
        <w:numPr>
          <w:ilvl w:val="1"/>
          <w:numId w:val="11"/>
        </w:numPr>
        <w:spacing w:after="0"/>
        <w:rPr>
          <w:bCs/>
          <w:color w:val="0E233D"/>
          <w:sz w:val="22"/>
        </w:rPr>
      </w:pPr>
      <w:r>
        <w:rPr>
          <w:bCs/>
          <w:color w:val="0E233D"/>
          <w:sz w:val="22"/>
        </w:rPr>
        <w:t>As Frederick does not own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in the drawing he has no remedies under copyright law</w:t>
      </w:r>
    </w:p>
    <w:p>
      <w:pPr>
        <w:pStyle w:val="63"/>
        <w:numPr>
          <w:ilvl w:val="1"/>
          <w:numId w:val="11"/>
        </w:numPr>
        <w:spacing w:after="0"/>
        <w:rPr>
          <w:bCs/>
          <w:color w:val="0E233D"/>
          <w:sz w:val="22"/>
        </w:rPr>
      </w:pPr>
      <w:r>
        <w:rPr>
          <w:bCs/>
          <w:color w:val="0E233D"/>
          <w:sz w:val="22"/>
        </w:rPr>
        <w:t>As Frederick's name does not appear on the drawing he cannot object to the treatment of the work as the right only applies if the author is identified as such on copies of the work</w:t>
      </w:r>
    </w:p>
    <w:p>
      <w:pPr>
        <w:pStyle w:val="63"/>
        <w:numPr>
          <w:ilvl w:val="1"/>
          <w:numId w:val="11"/>
        </w:numPr>
        <w:spacing w:after="0"/>
        <w:rPr>
          <w:bCs/>
          <w:color w:val="0E233D"/>
          <w:sz w:val="22"/>
        </w:rPr>
      </w:pPr>
      <w:r>
        <w:rPr>
          <w:bCs/>
          <w:color w:val="0E233D"/>
          <w:sz w:val="22"/>
        </w:rPr>
        <w:t>Frederick has a right to object to a derogatory treatment of his work as the modification was not made by or with the authority of the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owner providing it amounted to a distortion or mutilation of his drawing or is otherwise prejudicial to his honour or reputation</w:t>
      </w:r>
    </w:p>
    <w:p>
      <w:pPr>
        <w:pStyle w:val="63"/>
        <w:numPr>
          <w:numId w:val="0"/>
        </w:num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numId w:val="0"/>
        </w:numPr>
        <w:spacing w:after="0"/>
        <w:rPr>
          <w:rFonts w:hint="default"/>
          <w:bCs/>
          <w:color w:val="0E233D"/>
          <w:sz w:val="22"/>
          <w:lang w:val="en-GB"/>
        </w:rPr>
      </w:pPr>
      <w:r>
        <w:rPr>
          <w:rFonts w:hint="default"/>
          <w:bCs/>
          <w:color w:val="0E233D"/>
          <w:sz w:val="22"/>
          <w:lang w:val="en-GB"/>
        </w:rPr>
        <w:t>The correct statement is that CACS did not have SSL's permission to copy or modify Frederick's drawing. CACS's use of the drawing without permission is an infringement of Frederick's copyright, and could potentially lead to legal action being taken against them.</w:t>
      </w:r>
    </w:p>
    <w:p>
      <w:pPr>
        <w:spacing w:after="0"/>
        <w:rPr>
          <w:bCs/>
          <w:color w:val="0E233D"/>
          <w:sz w:val="22"/>
        </w:rPr>
      </w:pPr>
    </w:p>
    <w:p>
      <w:pPr>
        <w:pStyle w:val="63"/>
        <w:numPr>
          <w:ilvl w:val="0"/>
          <w:numId w:val="11"/>
        </w:numPr>
        <w:spacing w:after="0"/>
        <w:rPr>
          <w:bCs/>
          <w:color w:val="0E233D"/>
          <w:sz w:val="22"/>
        </w:rPr>
      </w:pPr>
      <w:r>
        <w:rPr>
          <w:bCs/>
          <w:color w:val="0E233D"/>
          <w:sz w:val="22"/>
        </w:rPr>
        <w:t>In relation to infringement of an original work of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which one of the following statements is not correct?</w:t>
      </w:r>
    </w:p>
    <w:p>
      <w:pPr>
        <w:pStyle w:val="63"/>
        <w:numPr>
          <w:ilvl w:val="1"/>
          <w:numId w:val="11"/>
        </w:numPr>
        <w:spacing w:after="0"/>
        <w:rPr>
          <w:bCs/>
          <w:color w:val="0E233D"/>
          <w:sz w:val="22"/>
        </w:rPr>
      </w:pPr>
      <w:r>
        <w:rPr>
          <w:bCs/>
          <w:color w:val="0E233D"/>
          <w:sz w:val="22"/>
        </w:rPr>
        <w:t>Substantiality is more concerned with quality rather than quantity, in other words, it is the importance of the part taken to the work that has been copied which is the predominant question</w:t>
      </w:r>
    </w:p>
    <w:p>
      <w:pPr>
        <w:pStyle w:val="63"/>
        <w:numPr>
          <w:ilvl w:val="1"/>
          <w:numId w:val="11"/>
        </w:numPr>
        <w:spacing w:after="0"/>
        <w:rPr>
          <w:bCs/>
          <w:color w:val="0E233D"/>
          <w:sz w:val="22"/>
        </w:rPr>
      </w:pPr>
      <w:r>
        <w:rPr>
          <w:bCs/>
          <w:color w:val="0E233D"/>
          <w:sz w:val="22"/>
        </w:rPr>
        <w:t>Copyright infringement requires, essentially, three things to be shown (i) that copyright</w:t>
      </w:r>
      <w:r>
        <w:rPr>
          <w:bCs/>
          <w:color w:val="0E233D"/>
          <w:sz w:val="22"/>
        </w:rPr>
        <w:fldChar w:fldCharType="begin"/>
      </w:r>
      <w:r>
        <w:instrText xml:space="preserve"> XE "</w:instrText>
      </w:r>
      <w:r>
        <w:rPr>
          <w:bCs/>
          <w:color w:val="0E233D"/>
          <w:sz w:val="22"/>
        </w:rPr>
        <w:instrText xml:space="preserve">copyright</w:instrText>
      </w:r>
      <w:r>
        <w:instrText xml:space="preserve">" </w:instrText>
      </w:r>
      <w:r>
        <w:rPr>
          <w:bCs/>
          <w:color w:val="0E233D"/>
          <w:sz w:val="22"/>
        </w:rPr>
        <w:fldChar w:fldCharType="end"/>
      </w:r>
      <w:r>
        <w:rPr>
          <w:bCs/>
          <w:color w:val="0E233D"/>
          <w:sz w:val="22"/>
        </w:rPr>
        <w:t xml:space="preserve"> subsists in the claimant's work, (ii) that the defendant has copied from the claimant's work (directly or indirectly), and (iii) that the part copied by the defendant is a substantial part of the claimant's work</w:t>
      </w:r>
    </w:p>
    <w:p>
      <w:pPr>
        <w:pStyle w:val="63"/>
        <w:numPr>
          <w:ilvl w:val="1"/>
          <w:numId w:val="11"/>
        </w:numPr>
        <w:spacing w:after="0"/>
        <w:rPr>
          <w:bCs/>
          <w:color w:val="0E233D"/>
          <w:sz w:val="22"/>
        </w:rPr>
      </w:pPr>
      <w:r>
        <w:rPr>
          <w:bCs/>
          <w:color w:val="0E233D"/>
          <w:sz w:val="22"/>
        </w:rPr>
        <w:t>The part taken from the claimant's work must be a substantial part of that work but need not be a substantial part of the defendant's work</w:t>
      </w:r>
    </w:p>
    <w:p>
      <w:pPr>
        <w:pStyle w:val="63"/>
        <w:numPr>
          <w:ilvl w:val="1"/>
          <w:numId w:val="11"/>
        </w:numPr>
        <w:spacing w:after="0"/>
        <w:rPr>
          <w:bCs/>
          <w:color w:val="0E233D"/>
          <w:sz w:val="22"/>
          <w:highlight w:val="yellow"/>
        </w:rPr>
      </w:pPr>
      <w:r>
        <w:rPr>
          <w:bCs/>
          <w:color w:val="0E233D"/>
          <w:sz w:val="22"/>
          <w:highlight w:val="yellow"/>
        </w:rPr>
        <w:t>Where an artistic work is copied by converting it from three-dimensions to two-dimensions, or vice versa, the copy must, in the eyes of a non-expert, look like the work copied</w:t>
      </w:r>
    </w:p>
    <w:p>
      <w:pPr>
        <w:spacing w:after="0"/>
        <w:rPr>
          <w:bCs/>
          <w:color w:val="0E233D"/>
          <w:sz w:val="22"/>
        </w:rPr>
      </w:pPr>
    </w:p>
    <w:p>
      <w:pPr>
        <w:pStyle w:val="63"/>
        <w:spacing w:after="0"/>
        <w:ind w:left="360"/>
        <w:rPr>
          <w:rFonts w:ascii="Helvetica" w:hAnsi="Helvetica" w:cs="Helvetica"/>
          <w:color w:val="353740"/>
          <w:highlight w:val="none"/>
        </w:rPr>
      </w:pPr>
      <w:r>
        <w:rPr>
          <w:rFonts w:hint="default"/>
          <w:bCs/>
          <w:color w:val="0E233D"/>
          <w:sz w:val="22"/>
          <w:highlight w:val="yellow"/>
          <w:lang w:val="en-GB"/>
        </w:rPr>
        <w:t>Notes</w:t>
      </w:r>
      <w:r>
        <w:rPr>
          <w:bCs/>
          <w:color w:val="0E233D"/>
          <w:sz w:val="22"/>
          <w:highlight w:val="none"/>
        </w:rPr>
        <w:t xml:space="preserve">: </w:t>
      </w:r>
      <w:r>
        <w:rPr>
          <w:rFonts w:ascii="Helvetica" w:hAnsi="Helvetica" w:cs="Helvetica"/>
          <w:color w:val="353740"/>
          <w:highlight w:val="none"/>
        </w:rPr>
        <w:t>Infringement of an original work of copyright occurs when someone uses the work without the permission of the copyright holder. This is a violation of the copyright holder's exclusive rights to reproduce, distribute, display, and perform the work. Infringement of copyright can lead to legal action or other repercussions, so it is important to ensure that any use of copyrighted material is done with the permission of the copyright holder.</w:t>
      </w:r>
    </w:p>
    <w:p>
      <w:pPr>
        <w:pStyle w:val="63"/>
        <w:spacing w:after="0"/>
        <w:ind w:left="360"/>
        <w:rPr>
          <w:bCs/>
          <w:color w:val="0E233D"/>
          <w:sz w:val="22"/>
        </w:rPr>
      </w:pPr>
      <w:r>
        <w:rPr>
          <w:bCs/>
          <w:color w:val="0E233D"/>
          <w:sz w:val="22"/>
          <w:highlight w:val="yellow"/>
        </w:rPr>
        <w:t>Reference</w:t>
      </w:r>
      <w:r>
        <w:rPr>
          <w:bCs/>
          <w:color w:val="0E233D"/>
          <w:sz w:val="22"/>
        </w:rPr>
        <w:t xml:space="preserve">: </w:t>
      </w:r>
      <w:r>
        <w:fldChar w:fldCharType="begin"/>
      </w:r>
      <w:r>
        <w:instrText xml:space="preserve"> HYPERLINK "https://www.artslaw.com.au/information-sheet/copyright/#:~:text=Copyright%20infringement%20occurs%20when%20copyright,of%20the%20material%20is%20used" </w:instrText>
      </w:r>
      <w:r>
        <w:fldChar w:fldCharType="separate"/>
      </w:r>
      <w:r>
        <w:rPr>
          <w:rStyle w:val="19"/>
          <w:bCs/>
          <w:sz w:val="22"/>
        </w:rPr>
        <w:t>https://www.artslaw.com.au/information-sheet/copyright/#:~:text=Copyright%20infringement%20occurs%20when%20copyright,of%20the%20material%20is%20used</w:t>
      </w:r>
      <w:r>
        <w:rPr>
          <w:rStyle w:val="19"/>
          <w:bCs/>
          <w:sz w:val="22"/>
        </w:rPr>
        <w:fldChar w:fldCharType="end"/>
      </w:r>
      <w:r>
        <w:rPr>
          <w:bCs/>
          <w:color w:val="0E233D"/>
          <w:sz w:val="22"/>
        </w:rPr>
        <w:t xml:space="preserve">. </w:t>
      </w:r>
    </w:p>
    <w:p>
      <w:pPr>
        <w:pStyle w:val="63"/>
        <w:spacing w:after="0"/>
        <w:ind w:left="360"/>
        <w:rPr>
          <w:rFonts w:ascii="Helvetica" w:hAnsi="Helvetica" w:cs="Helvetica"/>
          <w:color w:val="353740"/>
          <w:highlight w:val="none"/>
        </w:rPr>
      </w:pPr>
    </w:p>
    <w:p>
      <w:pPr>
        <w:pStyle w:val="63"/>
        <w:numPr>
          <w:ilvl w:val="0"/>
          <w:numId w:val="11"/>
        </w:numPr>
        <w:spacing w:after="0"/>
        <w:rPr>
          <w:bCs/>
          <w:color w:val="0E233D"/>
          <w:sz w:val="22"/>
        </w:rPr>
      </w:pPr>
      <w:r>
        <w:rPr>
          <w:bCs/>
          <w:color w:val="0E233D"/>
          <w:sz w:val="22"/>
        </w:rPr>
        <w:t>Privacy in Australia is overseen by:</w:t>
      </w:r>
    </w:p>
    <w:p>
      <w:pPr>
        <w:pStyle w:val="63"/>
        <w:numPr>
          <w:ilvl w:val="1"/>
          <w:numId w:val="11"/>
        </w:numPr>
        <w:spacing w:after="0"/>
        <w:rPr>
          <w:bCs/>
          <w:color w:val="0E233D"/>
          <w:sz w:val="22"/>
        </w:rPr>
      </w:pPr>
      <w:r>
        <w:rPr>
          <w:bCs/>
          <w:color w:val="0E233D"/>
          <w:sz w:val="22"/>
        </w:rPr>
        <w:t>Australian Security Intelligence Organisation</w:t>
      </w:r>
    </w:p>
    <w:p>
      <w:pPr>
        <w:pStyle w:val="63"/>
        <w:numPr>
          <w:ilvl w:val="1"/>
          <w:numId w:val="11"/>
        </w:numPr>
        <w:spacing w:after="0"/>
        <w:rPr>
          <w:bCs/>
          <w:color w:val="0E233D"/>
          <w:sz w:val="22"/>
        </w:rPr>
      </w:pPr>
      <w:r>
        <w:rPr>
          <w:bCs/>
          <w:color w:val="0E233D"/>
          <w:sz w:val="22"/>
        </w:rPr>
        <w:t>Australian Securities Commission</w:t>
      </w:r>
    </w:p>
    <w:p>
      <w:pPr>
        <w:pStyle w:val="63"/>
        <w:numPr>
          <w:ilvl w:val="1"/>
          <w:numId w:val="11"/>
        </w:numPr>
        <w:spacing w:after="0"/>
        <w:rPr>
          <w:bCs/>
          <w:color w:val="0E233D"/>
          <w:sz w:val="22"/>
          <w:highlight w:val="yellow"/>
        </w:rPr>
      </w:pPr>
      <w:r>
        <w:rPr>
          <w:bCs/>
          <w:color w:val="0E233D"/>
          <w:sz w:val="22"/>
          <w:highlight w:val="yellow"/>
        </w:rPr>
        <w:t>The Privacy Commissioner</w:t>
      </w:r>
    </w:p>
    <w:p>
      <w:pPr>
        <w:pStyle w:val="63"/>
        <w:numPr>
          <w:ilvl w:val="1"/>
          <w:numId w:val="11"/>
        </w:numPr>
        <w:spacing w:after="0"/>
        <w:rPr>
          <w:bCs/>
          <w:color w:val="0E233D"/>
          <w:sz w:val="22"/>
        </w:rPr>
      </w:pPr>
      <w:r>
        <w:rPr>
          <w:bCs/>
          <w:color w:val="0E233D"/>
          <w:sz w:val="22"/>
        </w:rPr>
        <w:t>The Privacy Ombudsman</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ind w:leftChars="0"/>
        <w:rPr>
          <w:rFonts w:hint="default"/>
          <w:bCs/>
          <w:color w:val="0E233D"/>
          <w:sz w:val="22"/>
          <w:lang w:val="en-GB"/>
        </w:rPr>
      </w:pPr>
      <w:r>
        <w:rPr>
          <w:rFonts w:hint="default"/>
          <w:bCs/>
          <w:color w:val="0E233D"/>
          <w:sz w:val="22"/>
          <w:lang w:val="en-GB"/>
        </w:rPr>
        <w:t>The Office of the Australian Information Commissioner (OAIC) mainly deals with issues that are covered by the Privacy Act 1988 (Privacy Act)</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"https://www.oaic.gov.au/privacy/privacy-in-your-state#:~:text=The%20Office%20of%20the%20Australian,Act%201988%20(Privacy%20Act)." </w:instrText>
      </w:r>
      <w:r>
        <w:rPr>
          <w:rFonts w:hint="default"/>
          <w:bCs/>
          <w:color w:val="0E233D"/>
          <w:sz w:val="22"/>
          <w:lang w:val="en-GB"/>
        </w:rPr>
        <w:fldChar w:fldCharType="separate"/>
      </w:r>
      <w:r>
        <w:rPr>
          <w:rStyle w:val="19"/>
          <w:rFonts w:hint="default"/>
          <w:bCs/>
          <w:sz w:val="22"/>
          <w:lang w:val="en-GB"/>
        </w:rPr>
        <w:t>https://www.oaic.gov.au/privacy/privacy-in-your-state#:~:text=The%20Office%20of%20the%20Australian,Act%201988%20(Privacy%20Act).</w:t>
      </w:r>
      <w:r>
        <w:rPr>
          <w:rFonts w:hint="default"/>
          <w:bCs/>
          <w:color w:val="0E233D"/>
          <w:sz w:val="22"/>
          <w:lang w:val="en-GB"/>
        </w:rPr>
        <w:fldChar w:fldCharType="end"/>
      </w:r>
    </w:p>
    <w:p>
      <w:pPr>
        <w:pStyle w:val="63"/>
        <w:numPr>
          <w:ilvl w:val="0"/>
          <w:numId w:val="0"/>
        </w:numPr>
        <w:spacing w:after="0"/>
        <w:ind w:leftChars="0"/>
        <w:rPr>
          <w:rFonts w:hint="default"/>
          <w:bCs/>
          <w:color w:val="0E233D"/>
          <w:sz w:val="22"/>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legislation which sets out the rules for privacy in Australia is called:</w:t>
      </w:r>
    </w:p>
    <w:p>
      <w:pPr>
        <w:pStyle w:val="63"/>
        <w:numPr>
          <w:ilvl w:val="1"/>
          <w:numId w:val="11"/>
        </w:numPr>
        <w:spacing w:after="0"/>
        <w:rPr>
          <w:bCs/>
          <w:color w:val="0E233D"/>
          <w:sz w:val="22"/>
        </w:rPr>
      </w:pPr>
      <w:r>
        <w:rPr>
          <w:bCs/>
          <w:color w:val="0E233D"/>
          <w:sz w:val="22"/>
        </w:rPr>
        <w:t>The Official Secrets Act</w:t>
      </w:r>
    </w:p>
    <w:p>
      <w:pPr>
        <w:pStyle w:val="63"/>
        <w:numPr>
          <w:ilvl w:val="1"/>
          <w:numId w:val="11"/>
        </w:numPr>
        <w:spacing w:after="0"/>
        <w:rPr>
          <w:bCs/>
          <w:color w:val="0E233D"/>
          <w:sz w:val="22"/>
        </w:rPr>
      </w:pPr>
      <w:r>
        <w:rPr>
          <w:bCs/>
          <w:color w:val="0E233D"/>
          <w:sz w:val="22"/>
        </w:rPr>
        <w:t>The Freedom of Information Act</w:t>
      </w:r>
    </w:p>
    <w:p>
      <w:pPr>
        <w:pStyle w:val="63"/>
        <w:numPr>
          <w:ilvl w:val="1"/>
          <w:numId w:val="11"/>
        </w:numPr>
        <w:spacing w:after="0"/>
        <w:rPr>
          <w:bCs/>
          <w:color w:val="0E233D"/>
          <w:sz w:val="22"/>
        </w:rPr>
      </w:pPr>
      <w:r>
        <w:rPr>
          <w:bCs/>
          <w:color w:val="0E233D"/>
          <w:sz w:val="22"/>
        </w:rPr>
        <w:t>The Corporations Law</w:t>
      </w:r>
    </w:p>
    <w:p>
      <w:pPr>
        <w:pStyle w:val="63"/>
        <w:numPr>
          <w:ilvl w:val="1"/>
          <w:numId w:val="11"/>
        </w:numPr>
        <w:spacing w:after="0"/>
        <w:rPr>
          <w:rFonts w:hint="default"/>
          <w:bCs/>
          <w:color w:val="0E233D"/>
          <w:sz w:val="22"/>
          <w:highlight w:val="yellow"/>
          <w:lang w:val="en-GB"/>
        </w:rPr>
      </w:pPr>
      <w:r>
        <w:rPr>
          <w:bCs/>
          <w:color w:val="0E233D"/>
          <w:sz w:val="22"/>
          <w:highlight w:val="yellow"/>
        </w:rPr>
        <w:t>The Privacy Act</w:t>
      </w:r>
    </w:p>
    <w:p>
      <w:pPr>
        <w:pStyle w:val="63"/>
        <w:numPr>
          <w:ilvl w:val="0"/>
          <w:numId w:val="0"/>
        </w:numPr>
        <w:spacing w:after="0"/>
        <w:rPr>
          <w:rFonts w:hint="default"/>
          <w:bCs/>
          <w:color w:val="0E233D"/>
          <w:sz w:val="22"/>
          <w:highlight w:val="none"/>
          <w:lang w:val="en-GB"/>
        </w:rPr>
      </w:pPr>
      <w:r>
        <w:rPr>
          <w:rFonts w:hint="default"/>
          <w:bCs/>
          <w:color w:val="0E233D"/>
          <w:sz w:val="22"/>
          <w:highlight w:val="yellow"/>
          <w:lang w:val="en-GB"/>
        </w:rPr>
        <w:t>Notes</w:t>
      </w:r>
      <w:r>
        <w:rPr>
          <w:rFonts w:hint="default"/>
          <w:bCs/>
          <w:color w:val="0E233D"/>
          <w:sz w:val="22"/>
          <w:highlight w:val="none"/>
          <w:lang w:val="en-GB"/>
        </w:rPr>
        <w:t>:</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t>The Privacy Act 1988 (Privacy Act) is the principal piece of Australian legislation protecting the handling of personal information about individuals</w:t>
      </w:r>
    </w:p>
    <w:p>
      <w:pPr>
        <w:pStyle w:val="63"/>
        <w:numPr>
          <w:ilvl w:val="0"/>
          <w:numId w:val="0"/>
        </w:numPr>
        <w:spacing w:after="0"/>
        <w:rPr>
          <w:rFonts w:hint="default"/>
          <w:bCs/>
          <w:color w:val="0E233D"/>
          <w:sz w:val="22"/>
          <w:highlight w:val="none"/>
          <w:lang w:val="en-GB"/>
        </w:rPr>
      </w:pPr>
      <w:r>
        <w:rPr>
          <w:rFonts w:hint="default"/>
          <w:bCs/>
          <w:color w:val="0E233D"/>
          <w:sz w:val="22"/>
          <w:highlight w:val="yellow"/>
          <w:lang w:val="en-GB"/>
        </w:rPr>
        <w:t>Source</w:t>
      </w:r>
      <w:r>
        <w:rPr>
          <w:rFonts w:hint="default"/>
          <w:bCs/>
          <w:color w:val="0E233D"/>
          <w:sz w:val="22"/>
          <w:highlight w:val="none"/>
          <w:lang w:val="en-GB"/>
        </w:rPr>
        <w:t>:</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"https://www.ag.gov.au/rights-and-protections/privacy#:~:text=The%20Privacy%20Act%201988%20(Privacy,of%20personal%20information%20about%20individuals." </w:instrText>
      </w:r>
      <w:r>
        <w:rPr>
          <w:rFonts w:hint="default"/>
          <w:bCs/>
          <w:color w:val="0E233D"/>
          <w:sz w:val="22"/>
          <w:highlight w:val="none"/>
          <w:lang w:val="en-GB"/>
        </w:rPr>
        <w:fldChar w:fldCharType="separate"/>
      </w:r>
      <w:r>
        <w:rPr>
          <w:rStyle w:val="19"/>
          <w:rFonts w:hint="default"/>
          <w:bCs/>
          <w:sz w:val="22"/>
          <w:highlight w:val="none"/>
          <w:lang w:val="en-GB"/>
        </w:rPr>
        <w:t>https://www.ag.gov.au/rights-and-protections/privacy#:~:text=The%20Privacy%20Act%201988%20(Privacy,of%20personal%20information%20about%20individuals.</w:t>
      </w:r>
      <w:r>
        <w:rPr>
          <w:rFonts w:hint="default"/>
          <w:bCs/>
          <w:color w:val="0E233D"/>
          <w:sz w:val="22"/>
          <w:highlight w:val="none"/>
          <w:lang w:val="en-GB"/>
        </w:rPr>
        <w:fldChar w:fldCharType="end"/>
      </w:r>
    </w:p>
    <w:p>
      <w:pPr>
        <w:pStyle w:val="63"/>
        <w:numPr>
          <w:ilvl w:val="0"/>
          <w:numId w:val="0"/>
        </w:numPr>
        <w:spacing w:after="0"/>
        <w:rPr>
          <w:rFonts w:hint="default"/>
          <w:bCs/>
          <w:color w:val="0E233D"/>
          <w:sz w:val="22"/>
          <w:highlight w:val="yellow"/>
          <w:lang w:val="en-GB"/>
        </w:rPr>
      </w:pPr>
    </w:p>
    <w:p>
      <w:pPr>
        <w:spacing w:after="0"/>
        <w:rPr>
          <w:bCs/>
          <w:color w:val="0E233D"/>
          <w:sz w:val="22"/>
        </w:rPr>
      </w:pPr>
    </w:p>
    <w:p>
      <w:pPr>
        <w:pStyle w:val="63"/>
        <w:numPr>
          <w:ilvl w:val="0"/>
          <w:numId w:val="11"/>
        </w:numPr>
        <w:spacing w:after="0"/>
        <w:rPr>
          <w:bCs/>
          <w:color w:val="0E233D"/>
          <w:sz w:val="22"/>
        </w:rPr>
      </w:pPr>
      <w:r>
        <w:rPr>
          <w:bCs/>
          <w:color w:val="0E233D"/>
          <w:sz w:val="22"/>
        </w:rPr>
        <w:t>The Privacy Act applies to whom?</w:t>
      </w:r>
    </w:p>
    <w:p>
      <w:pPr>
        <w:pStyle w:val="63"/>
        <w:numPr>
          <w:ilvl w:val="1"/>
          <w:numId w:val="11"/>
        </w:numPr>
        <w:spacing w:after="0"/>
        <w:rPr>
          <w:bCs/>
          <w:color w:val="0E233D"/>
          <w:sz w:val="22"/>
        </w:rPr>
      </w:pPr>
      <w:r>
        <w:rPr>
          <w:bCs/>
          <w:color w:val="0E233D"/>
          <w:sz w:val="22"/>
        </w:rPr>
        <w:t>Government departments only</w:t>
      </w:r>
    </w:p>
    <w:p>
      <w:pPr>
        <w:pStyle w:val="63"/>
        <w:numPr>
          <w:ilvl w:val="1"/>
          <w:numId w:val="11"/>
        </w:numPr>
        <w:spacing w:after="0"/>
        <w:rPr>
          <w:bCs/>
          <w:color w:val="0E233D"/>
          <w:sz w:val="22"/>
        </w:rPr>
      </w:pPr>
      <w:r>
        <w:rPr>
          <w:bCs/>
          <w:color w:val="0E233D"/>
          <w:sz w:val="22"/>
        </w:rPr>
        <w:t>Large corporations only</w:t>
      </w:r>
    </w:p>
    <w:p>
      <w:pPr>
        <w:pStyle w:val="63"/>
        <w:numPr>
          <w:ilvl w:val="1"/>
          <w:numId w:val="11"/>
        </w:numPr>
        <w:spacing w:after="0"/>
        <w:rPr>
          <w:bCs/>
          <w:color w:val="0E233D"/>
          <w:sz w:val="22"/>
        </w:rPr>
      </w:pPr>
      <w:r>
        <w:rPr>
          <w:bCs/>
          <w:color w:val="0E233D"/>
          <w:sz w:val="22"/>
        </w:rPr>
        <w:t>Private enterprise only</w:t>
      </w:r>
    </w:p>
    <w:p>
      <w:pPr>
        <w:pStyle w:val="63"/>
        <w:numPr>
          <w:ilvl w:val="1"/>
          <w:numId w:val="11"/>
        </w:numPr>
        <w:spacing w:after="0"/>
        <w:rPr>
          <w:bCs/>
          <w:color w:val="0E233D"/>
          <w:sz w:val="22"/>
          <w:highlight w:val="yellow"/>
        </w:rPr>
      </w:pPr>
      <w:r>
        <w:rPr>
          <w:bCs/>
          <w:color w:val="0E233D"/>
          <w:sz w:val="22"/>
          <w:highlight w:val="yellow"/>
        </w:rPr>
        <w:t>All of the above</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"https://www.ipc.nsw.gov.au/privacy/nsw-privacy-laws#:~:text=Who%20do%20these%20laws%20apply%20to%3F&amp;text=The%20PPIP%20Act%20applies%20to,%2C%20local%20councils%2C%20and%20universities." </w:instrText>
      </w:r>
      <w:r>
        <w:rPr>
          <w:rFonts w:hint="default"/>
          <w:bCs/>
          <w:color w:val="0E233D"/>
          <w:sz w:val="22"/>
          <w:highlight w:val="none"/>
          <w:lang w:val="en-GB"/>
        </w:rPr>
        <w:fldChar w:fldCharType="separate"/>
      </w:r>
      <w:r>
        <w:rPr>
          <w:rStyle w:val="19"/>
          <w:rFonts w:hint="default"/>
          <w:bCs/>
          <w:sz w:val="22"/>
          <w:highlight w:val="none"/>
          <w:lang w:val="en-GB"/>
        </w:rPr>
        <w:t>https://www.ipc.nsw.gov.au/privacy/nsw-privacy-laws#:~:text=Who%20do%20these%20laws%20apply%20to%3F&amp;text=The%20PPIP%20Act%20applies%20to,%2C%20local%20councils%2C%20and%20universities.</w:t>
      </w:r>
      <w:r>
        <w:rPr>
          <w:rFonts w:hint="default"/>
          <w:bCs/>
          <w:color w:val="0E233D"/>
          <w:sz w:val="22"/>
          <w:highlight w:val="none"/>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The Privacy Act is concerned with how all personal information is used and stored. This statement is:</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t>The Privacy Act allows you to: know why your personal information is being collected, how it will be used and who it will be disclosed to. have the option of not identifying yourself, or of using a pseudonym in certain circumstances. ask for access to your personal information (including your health information)</w:t>
      </w:r>
    </w:p>
    <w:p>
      <w:pPr>
        <w:spacing w:after="0"/>
        <w:rPr>
          <w:rFonts w:hint="default"/>
          <w:bCs/>
          <w:color w:val="0E233D"/>
          <w:sz w:val="22"/>
          <w:highlight w:val="yellow"/>
          <w:lang w:val="en-GB"/>
        </w:rPr>
      </w:pPr>
      <w:r>
        <w:rPr>
          <w:rFonts w:hint="default"/>
          <w:bCs/>
          <w:color w:val="0E233D"/>
          <w:sz w:val="22"/>
          <w:highlight w:val="yellow"/>
          <w:lang w:val="en-GB"/>
        </w:rPr>
        <w:t>Source:</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"https://www.oaic.gov.au/privacy/the-privacy-act/rights-and-responsibilities#:~:text=The%20Privacy%20Act%20allows%20you,information%20(including%20your%20health%20information)" </w:instrText>
      </w:r>
      <w:r>
        <w:rPr>
          <w:rFonts w:hint="default"/>
          <w:bCs/>
          <w:color w:val="0E233D"/>
          <w:sz w:val="22"/>
          <w:lang w:val="en-GB"/>
        </w:rPr>
        <w:fldChar w:fldCharType="separate"/>
      </w:r>
      <w:r>
        <w:rPr>
          <w:rStyle w:val="19"/>
          <w:rFonts w:hint="default"/>
          <w:bCs/>
          <w:sz w:val="22"/>
          <w:lang w:val="en-GB"/>
        </w:rPr>
        <w:t>https://www.oaic.gov.au/privacy/the-privacy-act/rights-and-responsibilities#:~:text=The%20Privacy%20Act%20allows%20you,information%20(including%20your%20health%20information)</w:t>
      </w:r>
      <w:r>
        <w:rPr>
          <w:rFonts w:hint="default"/>
          <w:bCs/>
          <w:color w:val="0E233D"/>
          <w:sz w:val="22"/>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People have rights to access information a company or Government Department holds about them.</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"https://www.oaic.gov.au/privacy/your-privacy-rights/your-personal-information/access-your-personal-information" </w:instrText>
      </w:r>
      <w:r>
        <w:rPr>
          <w:rFonts w:hint="default"/>
          <w:bCs/>
          <w:color w:val="0E233D"/>
          <w:sz w:val="22"/>
          <w:lang w:val="en-GB"/>
        </w:rPr>
        <w:fldChar w:fldCharType="separate"/>
      </w:r>
      <w:r>
        <w:rPr>
          <w:rStyle w:val="19"/>
          <w:rFonts w:hint="default"/>
          <w:bCs/>
          <w:sz w:val="22"/>
          <w:lang w:val="en-GB"/>
        </w:rPr>
        <w:t>https://www.oaic.gov.au/privacy/your-privacy-rights/your-personal-information/access-your-personal-information</w:t>
      </w:r>
      <w:r>
        <w:rPr>
          <w:rFonts w:hint="default"/>
          <w:bCs/>
          <w:color w:val="0E233D"/>
          <w:sz w:val="22"/>
          <w:lang w:val="en-GB"/>
        </w:rPr>
        <w:fldChar w:fldCharType="end"/>
      </w:r>
    </w:p>
    <w:p>
      <w:pPr>
        <w:spacing w:after="0"/>
        <w:rPr>
          <w:rFonts w:hint="default"/>
          <w:bCs/>
          <w:color w:val="0E233D"/>
          <w:sz w:val="22"/>
          <w:lang w:val="en-GB"/>
        </w:rPr>
      </w:pPr>
    </w:p>
    <w:p>
      <w:pPr>
        <w:pStyle w:val="63"/>
        <w:numPr>
          <w:ilvl w:val="0"/>
          <w:numId w:val="11"/>
        </w:numPr>
        <w:spacing w:after="0"/>
        <w:rPr>
          <w:bCs/>
          <w:color w:val="0E233D"/>
          <w:sz w:val="22"/>
        </w:rPr>
      </w:pPr>
      <w:r>
        <w:rPr>
          <w:bCs/>
          <w:color w:val="0E233D"/>
          <w:sz w:val="22"/>
        </w:rPr>
        <w:t>An organisation should only use or disclose a person's information for the purpose it was collected unless the person has consented to it being used in another way.</w:t>
      </w:r>
    </w:p>
    <w:p>
      <w:pPr>
        <w:pStyle w:val="63"/>
        <w:numPr>
          <w:ilvl w:val="1"/>
          <w:numId w:val="11"/>
        </w:numPr>
        <w:spacing w:after="0"/>
        <w:rPr>
          <w:bCs/>
          <w:color w:val="0E233D"/>
          <w:sz w:val="22"/>
          <w:highlight w:val="yellow"/>
        </w:rPr>
      </w:pPr>
      <w:r>
        <w:rPr>
          <w:bCs/>
          <w:color w:val="0E233D"/>
          <w:sz w:val="22"/>
          <w:highlight w:val="yellow"/>
        </w:rPr>
        <w:t>True</w:t>
      </w:r>
    </w:p>
    <w:p>
      <w:pPr>
        <w:pStyle w:val="63"/>
        <w:numPr>
          <w:ilvl w:val="1"/>
          <w:numId w:val="11"/>
        </w:numPr>
        <w:spacing w:after="0"/>
        <w:rPr>
          <w:bCs/>
          <w:color w:val="0E233D"/>
          <w:sz w:val="22"/>
        </w:rPr>
      </w:pPr>
      <w:r>
        <w:rPr>
          <w:bCs/>
          <w:color w:val="0E233D"/>
          <w:sz w:val="22"/>
        </w:rPr>
        <w:t>False</w:t>
      </w:r>
    </w:p>
    <w:p>
      <w:pPr>
        <w:pStyle w:val="63"/>
        <w:numPr>
          <w:ilvl w:val="0"/>
          <w:numId w:val="0"/>
        </w:num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"https://www.oaic.gov.au/privacy/the-privacy-act/rights-and-responsibilities#:~:text=The%20Privacy%20Act%20allows%20you,information%20(including%20your%20health%20information)" </w:instrText>
      </w:r>
      <w:r>
        <w:rPr>
          <w:rFonts w:hint="default"/>
          <w:bCs/>
          <w:color w:val="0E233D"/>
          <w:sz w:val="22"/>
          <w:lang w:val="en-GB"/>
        </w:rPr>
        <w:fldChar w:fldCharType="separate"/>
      </w:r>
      <w:r>
        <w:rPr>
          <w:rStyle w:val="19"/>
          <w:rFonts w:hint="default"/>
          <w:bCs/>
          <w:sz w:val="22"/>
          <w:lang w:val="en-GB"/>
        </w:rPr>
        <w:t>https://www.oaic.gov.au/privacy/the-privacy-act/rights-and-responsibilities#:~:text=The%20Privacy%20Act%20allows%20you,information%20(including%20your%20health%20information)</w:t>
      </w:r>
      <w:r>
        <w:rPr>
          <w:rFonts w:hint="default"/>
          <w:bCs/>
          <w:color w:val="0E233D"/>
          <w:sz w:val="22"/>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Define morality</w:t>
      </w:r>
    </w:p>
    <w:p>
      <w:pPr>
        <w:pStyle w:val="63"/>
        <w:numPr>
          <w:ilvl w:val="1"/>
          <w:numId w:val="11"/>
        </w:numPr>
        <w:spacing w:after="0"/>
        <w:rPr>
          <w:bCs/>
          <w:color w:val="0E233D"/>
          <w:sz w:val="22"/>
        </w:rPr>
      </w:pPr>
      <w:r>
        <w:rPr>
          <w:bCs/>
          <w:color w:val="0E233D"/>
          <w:sz w:val="22"/>
        </w:rPr>
        <w:t>What is considered as correct within a society</w:t>
      </w:r>
    </w:p>
    <w:p>
      <w:pPr>
        <w:pStyle w:val="63"/>
        <w:numPr>
          <w:ilvl w:val="1"/>
          <w:numId w:val="11"/>
        </w:numPr>
        <w:spacing w:after="0"/>
        <w:rPr>
          <w:bCs/>
          <w:color w:val="0E233D"/>
          <w:sz w:val="22"/>
          <w:highlight w:val="yellow"/>
        </w:rPr>
      </w:pPr>
      <w:r>
        <w:rPr>
          <w:bCs/>
          <w:color w:val="0E233D"/>
          <w:sz w:val="22"/>
          <w:highlight w:val="yellow"/>
        </w:rPr>
        <w:t>Making the right decision's where there is a chance to do wrong</w:t>
      </w:r>
    </w:p>
    <w:p>
      <w:pPr>
        <w:pStyle w:val="63"/>
        <w:numPr>
          <w:ilvl w:val="1"/>
          <w:numId w:val="11"/>
        </w:numPr>
        <w:spacing w:after="0"/>
        <w:rPr>
          <w:bCs/>
          <w:color w:val="0E233D"/>
          <w:sz w:val="22"/>
        </w:rPr>
      </w:pPr>
      <w:r>
        <w:rPr>
          <w:bCs/>
          <w:color w:val="0E233D"/>
          <w:sz w:val="22"/>
        </w:rPr>
        <w:t>Defining what is right and wrong for an individual or a community</w:t>
      </w:r>
    </w:p>
    <w:p>
      <w:pPr>
        <w:pStyle w:val="63"/>
        <w:numPr>
          <w:ilvl w:val="1"/>
          <w:numId w:val="11"/>
        </w:numPr>
        <w:spacing w:after="0"/>
        <w:rPr>
          <w:bCs/>
          <w:color w:val="0E233D"/>
          <w:sz w:val="22"/>
        </w:rPr>
      </w:pPr>
      <w:r>
        <w:rPr>
          <w:bCs/>
          <w:color w:val="0E233D"/>
          <w:sz w:val="22"/>
        </w:rPr>
        <w:t>Where individuals have a conscious choice to make a right and ethical decision</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"https://plato.stanford.edu/entries/morality-definition/" </w:instrText>
      </w:r>
      <w:r>
        <w:rPr>
          <w:rFonts w:hint="default"/>
          <w:bCs/>
          <w:color w:val="0E233D"/>
          <w:sz w:val="22"/>
          <w:lang w:val="en-GB"/>
        </w:rPr>
        <w:fldChar w:fldCharType="separate"/>
      </w:r>
      <w:r>
        <w:rPr>
          <w:rStyle w:val="19"/>
          <w:rFonts w:hint="default"/>
          <w:bCs/>
          <w:sz w:val="22"/>
          <w:lang w:val="en-GB"/>
        </w:rPr>
        <w:t>https://plato.stanford.edu/entries/morality-definition/</w:t>
      </w:r>
      <w:r>
        <w:rPr>
          <w:rFonts w:hint="default"/>
          <w:bCs/>
          <w:color w:val="0E233D"/>
          <w:sz w:val="22"/>
          <w:lang w:val="en-GB"/>
        </w:rPr>
        <w:fldChar w:fldCharType="end"/>
      </w:r>
    </w:p>
    <w:p>
      <w:pPr>
        <w:pStyle w:val="63"/>
        <w:numPr>
          <w:ilvl w:val="0"/>
          <w:numId w:val="0"/>
        </w:numPr>
        <w:spacing w:after="0"/>
        <w:rPr>
          <w:rFonts w:hint="default"/>
          <w:bCs/>
          <w:color w:val="0E233D"/>
          <w:sz w:val="22"/>
          <w:lang w:val="en-GB"/>
        </w:rPr>
      </w:pPr>
    </w:p>
    <w:p>
      <w:pPr>
        <w:pStyle w:val="63"/>
        <w:numPr>
          <w:ilvl w:val="0"/>
          <w:numId w:val="11"/>
        </w:numPr>
        <w:spacing w:after="0"/>
        <w:rPr>
          <w:bCs/>
          <w:color w:val="0E233D"/>
          <w:sz w:val="22"/>
        </w:rPr>
      </w:pPr>
      <w:r>
        <w:rPr>
          <w:bCs/>
          <w:color w:val="0E233D"/>
          <w:sz w:val="22"/>
        </w:rPr>
        <w:t>What is business ethics?</w:t>
      </w:r>
    </w:p>
    <w:p>
      <w:pPr>
        <w:pStyle w:val="63"/>
        <w:numPr>
          <w:ilvl w:val="1"/>
          <w:numId w:val="11"/>
        </w:numPr>
        <w:spacing w:after="0"/>
        <w:rPr>
          <w:bCs/>
          <w:color w:val="0E233D"/>
          <w:sz w:val="22"/>
        </w:rPr>
      </w:pPr>
      <w:r>
        <w:rPr>
          <w:bCs/>
          <w:color w:val="0E233D"/>
          <w:sz w:val="22"/>
        </w:rPr>
        <w:t>The study of business situations, activities, and decisions where issues of right and wrong are addressed</w:t>
      </w:r>
    </w:p>
    <w:p>
      <w:pPr>
        <w:pStyle w:val="63"/>
        <w:numPr>
          <w:ilvl w:val="1"/>
          <w:numId w:val="11"/>
        </w:numPr>
        <w:spacing w:after="0"/>
        <w:rPr>
          <w:bCs/>
          <w:color w:val="0E233D"/>
          <w:sz w:val="22"/>
        </w:rPr>
      </w:pPr>
      <w:r>
        <w:rPr>
          <w:bCs/>
          <w:color w:val="0E233D"/>
          <w:sz w:val="22"/>
        </w:rPr>
        <w:t>Defined as decisions organisations make on issues that could be considered right or wrong</w:t>
      </w:r>
    </w:p>
    <w:p>
      <w:pPr>
        <w:pStyle w:val="63"/>
        <w:numPr>
          <w:ilvl w:val="1"/>
          <w:numId w:val="11"/>
        </w:numPr>
        <w:spacing w:after="0"/>
        <w:rPr>
          <w:bCs/>
          <w:color w:val="0E233D"/>
          <w:sz w:val="22"/>
        </w:rPr>
      </w:pPr>
      <w:r>
        <w:rPr>
          <w:bCs/>
          <w:color w:val="0E233D"/>
          <w:sz w:val="22"/>
        </w:rPr>
        <w:t>Ethics that can be applied to an organisation’s practises</w:t>
      </w:r>
    </w:p>
    <w:p>
      <w:pPr>
        <w:pStyle w:val="63"/>
        <w:numPr>
          <w:ilvl w:val="1"/>
          <w:numId w:val="11"/>
        </w:numPr>
        <w:spacing w:after="0"/>
        <w:rPr>
          <w:bCs/>
          <w:color w:val="0E233D"/>
          <w:sz w:val="22"/>
          <w:highlight w:val="yellow"/>
        </w:rPr>
      </w:pPr>
      <w:r>
        <w:rPr>
          <w:bCs/>
          <w:color w:val="0E233D"/>
          <w:sz w:val="22"/>
          <w:highlight w:val="yellow"/>
        </w:rPr>
        <w:t>Ethical processes businesses use in order to achieve a good ethical standard</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t>By definition, business ethics refers to the standards for morally right and wrong conduct in business. Law partially defines the conduct, but “legal” and “ethical” aren’t necessarily the same. Business ethics enhances the law by outlining acceptable behaviors beyond government control</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highlight w:val="none"/>
          <w:lang w:val="en-GB"/>
        </w:rPr>
      </w:pPr>
      <w:r>
        <w:rPr>
          <w:rFonts w:hint="default"/>
          <w:bCs/>
          <w:color w:val="0E233D"/>
          <w:sz w:val="22"/>
          <w:highlight w:val="none"/>
          <w:lang w:val="en-GB"/>
        </w:rPr>
        <w:fldChar w:fldCharType="begin"/>
      </w:r>
      <w:r>
        <w:rPr>
          <w:rFonts w:hint="default"/>
          <w:bCs/>
          <w:color w:val="0E233D"/>
          <w:sz w:val="22"/>
          <w:highlight w:val="none"/>
          <w:lang w:val="en-GB"/>
        </w:rPr>
        <w:instrText xml:space="preserve"> HYPERLINK "https://www.redlands.edu/study/schools-and-centers/business/sbblog/2019/may-2019/3-reasons-why-business-ethics-important/#:~:text=What%20Is%20Business%20Ethics%3F,acceptable%20behaviors%20beyond%20government%20control." </w:instrText>
      </w:r>
      <w:r>
        <w:rPr>
          <w:rFonts w:hint="default"/>
          <w:bCs/>
          <w:color w:val="0E233D"/>
          <w:sz w:val="22"/>
          <w:highlight w:val="none"/>
          <w:lang w:val="en-GB"/>
        </w:rPr>
        <w:fldChar w:fldCharType="separate"/>
      </w:r>
      <w:r>
        <w:rPr>
          <w:rStyle w:val="19"/>
          <w:rFonts w:hint="default"/>
          <w:bCs/>
          <w:sz w:val="22"/>
          <w:highlight w:val="none"/>
          <w:lang w:val="en-GB"/>
        </w:rPr>
        <w:t>https://www.redlands.edu/study/schools-and-centers/business/sbblog/2019/may-2019/3-reasons-why-business-ethics-important/#:~:text=What%20Is%20Business%20Ethics%3F,acceptable%20behaviors%20beyond%20government%20control.</w:t>
      </w:r>
      <w:r>
        <w:rPr>
          <w:rFonts w:hint="default"/>
          <w:bCs/>
          <w:color w:val="0E233D"/>
          <w:sz w:val="22"/>
          <w:highlight w:val="none"/>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Which is not a reason a business engages in business ethics?</w:t>
      </w:r>
    </w:p>
    <w:p>
      <w:pPr>
        <w:pStyle w:val="63"/>
        <w:numPr>
          <w:ilvl w:val="1"/>
          <w:numId w:val="11"/>
        </w:numPr>
        <w:spacing w:after="0"/>
        <w:rPr>
          <w:bCs/>
          <w:color w:val="0E233D"/>
          <w:sz w:val="22"/>
        </w:rPr>
      </w:pPr>
      <w:r>
        <w:rPr>
          <w:bCs/>
          <w:color w:val="0E233D"/>
          <w:sz w:val="22"/>
        </w:rPr>
        <w:t>To recover a company’s image after a notorious business scandal</w:t>
      </w:r>
    </w:p>
    <w:p>
      <w:pPr>
        <w:pStyle w:val="63"/>
        <w:numPr>
          <w:ilvl w:val="1"/>
          <w:numId w:val="11"/>
        </w:numPr>
        <w:spacing w:after="0"/>
        <w:rPr>
          <w:bCs/>
          <w:color w:val="0E233D"/>
          <w:sz w:val="22"/>
        </w:rPr>
      </w:pPr>
      <w:r>
        <w:rPr>
          <w:bCs/>
          <w:color w:val="0E233D"/>
          <w:sz w:val="22"/>
        </w:rPr>
        <w:t>To avoid the loss of a good corporate image or being sued for misconduct</w:t>
      </w:r>
    </w:p>
    <w:p>
      <w:pPr>
        <w:pStyle w:val="63"/>
        <w:numPr>
          <w:ilvl w:val="1"/>
          <w:numId w:val="11"/>
        </w:numPr>
        <w:spacing w:after="0"/>
        <w:rPr>
          <w:bCs/>
          <w:color w:val="0E233D"/>
          <w:sz w:val="22"/>
        </w:rPr>
      </w:pPr>
      <w:r>
        <w:rPr>
          <w:bCs/>
          <w:color w:val="0E233D"/>
          <w:sz w:val="22"/>
        </w:rPr>
        <w:t>To enhance global relationships</w:t>
      </w:r>
    </w:p>
    <w:p>
      <w:pPr>
        <w:pStyle w:val="63"/>
        <w:numPr>
          <w:ilvl w:val="1"/>
          <w:numId w:val="11"/>
        </w:numPr>
        <w:spacing w:after="0"/>
        <w:rPr>
          <w:bCs/>
          <w:color w:val="0E233D"/>
          <w:sz w:val="22"/>
        </w:rPr>
      </w:pPr>
      <w:r>
        <w:rPr>
          <w:bCs/>
          <w:color w:val="0E233D"/>
          <w:sz w:val="22"/>
        </w:rPr>
        <w:t>To enhance stakeholder relationships</w:t>
      </w:r>
    </w:p>
    <w:p>
      <w:pPr>
        <w:pStyle w:val="63"/>
        <w:numPr>
          <w:ilvl w:val="1"/>
          <w:numId w:val="11"/>
        </w:numPr>
        <w:spacing w:after="0"/>
        <w:rPr>
          <w:bCs/>
          <w:color w:val="0E233D"/>
          <w:sz w:val="22"/>
          <w:highlight w:val="yellow"/>
        </w:rPr>
      </w:pPr>
      <w:r>
        <w:rPr>
          <w:bCs/>
          <w:color w:val="0E233D"/>
          <w:sz w:val="22"/>
          <w:highlight w:val="yellow"/>
        </w:rPr>
        <w:t>To act with real commitment</w:t>
      </w:r>
    </w:p>
    <w:p>
      <w:pPr>
        <w:pStyle w:val="63"/>
        <w:numPr>
          <w:ilvl w:val="1"/>
          <w:numId w:val="11"/>
        </w:numPr>
        <w:spacing w:after="0"/>
        <w:rPr>
          <w:bCs/>
          <w:color w:val="0E233D"/>
          <w:sz w:val="22"/>
        </w:rPr>
      </w:pPr>
      <w:r>
        <w:rPr>
          <w:bCs/>
          <w:color w:val="0E233D"/>
          <w:sz w:val="22"/>
        </w:rPr>
        <w:t>To build corporate reputation</w:t>
      </w:r>
    </w:p>
    <w:p>
      <w:pPr>
        <w:pStyle w:val="63"/>
        <w:numPr>
          <w:ilvl w:val="0"/>
          <w:numId w:val="0"/>
        </w:num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ilvl w:val="0"/>
          <w:numId w:val="0"/>
        </w:numPr>
        <w:spacing w:after="0"/>
        <w:rPr>
          <w:rFonts w:hint="default"/>
          <w:bCs/>
          <w:color w:val="0E233D"/>
          <w:sz w:val="22"/>
          <w:lang w:val="en-GB"/>
        </w:rPr>
      </w:pPr>
      <w:r>
        <w:rPr>
          <w:rFonts w:hint="default"/>
          <w:bCs/>
          <w:color w:val="0E233D"/>
          <w:sz w:val="22"/>
          <w:lang w:val="en-GB"/>
        </w:rPr>
        <w:t>Corporations establish business ethics to promote integrity among their employees and gain trust from key stakeholders, such as investors and consumers</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"https://byjus.com/question-answer/which-is-not-a-reason-a-business-engages-in-business-ethics-to-recover-a-companys/" </w:instrText>
      </w:r>
      <w:r>
        <w:rPr>
          <w:rFonts w:hint="default"/>
          <w:bCs/>
          <w:color w:val="0E233D"/>
          <w:sz w:val="22"/>
          <w:lang w:val="en-GB"/>
        </w:rPr>
        <w:fldChar w:fldCharType="separate"/>
      </w:r>
      <w:r>
        <w:rPr>
          <w:rStyle w:val="19"/>
          <w:rFonts w:hint="default"/>
          <w:bCs/>
          <w:sz w:val="22"/>
          <w:lang w:val="en-GB"/>
        </w:rPr>
        <w:t>https://byjus.com/question-answer/which-is-not-a-reason-a-business-engages-in-business-ethics-to-recover-a-companys/</w:t>
      </w:r>
      <w:r>
        <w:rPr>
          <w:rFonts w:hint="default"/>
          <w:bCs/>
          <w:color w:val="0E233D"/>
          <w:sz w:val="22"/>
          <w:lang w:val="en-GB"/>
        </w:rPr>
        <w:fldChar w:fldCharType="end"/>
      </w:r>
    </w:p>
    <w:p>
      <w:pPr>
        <w:spacing w:after="0"/>
        <w:rPr>
          <w:bCs/>
          <w:color w:val="0E233D"/>
          <w:sz w:val="22"/>
        </w:rPr>
      </w:pPr>
    </w:p>
    <w:p>
      <w:pPr>
        <w:pStyle w:val="63"/>
        <w:numPr>
          <w:ilvl w:val="0"/>
          <w:numId w:val="11"/>
        </w:numPr>
        <w:spacing w:after="0"/>
        <w:rPr>
          <w:bCs/>
          <w:color w:val="0E233D"/>
          <w:sz w:val="22"/>
        </w:rPr>
      </w:pPr>
      <w:r>
        <w:rPr>
          <w:bCs/>
          <w:color w:val="0E233D"/>
          <w:sz w:val="22"/>
        </w:rPr>
        <w:t>Which one is a purpose of Privacy?</w:t>
      </w:r>
    </w:p>
    <w:p>
      <w:pPr>
        <w:pStyle w:val="63"/>
        <w:numPr>
          <w:ilvl w:val="1"/>
          <w:numId w:val="11"/>
        </w:numPr>
        <w:spacing w:after="0"/>
        <w:rPr>
          <w:bCs/>
          <w:color w:val="0E233D"/>
          <w:sz w:val="22"/>
        </w:rPr>
      </w:pPr>
      <w:r>
        <w:rPr>
          <w:bCs/>
          <w:color w:val="0E233D"/>
          <w:sz w:val="22"/>
          <w:highlight w:val="yellow"/>
        </w:rPr>
        <w:t>protects individuals from misuse of their personal information</w:t>
      </w:r>
    </w:p>
    <w:p>
      <w:pPr>
        <w:pStyle w:val="63"/>
        <w:numPr>
          <w:ilvl w:val="1"/>
          <w:numId w:val="11"/>
        </w:numPr>
        <w:spacing w:after="0"/>
        <w:rPr>
          <w:bCs/>
          <w:color w:val="0E233D"/>
          <w:sz w:val="22"/>
        </w:rPr>
      </w:pPr>
      <w:r>
        <w:rPr>
          <w:bCs/>
          <w:color w:val="0E233D"/>
          <w:sz w:val="22"/>
        </w:rPr>
        <w:t>protects the rights of owners of published and unpublished material</w:t>
      </w:r>
    </w:p>
    <w:p>
      <w:pPr>
        <w:pStyle w:val="63"/>
        <w:numPr>
          <w:ilvl w:val="1"/>
          <w:numId w:val="11"/>
        </w:numPr>
        <w:spacing w:after="0"/>
        <w:rPr>
          <w:bCs/>
          <w:color w:val="0E233D"/>
          <w:sz w:val="22"/>
        </w:rPr>
      </w:pPr>
      <w:r>
        <w:rPr>
          <w:bCs/>
          <w:color w:val="0E233D"/>
          <w:sz w:val="22"/>
        </w:rPr>
        <w:t>ensures equal rights regardless of gender, ability, religion or ethnicity</w:t>
      </w:r>
    </w:p>
    <w:p>
      <w:pPr>
        <w:pStyle w:val="63"/>
        <w:numPr>
          <w:ilvl w:val="1"/>
          <w:numId w:val="11"/>
        </w:numPr>
        <w:spacing w:after="0"/>
        <w:rPr>
          <w:bCs/>
          <w:color w:val="0E233D"/>
          <w:sz w:val="22"/>
        </w:rPr>
      </w:pPr>
      <w:r>
        <w:rPr>
          <w:bCs/>
          <w:color w:val="0E233D"/>
          <w:sz w:val="22"/>
        </w:rPr>
        <w:t>protects the good name and reputation of individuals and businesses</w:t>
      </w:r>
    </w:p>
    <w:p>
      <w:pPr>
        <w:pStyle w:val="63"/>
        <w:numPr>
          <w:ilvl w:val="0"/>
          <w:numId w:val="0"/>
        </w:numPr>
        <w:spacing w:after="0"/>
        <w:ind w:leftChars="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ilvl w:val="0"/>
          <w:numId w:val="0"/>
        </w:numPr>
        <w:spacing w:after="0"/>
        <w:ind w:leftChars="0"/>
        <w:rPr>
          <w:rFonts w:hint="default"/>
          <w:bCs/>
          <w:color w:val="0E233D"/>
          <w:sz w:val="22"/>
          <w:lang w:val="en-GB"/>
        </w:rPr>
      </w:pPr>
      <w:r>
        <w:rPr>
          <w:rFonts w:hint="default"/>
          <w:bCs/>
          <w:color w:val="0E233D"/>
          <w:sz w:val="22"/>
          <w:lang w:val="en-GB"/>
        </w:rPr>
        <w:t>The Privacy Act 1988- external site (Privacy Act) is the principal piece of Australian legislation protecting the handling of personal information about individuals. This includes the collection, use, storage and disclosure of personal information in the federal public sector and in the private sector</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"https://www.ag.gov.au/rights-and-protections/privacy" </w:instrText>
      </w:r>
      <w:r>
        <w:rPr>
          <w:rFonts w:hint="default"/>
          <w:bCs/>
          <w:color w:val="0E233D"/>
          <w:sz w:val="22"/>
          <w:lang w:val="en-GB"/>
        </w:rPr>
        <w:fldChar w:fldCharType="separate"/>
      </w:r>
      <w:r>
        <w:rPr>
          <w:rStyle w:val="19"/>
          <w:rFonts w:hint="default"/>
          <w:bCs/>
          <w:sz w:val="22"/>
          <w:lang w:val="en-GB"/>
        </w:rPr>
        <w:t>https://www.ag.gov.au/rights-and-protections/privacy</w:t>
      </w:r>
      <w:r>
        <w:rPr>
          <w:rFonts w:hint="default"/>
          <w:bCs/>
          <w:color w:val="0E233D"/>
          <w:sz w:val="22"/>
          <w:lang w:val="en-GB"/>
        </w:rPr>
        <w:fldChar w:fldCharType="end"/>
      </w:r>
    </w:p>
    <w:p>
      <w:pPr>
        <w:pStyle w:val="63"/>
        <w:numPr>
          <w:ilvl w:val="0"/>
          <w:numId w:val="0"/>
        </w:numPr>
        <w:spacing w:after="0"/>
        <w:ind w:leftChars="0"/>
        <w:rPr>
          <w:rFonts w:hint="default"/>
          <w:bCs/>
          <w:color w:val="0E233D"/>
          <w:sz w:val="22"/>
          <w:lang w:val="en-GB"/>
        </w:rPr>
      </w:pPr>
    </w:p>
    <w:p>
      <w:pPr>
        <w:pStyle w:val="63"/>
        <w:numPr>
          <w:ilvl w:val="0"/>
          <w:numId w:val="11"/>
        </w:numPr>
        <w:spacing w:after="0"/>
        <w:rPr>
          <w:bCs/>
          <w:color w:val="0E233D"/>
          <w:sz w:val="22"/>
        </w:rPr>
      </w:pPr>
      <w:r>
        <w:rPr>
          <w:bCs/>
          <w:color w:val="0E233D"/>
          <w:sz w:val="22"/>
        </w:rPr>
        <w:t>There are 10 National Privacy Principles. Which of the following is not the privacy principle?</w:t>
      </w:r>
    </w:p>
    <w:p>
      <w:pPr>
        <w:pStyle w:val="63"/>
        <w:numPr>
          <w:ilvl w:val="1"/>
          <w:numId w:val="11"/>
        </w:numPr>
        <w:spacing w:after="0"/>
        <w:rPr>
          <w:bCs/>
          <w:color w:val="0E233D"/>
          <w:sz w:val="22"/>
        </w:rPr>
      </w:pPr>
      <w:r>
        <w:rPr>
          <w:bCs/>
          <w:color w:val="0E233D"/>
          <w:sz w:val="22"/>
        </w:rPr>
        <w:t>Organisations must give people the option to interact anonymously whenever it is lawful and practicable to do.</w:t>
      </w:r>
    </w:p>
    <w:p>
      <w:pPr>
        <w:pStyle w:val="63"/>
        <w:numPr>
          <w:ilvl w:val="1"/>
          <w:numId w:val="11"/>
        </w:numPr>
        <w:spacing w:after="0"/>
        <w:rPr>
          <w:bCs/>
          <w:color w:val="0E233D"/>
          <w:sz w:val="22"/>
          <w:highlight w:val="yellow"/>
        </w:rPr>
      </w:pPr>
      <w:r>
        <w:rPr>
          <w:bCs/>
          <w:color w:val="0E233D"/>
          <w:sz w:val="22"/>
          <w:highlight w:val="yellow"/>
        </w:rPr>
        <w:t>Generally speaking, an organisation should not give an individual access to personal information it holds about that individual on request.</w:t>
      </w:r>
    </w:p>
    <w:p>
      <w:pPr>
        <w:pStyle w:val="63"/>
        <w:numPr>
          <w:ilvl w:val="1"/>
          <w:numId w:val="11"/>
        </w:numPr>
        <w:spacing w:after="0"/>
        <w:rPr>
          <w:bCs/>
          <w:color w:val="0E233D"/>
          <w:sz w:val="22"/>
        </w:rPr>
      </w:pPr>
      <w:r>
        <w:rPr>
          <w:bCs/>
          <w:color w:val="0E233D"/>
          <w:sz w:val="22"/>
        </w:rPr>
        <w:t>An organisation must take reasonable steps to make sure that the personal information it collects, uses or discloses is accurate, complete and up-to date.</w:t>
      </w:r>
    </w:p>
    <w:p>
      <w:pPr>
        <w:pStyle w:val="63"/>
        <w:numPr>
          <w:ilvl w:val="1"/>
          <w:numId w:val="11"/>
        </w:numPr>
        <w:spacing w:after="0"/>
        <w:rPr>
          <w:bCs/>
          <w:color w:val="0E233D"/>
          <w:sz w:val="22"/>
        </w:rPr>
      </w:pPr>
      <w:r>
        <w:rPr>
          <w:bCs/>
          <w:color w:val="0E233D"/>
          <w:sz w:val="22"/>
        </w:rPr>
        <w:t>An organisation must have a policy document outlining its information handling practices and make this available to anyone who asks.</w:t>
      </w:r>
    </w:p>
    <w:p>
      <w:pPr>
        <w:pStyle w:val="63"/>
        <w:numPr>
          <w:ilvl w:val="0"/>
          <w:numId w:val="0"/>
        </w:numPr>
        <w:spacing w:after="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"https://www.oaic.gov.au/privacy/australian-privacy-principles/read-the-australian-privacy-principles#:~:text=10%20Australian%20Privacy%20Principle%2010,-to-date%20and%20complete." </w:instrText>
      </w:r>
      <w:r>
        <w:rPr>
          <w:rFonts w:hint="default"/>
          <w:bCs/>
          <w:color w:val="0E233D"/>
          <w:sz w:val="22"/>
          <w:lang w:val="en-GB"/>
        </w:rPr>
        <w:fldChar w:fldCharType="separate"/>
      </w:r>
      <w:r>
        <w:rPr>
          <w:rStyle w:val="19"/>
          <w:rFonts w:hint="default"/>
          <w:bCs/>
          <w:sz w:val="22"/>
          <w:lang w:val="en-GB"/>
        </w:rPr>
        <w:t>https://www.oaic.gov.au/privacy/australian-privacy-principles/read-the-australian-privacy-principles#:~:text=10%20Australian%20Privacy%20Principle%2010,-to-date%20and%20complete.</w:t>
      </w:r>
      <w:r>
        <w:rPr>
          <w:rFonts w:hint="default"/>
          <w:bCs/>
          <w:color w:val="0E233D"/>
          <w:sz w:val="22"/>
          <w:lang w:val="en-GB"/>
        </w:rPr>
        <w:fldChar w:fldCharType="end"/>
      </w:r>
    </w:p>
    <w:p>
      <w:pPr>
        <w:spacing w:after="0"/>
        <w:rPr>
          <w:bCs/>
          <w:color w:val="0E233D"/>
          <w:sz w:val="22"/>
        </w:rPr>
      </w:pPr>
      <w:bookmarkStart w:id="5" w:name="_GoBack"/>
      <w:bookmarkEnd w:id="5"/>
    </w:p>
    <w:p>
      <w:pPr>
        <w:pStyle w:val="63"/>
        <w:numPr>
          <w:ilvl w:val="0"/>
          <w:numId w:val="11"/>
        </w:numPr>
        <w:spacing w:after="0"/>
        <w:rPr>
          <w:bCs/>
          <w:color w:val="0E233D"/>
          <w:sz w:val="22"/>
        </w:rPr>
      </w:pPr>
      <w:r>
        <w:rPr>
          <w:bCs/>
          <w:color w:val="0E233D"/>
          <w:sz w:val="22"/>
        </w:rPr>
        <w:t>What are the common security features covered in a system’s functional requirements?</w:t>
      </w:r>
    </w:p>
    <w:p>
      <w:pPr>
        <w:pStyle w:val="63"/>
        <w:numPr>
          <w:ilvl w:val="1"/>
          <w:numId w:val="11"/>
        </w:numPr>
        <w:spacing w:after="0"/>
        <w:rPr>
          <w:bCs/>
          <w:color w:val="0E233D"/>
          <w:sz w:val="22"/>
          <w:highlight w:val="yellow"/>
        </w:rPr>
      </w:pPr>
      <w:r>
        <w:rPr>
          <w:bCs/>
          <w:color w:val="0E233D"/>
          <w:sz w:val="22"/>
          <w:highlight w:val="yellow"/>
        </w:rPr>
        <w:t>log ins</w:t>
      </w:r>
    </w:p>
    <w:p>
      <w:pPr>
        <w:pStyle w:val="63"/>
        <w:numPr>
          <w:ilvl w:val="1"/>
          <w:numId w:val="11"/>
        </w:numPr>
        <w:spacing w:after="0"/>
        <w:rPr>
          <w:bCs/>
          <w:color w:val="0E233D"/>
          <w:sz w:val="22"/>
        </w:rPr>
      </w:pPr>
      <w:r>
        <w:rPr>
          <w:bCs/>
          <w:color w:val="0E233D"/>
          <w:sz w:val="22"/>
        </w:rPr>
        <w:t>password policies</w:t>
      </w:r>
    </w:p>
    <w:p>
      <w:pPr>
        <w:pStyle w:val="63"/>
        <w:numPr>
          <w:ilvl w:val="1"/>
          <w:numId w:val="11"/>
        </w:numPr>
        <w:spacing w:after="0"/>
        <w:rPr>
          <w:bCs/>
          <w:color w:val="0E233D"/>
          <w:sz w:val="22"/>
        </w:rPr>
      </w:pPr>
      <w:r>
        <w:rPr>
          <w:bCs/>
          <w:color w:val="0E233D"/>
          <w:sz w:val="22"/>
        </w:rPr>
        <w:t>open public shells</w:t>
      </w:r>
    </w:p>
    <w:p>
      <w:pPr>
        <w:pStyle w:val="63"/>
        <w:numPr>
          <w:ilvl w:val="1"/>
          <w:numId w:val="11"/>
        </w:numPr>
        <w:spacing w:after="0"/>
        <w:rPr>
          <w:bCs/>
          <w:color w:val="0E233D"/>
          <w:sz w:val="22"/>
        </w:rPr>
      </w:pPr>
      <w:r>
        <w:rPr>
          <w:bCs/>
          <w:color w:val="0E233D"/>
          <w:sz w:val="22"/>
        </w:rPr>
        <w:t>secure directories</w:t>
      </w:r>
    </w:p>
    <w:p>
      <w:pPr>
        <w:pStyle w:val="63"/>
        <w:numPr>
          <w:ilvl w:val="1"/>
          <w:numId w:val="11"/>
        </w:numPr>
        <w:spacing w:after="0"/>
        <w:rPr>
          <w:bCs/>
          <w:color w:val="0E233D"/>
          <w:sz w:val="22"/>
        </w:rPr>
      </w:pPr>
      <w:r>
        <w:rPr>
          <w:bCs/>
          <w:color w:val="0E233D"/>
          <w:sz w:val="22"/>
        </w:rPr>
        <w:t>encryption protocols</w:t>
      </w:r>
    </w:p>
    <w:p>
      <w:pPr>
        <w:pStyle w:val="63"/>
        <w:numPr>
          <w:ilvl w:val="0"/>
          <w:numId w:val="0"/>
        </w:numPr>
        <w:spacing w:after="0"/>
        <w:ind w:leftChars="0"/>
        <w:rPr>
          <w:rFonts w:hint="default"/>
          <w:bCs/>
          <w:color w:val="0E233D"/>
          <w:sz w:val="22"/>
          <w:highlight w:val="yellow"/>
          <w:lang w:val="en-GB"/>
        </w:rPr>
      </w:pPr>
      <w:r>
        <w:rPr>
          <w:rFonts w:hint="default"/>
          <w:bCs/>
          <w:color w:val="0E233D"/>
          <w:sz w:val="22"/>
          <w:highlight w:val="yellow"/>
          <w:lang w:val="en-GB"/>
        </w:rPr>
        <w:t>Notes:</w:t>
      </w:r>
    </w:p>
    <w:p>
      <w:pPr>
        <w:pStyle w:val="63"/>
        <w:numPr>
          <w:ilvl w:val="0"/>
          <w:numId w:val="0"/>
        </w:numPr>
        <w:spacing w:after="0"/>
        <w:ind w:leftChars="0"/>
        <w:rPr>
          <w:rFonts w:hint="default"/>
          <w:bCs/>
          <w:color w:val="0E233D"/>
          <w:sz w:val="22"/>
          <w:lang w:val="en-GB"/>
        </w:rPr>
      </w:pPr>
      <w:r>
        <w:rPr>
          <w:rFonts w:hint="default"/>
          <w:bCs/>
          <w:color w:val="0E233D"/>
          <w:sz w:val="22"/>
          <w:lang w:val="en-GB"/>
        </w:rPr>
        <w:t>the security requirements must cover areas such as, Authentication and password management.</w:t>
      </w:r>
    </w:p>
    <w:p>
      <w:pPr>
        <w:pStyle w:val="63"/>
        <w:numPr>
          <w:ilvl w:val="0"/>
          <w:numId w:val="0"/>
        </w:numPr>
        <w:spacing w:after="0"/>
        <w:ind w:leftChars="0"/>
        <w:rPr>
          <w:rFonts w:hint="default"/>
          <w:bCs/>
          <w:color w:val="0E233D"/>
          <w:sz w:val="22"/>
          <w:lang w:val="en-GB"/>
        </w:rPr>
      </w:pPr>
      <w:r>
        <w:rPr>
          <w:rFonts w:hint="default"/>
          <w:bCs/>
          <w:color w:val="0E233D"/>
          <w:sz w:val="22"/>
          <w:highlight w:val="yellow"/>
          <w:lang w:val="en-GB"/>
        </w:rPr>
        <w:t>Source</w:t>
      </w:r>
      <w:r>
        <w:rPr>
          <w:rFonts w:hint="default"/>
          <w:bCs/>
          <w:color w:val="0E233D"/>
          <w:sz w:val="22"/>
          <w:lang w:val="en-GB"/>
        </w:rPr>
        <w:t>:</w:t>
      </w:r>
    </w:p>
    <w:p>
      <w:pPr>
        <w:pStyle w:val="63"/>
        <w:numPr>
          <w:ilvl w:val="0"/>
          <w:numId w:val="0"/>
        </w:numPr>
        <w:spacing w:after="0"/>
        <w:ind w:leftChars="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"https://www.pmi.org/learning/library/importance-of-security-requirements-elicitation-9634" </w:instrText>
      </w:r>
      <w:r>
        <w:rPr>
          <w:rFonts w:hint="default"/>
          <w:bCs/>
          <w:color w:val="0E233D"/>
          <w:sz w:val="22"/>
          <w:lang w:val="en-GB"/>
        </w:rPr>
        <w:fldChar w:fldCharType="separate"/>
      </w:r>
      <w:r>
        <w:rPr>
          <w:rStyle w:val="19"/>
          <w:rFonts w:hint="default"/>
          <w:bCs/>
          <w:sz w:val="22"/>
          <w:lang w:val="en-GB"/>
        </w:rPr>
        <w:t>https://www.pmi.org/learning/library/importance-of-security-requirements-elicitation-9634</w:t>
      </w:r>
      <w:r>
        <w:rPr>
          <w:rFonts w:hint="default"/>
          <w:bCs/>
          <w:color w:val="0E233D"/>
          <w:sz w:val="22"/>
          <w:lang w:val="en-GB"/>
        </w:rPr>
        <w:fldChar w:fldCharType="end"/>
      </w:r>
    </w:p>
    <w:p>
      <w:pPr>
        <w:spacing w:before="0" w:after="200" w:line="276" w:lineRule="auto"/>
        <w:rPr>
          <w:rFonts w:ascii="Calibri" w:hAnsi="Calibri" w:eastAsia="SimSun" w:cs="Times New Roman"/>
          <w:bCs/>
          <w:color w:val="0E233D"/>
          <w:sz w:val="22"/>
          <w:szCs w:val="22"/>
        </w:rPr>
      </w:pPr>
    </w:p>
    <w:p>
      <w:pPr>
        <w:pStyle w:val="63"/>
        <w:numPr>
          <w:ilvl w:val="0"/>
          <w:numId w:val="11"/>
        </w:numPr>
        <w:spacing w:after="0"/>
        <w:rPr>
          <w:bCs/>
          <w:color w:val="0E233D"/>
          <w:sz w:val="22"/>
        </w:rPr>
      </w:pPr>
      <w:r>
        <w:rPr>
          <w:bCs/>
          <w:color w:val="0E233D"/>
          <w:sz w:val="22"/>
        </w:rPr>
        <w:t>IT support</w:t>
      </w:r>
      <w:r>
        <w:rPr>
          <w:bCs/>
          <w:color w:val="0E233D"/>
          <w:sz w:val="22"/>
        </w:rPr>
        <w:fldChar w:fldCharType="begin"/>
      </w:r>
      <w:r>
        <w:instrText xml:space="preserve"> XE "</w:instrText>
      </w:r>
      <w:r>
        <w:rPr>
          <w:bCs/>
          <w:color w:val="0E233D"/>
          <w:sz w:val="22"/>
        </w:rPr>
        <w:instrText xml:space="preserve">IT support</w:instrText>
      </w:r>
      <w:r>
        <w:instrText xml:space="preserve">" </w:instrText>
      </w:r>
      <w:r>
        <w:rPr>
          <w:bCs/>
          <w:color w:val="0E233D"/>
          <w:sz w:val="22"/>
        </w:rPr>
        <w:fldChar w:fldCharType="end"/>
      </w:r>
      <w:r>
        <w:rPr>
          <w:bCs/>
          <w:color w:val="0E233D"/>
          <w:sz w:val="22"/>
        </w:rPr>
        <w:t xml:space="preserve"> staff loudly discuss their organisation’s network security problem on a crowded train. This statement relate to which ethical issue.</w:t>
      </w:r>
    </w:p>
    <w:p>
      <w:pPr>
        <w:pStyle w:val="63"/>
        <w:numPr>
          <w:ilvl w:val="1"/>
          <w:numId w:val="11"/>
        </w:numPr>
        <w:spacing w:after="0"/>
        <w:rPr>
          <w:bCs/>
          <w:color w:val="0E233D"/>
          <w:sz w:val="22"/>
        </w:rPr>
      </w:pPr>
      <w:r>
        <w:rPr>
          <w:bCs/>
          <w:color w:val="0E233D"/>
          <w:sz w:val="22"/>
        </w:rPr>
        <w:t>Reliability</w:t>
      </w:r>
    </w:p>
    <w:p>
      <w:pPr>
        <w:pStyle w:val="63"/>
        <w:numPr>
          <w:ilvl w:val="1"/>
          <w:numId w:val="11"/>
        </w:numPr>
        <w:spacing w:after="0"/>
        <w:rPr>
          <w:bCs/>
          <w:color w:val="0E233D"/>
          <w:sz w:val="22"/>
        </w:rPr>
      </w:pPr>
      <w:r>
        <w:rPr>
          <w:bCs/>
          <w:color w:val="0E233D"/>
          <w:sz w:val="22"/>
        </w:rPr>
        <w:t>Security</w:t>
      </w:r>
    </w:p>
    <w:p>
      <w:pPr>
        <w:pStyle w:val="63"/>
        <w:numPr>
          <w:ilvl w:val="1"/>
          <w:numId w:val="11"/>
        </w:numPr>
        <w:spacing w:after="0"/>
        <w:rPr>
          <w:bCs/>
          <w:color w:val="0E233D"/>
          <w:sz w:val="22"/>
          <w:highlight w:val="yellow"/>
        </w:rPr>
      </w:pPr>
      <w:r>
        <w:rPr>
          <w:bCs/>
          <w:color w:val="0E233D"/>
          <w:sz w:val="22"/>
          <w:highlight w:val="yellow"/>
        </w:rPr>
        <w:t>Confidentiality</w:t>
      </w:r>
    </w:p>
    <w:p>
      <w:pPr>
        <w:pStyle w:val="63"/>
        <w:numPr>
          <w:ilvl w:val="1"/>
          <w:numId w:val="11"/>
        </w:numPr>
        <w:spacing w:after="0"/>
        <w:rPr>
          <w:bCs/>
          <w:color w:val="0E233D"/>
          <w:sz w:val="22"/>
        </w:rPr>
      </w:pPr>
      <w:r>
        <w:rPr>
          <w:bCs/>
          <w:color w:val="0E233D"/>
          <w:sz w:val="22"/>
        </w:rPr>
        <w:t>Proprietary rights</w:t>
      </w:r>
    </w:p>
    <w:p>
      <w:pPr>
        <w:pStyle w:val="63"/>
        <w:numPr>
          <w:ilvl w:val="1"/>
          <w:numId w:val="11"/>
        </w:numPr>
        <w:spacing w:after="0"/>
        <w:rPr>
          <w:bCs/>
          <w:color w:val="0E233D"/>
          <w:sz w:val="22"/>
        </w:rPr>
      </w:pPr>
      <w:r>
        <w:rPr>
          <w:bCs/>
          <w:color w:val="0E233D"/>
          <w:sz w:val="22"/>
        </w:rPr>
        <w:t>Conflict of interest</w:t>
      </w:r>
    </w:p>
    <w:p>
      <w:pPr>
        <w:pStyle w:val="63"/>
        <w:numPr>
          <w:ilvl w:val="0"/>
          <w:numId w:val="0"/>
        </w:numPr>
        <w:spacing w:after="0"/>
        <w:rPr>
          <w:rFonts w:hint="default"/>
          <w:bCs/>
          <w:color w:val="0E233D"/>
          <w:sz w:val="22"/>
          <w:lang w:val="en-GB"/>
        </w:rPr>
      </w:pPr>
      <w:r>
        <w:rPr>
          <w:rFonts w:hint="default"/>
          <w:bCs/>
          <w:color w:val="0E233D"/>
          <w:sz w:val="22"/>
          <w:highlight w:val="yellow"/>
          <w:lang w:val="en-GB"/>
        </w:rPr>
        <w:t>Notes</w:t>
      </w:r>
      <w:r>
        <w:rPr>
          <w:rFonts w:hint="default"/>
          <w:bCs/>
          <w:color w:val="0E233D"/>
          <w:sz w:val="22"/>
          <w:lang w:val="en-GB"/>
        </w:rPr>
        <w:t>:</w:t>
      </w:r>
    </w:p>
    <w:p>
      <w:pPr>
        <w:pStyle w:val="63"/>
        <w:numPr>
          <w:ilvl w:val="0"/>
          <w:numId w:val="0"/>
        </w:numPr>
        <w:spacing w:after="0"/>
        <w:rPr>
          <w:rFonts w:hint="default"/>
          <w:bCs/>
          <w:color w:val="0E233D"/>
          <w:sz w:val="22"/>
          <w:lang w:val="en-GB"/>
        </w:rPr>
      </w:pPr>
      <w:r>
        <w:rPr>
          <w:rFonts w:hint="default"/>
          <w:bCs/>
          <w:color w:val="0E233D"/>
          <w:sz w:val="22"/>
          <w:lang w:val="en-GB"/>
        </w:rPr>
        <w:t>Individuals shall protect the confidentiality of any professional or personal information about persons served professionally or participants involved in research and scholarly activities and may disclose confidential information only when doing so is necessary to protect the welfare of the person</w:t>
      </w:r>
    </w:p>
    <w:p>
      <w:pPr>
        <w:pStyle w:val="63"/>
        <w:numPr>
          <w:ilvl w:val="0"/>
          <w:numId w:val="0"/>
        </w:numPr>
        <w:spacing w:after="0"/>
        <w:rPr>
          <w:rFonts w:hint="default"/>
          <w:bCs/>
          <w:color w:val="0E233D"/>
          <w:sz w:val="22"/>
          <w:highlight w:val="yellow"/>
          <w:lang w:val="en-GB"/>
        </w:rPr>
      </w:pPr>
      <w:r>
        <w:rPr>
          <w:rFonts w:hint="default"/>
          <w:bCs/>
          <w:color w:val="0E233D"/>
          <w:sz w:val="22"/>
          <w:highlight w:val="yellow"/>
          <w:lang w:val="en-GB"/>
        </w:rPr>
        <w:t>Source:</w:t>
      </w:r>
    </w:p>
    <w:p>
      <w:pPr>
        <w:pStyle w:val="63"/>
        <w:numPr>
          <w:ilvl w:val="0"/>
          <w:numId w:val="0"/>
        </w:numPr>
        <w:spacing w:after="0"/>
        <w:rPr>
          <w:rFonts w:hint="default"/>
          <w:bCs/>
          <w:color w:val="0E233D"/>
          <w:sz w:val="22"/>
          <w:lang w:val="en-GB"/>
        </w:rPr>
      </w:pPr>
      <w:r>
        <w:rPr>
          <w:rFonts w:hint="default"/>
          <w:bCs/>
          <w:color w:val="0E233D"/>
          <w:sz w:val="22"/>
          <w:lang w:val="en-GB"/>
        </w:rPr>
        <w:fldChar w:fldCharType="begin"/>
      </w:r>
      <w:r>
        <w:rPr>
          <w:rFonts w:hint="default"/>
          <w:bCs/>
          <w:color w:val="0E233D"/>
          <w:sz w:val="22"/>
          <w:lang w:val="en-GB"/>
        </w:rPr>
        <w:instrText xml:space="preserve"> HYPERLINK "https://www.asha.org/practice/ethics/confidentiality/#:~:text=Principle%20I%2C%20Rule%20P%3A%20Individuals,the%20welfare%20of%20the%20person" </w:instrText>
      </w:r>
      <w:r>
        <w:rPr>
          <w:rFonts w:hint="default"/>
          <w:bCs/>
          <w:color w:val="0E233D"/>
          <w:sz w:val="22"/>
          <w:lang w:val="en-GB"/>
        </w:rPr>
        <w:fldChar w:fldCharType="separate"/>
      </w:r>
      <w:r>
        <w:rPr>
          <w:rStyle w:val="19"/>
          <w:rFonts w:hint="default"/>
          <w:bCs/>
          <w:sz w:val="22"/>
          <w:lang w:val="en-GB"/>
        </w:rPr>
        <w:t>https://www.asha.org/practice/ethics/confidentiality/#:~:text=Principle%20I%2C%20Rule%20P%3A%20Individuals,the%20welfare%20of%20the%20person</w:t>
      </w:r>
      <w:r>
        <w:rPr>
          <w:rFonts w:hint="default"/>
          <w:bCs/>
          <w:color w:val="0E233D"/>
          <w:sz w:val="22"/>
          <w:lang w:val="en-GB"/>
        </w:rPr>
        <w:fldChar w:fldCharType="end"/>
      </w:r>
    </w:p>
    <w:p>
      <w:pPr>
        <w:pStyle w:val="63"/>
        <w:numPr>
          <w:ilvl w:val="0"/>
          <w:numId w:val="0"/>
        </w:numPr>
        <w:spacing w:after="0"/>
        <w:rPr>
          <w:rFonts w:hint="default"/>
          <w:bCs/>
          <w:color w:val="0E233D"/>
          <w:sz w:val="22"/>
          <w:lang w:val="en-GB"/>
        </w:rPr>
      </w:pPr>
    </w:p>
    <w:p>
      <w:pPr>
        <w:rPr>
          <w:lang w:val="en-GB"/>
        </w:rPr>
      </w:pPr>
      <w:bookmarkStart w:id="4" w:name="_Toc65747186"/>
      <w:r>
        <w:rPr>
          <w:lang w:val="en-GB"/>
        </w:rPr>
        <w:br w:type="page"/>
      </w:r>
    </w:p>
    <w:p>
      <w:pPr>
        <w:rPr>
          <w:lang w:val="en-GB"/>
        </w:rPr>
      </w:pPr>
    </w:p>
    <w:p>
      <w:pPr>
        <w:pStyle w:val="5"/>
        <w:pBdr>
          <w:bottom w:val="single" w:color="auto" w:sz="4" w:space="1"/>
        </w:pBdr>
        <w:rPr>
          <w:lang w:val="en-GB"/>
        </w:rPr>
      </w:pPr>
    </w:p>
    <w:p>
      <w:pPr>
        <w:pStyle w:val="5"/>
        <w:pBdr>
          <w:bottom w:val="single" w:color="auto" w:sz="4" w:space="1"/>
        </w:pBdr>
        <w:rPr>
          <w:lang w:val="en-GB"/>
        </w:rPr>
      </w:pPr>
      <w:r>
        <w:rPr>
          <w:lang w:val="en-GB"/>
        </w:rPr>
        <w:t>Index</w:t>
      </w:r>
      <w:bookmarkEnd w:id="4"/>
    </w:p>
    <w:p>
      <w:pPr>
        <w:rPr>
          <w:rFonts w:eastAsiaTheme="majorEastAsia"/>
          <w:lang w:val="en-GB"/>
        </w:rPr>
        <w:sectPr>
          <w:headerReference r:id="rId5" w:type="default"/>
          <w:footerReference r:id="rId6" w:type="default"/>
          <w:pgSz w:w="11906" w:h="16838"/>
          <w:pgMar w:top="1702" w:right="1440" w:bottom="1134" w:left="1440" w:header="568" w:footer="441" w:gutter="0"/>
          <w:pgNumType w:start="0"/>
          <w:cols w:space="708" w:num="1"/>
          <w:titlePg/>
          <w:docGrid w:linePitch="360" w:charSpace="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r>
      <w:r>
        <w:rPr>
          <w:rFonts w:eastAsiaTheme="majorEastAsia"/>
          <w:lang w:val="en-GB"/>
        </w:rPr>
        <w:instrText xml:space="preserve">" \h "A" \c "2" \z "3081" </w:instrText>
      </w:r>
      <w:r>
        <w:rPr>
          <w:rFonts w:eastAsiaTheme="majorEastAsia"/>
          <w:lang w:val="en-GB"/>
        </w:rPr>
        <w:fldChar w:fldCharType="separate"/>
      </w:r>
    </w:p>
    <w:p>
      <w:pPr>
        <w:pStyle w:val="29"/>
        <w:keepNext/>
        <w:tabs>
          <w:tab w:val="right" w:leader="dot" w:pos="4143"/>
        </w:tabs>
        <w:rPr>
          <w:rFonts w:asciiTheme="minorHAnsi" w:hAnsiTheme="minorHAnsi" w:eastAsiaTheme="minorEastAsia" w:cstheme="minorBidi"/>
          <w:b w:val="0"/>
          <w:bCs w:val="0"/>
        </w:rPr>
      </w:pPr>
      <w:r>
        <w:t>B</w:t>
      </w:r>
    </w:p>
    <w:p>
      <w:pPr>
        <w:pStyle w:val="20"/>
        <w:tabs>
          <w:tab w:val="right" w:leader="dot" w:pos="4143"/>
        </w:tabs>
      </w:pPr>
      <w:r>
        <w:rPr>
          <w:rFonts w:ascii="Helvetica" w:hAnsi="Helvetica"/>
          <w:shd w:val="clear" w:color="auto" w:fill="F4F4F4"/>
        </w:rPr>
        <w:t>business name</w:t>
      </w:r>
      <w:r>
        <w:tab/>
      </w:r>
      <w:r>
        <w:t>3</w:t>
      </w:r>
    </w:p>
    <w:p>
      <w:pPr>
        <w:pStyle w:val="29"/>
        <w:keepNext/>
        <w:tabs>
          <w:tab w:val="right" w:leader="dot" w:pos="4143"/>
        </w:tabs>
        <w:rPr>
          <w:rFonts w:asciiTheme="minorHAnsi" w:hAnsiTheme="minorHAnsi" w:eastAsiaTheme="minorEastAsia" w:cstheme="minorBidi"/>
          <w:b w:val="0"/>
          <w:bCs w:val="0"/>
        </w:rPr>
      </w:pPr>
      <w:r>
        <w:t>C</w:t>
      </w:r>
    </w:p>
    <w:p>
      <w:pPr>
        <w:pStyle w:val="20"/>
        <w:tabs>
          <w:tab w:val="right" w:leader="dot" w:pos="4143"/>
        </w:tabs>
      </w:pPr>
      <w:r>
        <w:rPr>
          <w:bCs/>
          <w:color w:val="0E233D"/>
        </w:rPr>
        <w:t>computer programmer</w:t>
      </w:r>
      <w:r>
        <w:tab/>
      </w:r>
      <w:r>
        <w:t>5</w:t>
      </w:r>
    </w:p>
    <w:p>
      <w:pPr>
        <w:pStyle w:val="20"/>
        <w:tabs>
          <w:tab w:val="right" w:leader="dot" w:pos="4143"/>
        </w:tabs>
      </w:pPr>
      <w:r>
        <w:rPr>
          <w:bCs/>
          <w:color w:val="0E233D"/>
        </w:rPr>
        <w:t>copyright</w:t>
      </w:r>
      <w:r>
        <w:tab/>
      </w:r>
      <w:r>
        <w:t>2, 3, 4, 5, 6, 7</w:t>
      </w:r>
    </w:p>
    <w:p>
      <w:pPr>
        <w:pStyle w:val="29"/>
        <w:keepNext/>
        <w:tabs>
          <w:tab w:val="right" w:leader="dot" w:pos="4143"/>
        </w:tabs>
        <w:rPr>
          <w:rFonts w:asciiTheme="minorHAnsi" w:hAnsiTheme="minorHAnsi" w:eastAsiaTheme="minorEastAsia" w:cstheme="minorBidi"/>
          <w:b w:val="0"/>
          <w:bCs w:val="0"/>
        </w:rPr>
      </w:pPr>
      <w:r>
        <w:t>I</w:t>
      </w:r>
    </w:p>
    <w:p>
      <w:pPr>
        <w:pStyle w:val="20"/>
        <w:tabs>
          <w:tab w:val="right" w:leader="dot" w:pos="4143"/>
        </w:tabs>
      </w:pPr>
      <w:r>
        <w:rPr>
          <w:bCs/>
          <w:color w:val="0E233D"/>
        </w:rPr>
        <w:t>Intellectual Property Rights</w:t>
      </w:r>
      <w:r>
        <w:tab/>
      </w:r>
      <w:r>
        <w:t>2</w:t>
      </w:r>
    </w:p>
    <w:p>
      <w:pPr>
        <w:pStyle w:val="20"/>
        <w:tabs>
          <w:tab w:val="right" w:leader="dot" w:pos="4143"/>
        </w:tabs>
      </w:pPr>
      <w:r>
        <w:rPr>
          <w:bCs/>
          <w:color w:val="0E233D"/>
        </w:rPr>
        <w:t>IT support</w:t>
      </w:r>
      <w:r>
        <w:tab/>
      </w:r>
      <w:r>
        <w:t>10</w:t>
      </w:r>
    </w:p>
    <w:p>
      <w:pPr>
        <w:pStyle w:val="29"/>
        <w:keepNext/>
        <w:tabs>
          <w:tab w:val="right" w:leader="dot" w:pos="4143"/>
        </w:tabs>
        <w:rPr>
          <w:rFonts w:asciiTheme="minorHAnsi" w:hAnsiTheme="minorHAnsi" w:eastAsiaTheme="minorEastAsia" w:cstheme="minorBidi"/>
          <w:b w:val="0"/>
          <w:bCs w:val="0"/>
        </w:rPr>
      </w:pPr>
      <w:r>
        <w:t>S</w:t>
      </w:r>
    </w:p>
    <w:p>
      <w:pPr>
        <w:pStyle w:val="20"/>
        <w:tabs>
          <w:tab w:val="right" w:leader="dot" w:pos="4143"/>
        </w:tabs>
      </w:pPr>
      <w:r>
        <w:rPr>
          <w:bCs/>
          <w:color w:val="0E233D"/>
        </w:rPr>
        <w:t>sub-contractor</w:t>
      </w:r>
      <w:r>
        <w:tab/>
      </w:r>
      <w:r>
        <w:t>6</w:t>
      </w:r>
    </w:p>
    <w:p>
      <w:pPr>
        <w:pStyle w:val="29"/>
        <w:keepNext/>
        <w:tabs>
          <w:tab w:val="right" w:leader="dot" w:pos="4143"/>
        </w:tabs>
        <w:rPr>
          <w:rFonts w:asciiTheme="minorHAnsi" w:hAnsiTheme="minorHAnsi" w:eastAsiaTheme="minorEastAsia" w:cstheme="minorBidi"/>
          <w:b w:val="0"/>
          <w:bCs w:val="0"/>
        </w:rPr>
      </w:pPr>
      <w:r>
        <w:t>T</w:t>
      </w:r>
    </w:p>
    <w:p>
      <w:pPr>
        <w:pStyle w:val="20"/>
        <w:tabs>
          <w:tab w:val="right" w:leader="dot" w:pos="4143"/>
        </w:tabs>
      </w:pPr>
      <w:r>
        <w:rPr>
          <w:rFonts w:ascii="Helvetica" w:hAnsi="Helvetica"/>
          <w:shd w:val="clear" w:color="auto" w:fill="F4F4F4"/>
        </w:rPr>
        <w:t>trade mark</w:t>
      </w:r>
      <w:r>
        <w:tab/>
      </w:r>
      <w:r>
        <w:t>2, 3</w:t>
      </w:r>
    </w:p>
    <w:p>
      <w:pPr>
        <w:rPr>
          <w:rFonts w:eastAsiaTheme="majorEastAsia"/>
          <w:lang w:val="en-GB"/>
        </w:rPr>
        <w:sectPr>
          <w:type w:val="continuous"/>
          <w:pgSz w:w="11906" w:h="16838"/>
          <w:pgMar w:top="1702" w:right="1440" w:bottom="1134" w:left="1440" w:header="568" w:footer="441" w:gutter="0"/>
          <w:cols w:space="720" w:num="2"/>
          <w:titlePg/>
          <w:docGrid w:linePitch="360" w:charSpace="0"/>
        </w:sectPr>
      </w:pPr>
    </w:p>
    <w:p>
      <w:pPr>
        <w:rPr>
          <w:rFonts w:eastAsiaTheme="majorEastAsia"/>
          <w:lang w:val="en-GB"/>
        </w:rPr>
      </w:pPr>
      <w:r>
        <w:rPr>
          <w:rFonts w:eastAsiaTheme="majorEastAsia"/>
          <w:lang w:val="en-GB"/>
        </w:rPr>
        <w:fldChar w:fldCharType="end"/>
      </w:r>
    </w:p>
    <w:sectPr>
      <w:type w:val="continuous"/>
      <w:pgSz w:w="11906" w:h="16838"/>
      <w:pgMar w:top="1702" w:right="1440" w:bottom="1134" w:left="1440" w:header="568" w:footer="441"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Book">
    <w:panose1 w:val="020B0503020102020204"/>
    <w:charset w:val="00"/>
    <w:family w:val="swiss"/>
    <w:pitch w:val="default"/>
    <w:sig w:usb0="00000287" w:usb1="00000000" w:usb2="00000000" w:usb3="00000000" w:csb0="2000009F" w:csb1="DFD70000"/>
  </w:font>
  <w:font w:name="robotoligh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libri-Light">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sz w:val="16"/>
        <w:szCs w:val="16"/>
      </w:rPr>
      <w:id w:val="-1966573365"/>
      <w:docPartObj>
        <w:docPartGallery w:val="autotext"/>
      </w:docPartObj>
    </w:sdtPr>
    <w:sdtEndPr>
      <w:rPr>
        <w:color w:val="7F7F7F" w:themeColor="background1" w:themeShade="80"/>
        <w:sz w:val="16"/>
        <w:szCs w:val="16"/>
      </w:rPr>
    </w:sdtEndPr>
    <w:sdtContent>
      <w:sdt>
        <w:sdtPr>
          <w:rPr>
            <w:color w:val="7F7F7F" w:themeColor="background1" w:themeShade="80"/>
            <w:sz w:val="16"/>
            <w:szCs w:val="16"/>
          </w:rPr>
          <w:id w:val="1807353873"/>
          <w:docPartObj>
            <w:docPartGallery w:val="autotext"/>
          </w:docPartObj>
        </w:sdtPr>
        <w:sdtEndPr>
          <w:rPr>
            <w:color w:val="7F7F7F" w:themeColor="background1" w:themeShade="80"/>
            <w:sz w:val="16"/>
            <w:szCs w:val="16"/>
          </w:rPr>
        </w:sdtEndPr>
        <w:sdtContent>
          <w:p>
            <w:pPr>
              <w:spacing w:before="60" w:after="60"/>
              <w:rPr>
                <w:rFonts w:ascii="Arial" w:hAnsi="Arial"/>
                <w:b/>
                <w:sz w:val="16"/>
                <w:szCs w:val="16"/>
              </w:rPr>
            </w:pPr>
            <w:r>
              <w:rPr>
                <w:rStyle w:val="91"/>
                <w:rFonts w:asciiTheme="minorHAnsi" w:hAnsiTheme="minorHAnsi"/>
                <w:b/>
                <w:sz w:val="16"/>
                <w:szCs w:val="16"/>
              </w:rPr>
              <w:t>Contribute to organizational privacy and contingency plans</w:t>
            </w:r>
            <w:r>
              <w:rPr>
                <w:rFonts w:ascii="Calibri" w:hAnsi="Calibri"/>
                <w:color w:val="7F7F7F" w:themeColor="background1" w:themeShade="80"/>
                <w:sz w:val="16"/>
                <w:szCs w:val="16"/>
              </w:rPr>
              <w:t xml:space="preserve"> - Assessment Task 2</w:t>
            </w:r>
            <w:r>
              <w:rPr>
                <w:rFonts w:ascii="Calibri" w:hAnsi="Calibri"/>
                <w:color w:val="7F7F7F" w:themeColor="background1" w:themeShade="80"/>
                <w:sz w:val="16"/>
                <w:szCs w:val="16"/>
              </w:rPr>
              <w:ptab w:relativeTo="margin" w:alignment="right" w:leader="none"/>
            </w:r>
            <w:r>
              <w:rPr>
                <w:rFonts w:ascii="Calibri" w:hAnsi="Calibri"/>
                <w:b/>
                <w:sz w:val="16"/>
                <w:szCs w:val="16"/>
              </w:rPr>
              <w:t>LAST</w:t>
            </w:r>
            <w:r>
              <w:rPr>
                <w:rFonts w:ascii="Calibri" w:hAnsi="Calibri"/>
                <w:sz w:val="16"/>
                <w:szCs w:val="16"/>
              </w:rPr>
              <w:t xml:space="preserve"> </w:t>
            </w:r>
            <w:r>
              <w:rPr>
                <w:rFonts w:ascii="Calibri" w:hAnsi="Calibri"/>
                <w:b/>
                <w:sz w:val="16"/>
                <w:szCs w:val="16"/>
              </w:rPr>
              <w:t>UPDATED:</w:t>
            </w:r>
            <w:r>
              <w:rPr>
                <w:rFonts w:ascii="Calibri" w:hAnsi="Calibri"/>
                <w:sz w:val="16"/>
                <w:szCs w:val="16"/>
              </w:rPr>
              <w:t xml:space="preserve"> </w:t>
            </w:r>
            <w:r>
              <w:rPr>
                <w:rFonts w:ascii="Calibri" w:hAnsi="Calibri"/>
                <w:color w:val="7F7F7F" w:themeColor="background1" w:themeShade="80"/>
                <w:sz w:val="16"/>
                <w:szCs w:val="16"/>
              </w:rPr>
              <w:t>December 2015, Version No. 3.0</w:t>
            </w:r>
          </w:p>
          <w:p>
            <w:pPr>
              <w:pStyle w:val="17"/>
              <w:jc w:val="center"/>
              <w:rPr>
                <w:color w:val="7F7F7F" w:themeColor="background1" w:themeShade="80"/>
                <w:sz w:val="16"/>
                <w:szCs w:val="16"/>
              </w:rPr>
            </w:pPr>
            <w:r>
              <w:rPr>
                <w:color w:val="7F7F7F" w:themeColor="background1" w:themeShade="80"/>
                <w:sz w:val="16"/>
                <w:szCs w:val="16"/>
              </w:rPr>
              <w:pict>
                <v:line id="Straight Connector 18" o:spid="_x0000_s1025" o:spt="20" style="position:absolute;left:0pt;margin-left:-21.45pt;margin-top:4.3pt;height:0.5pt;width:489.5pt;z-index:25166540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v:path arrowok="t"/>
                  <v:fill focussize="0,0"/>
                  <v:stroke color="#7F7F7F"/>
                  <v:imagedata o:title=""/>
                  <o:lock v:ext="edit"/>
                </v:line>
              </w:pict>
            </w:r>
          </w:p>
          <w:p>
            <w:pPr>
              <w:pStyle w:val="17"/>
              <w:jc w:val="center"/>
              <w:rPr>
                <w:color w:val="7F7F7F" w:themeColor="background1" w:themeShade="80"/>
                <w:sz w:val="16"/>
                <w:szCs w:val="16"/>
              </w:rPr>
            </w:pPr>
            <w:r>
              <w:rPr>
                <w:color w:val="7F7F7F" w:themeColor="background1" w:themeShade="80"/>
                <w:sz w:val="16"/>
                <w:szCs w:val="16"/>
              </w:rPr>
              <w:t xml:space="preserve">Page </w:t>
            </w:r>
            <w:r>
              <w:rPr>
                <w:b/>
                <w:bCs/>
                <w:color w:val="7F7F7F" w:themeColor="background1" w:themeShade="80"/>
                <w:sz w:val="16"/>
                <w:szCs w:val="16"/>
              </w:rPr>
              <w:fldChar w:fldCharType="begin"/>
            </w:r>
            <w:r>
              <w:rPr>
                <w:b/>
                <w:bCs/>
                <w:color w:val="7F7F7F" w:themeColor="background1" w:themeShade="80"/>
                <w:sz w:val="16"/>
                <w:szCs w:val="16"/>
              </w:rPr>
              <w:instrText xml:space="preserve"> PAGE </w:instrText>
            </w:r>
            <w:r>
              <w:rPr>
                <w:b/>
                <w:bCs/>
                <w:color w:val="7F7F7F" w:themeColor="background1" w:themeShade="80"/>
                <w:sz w:val="16"/>
                <w:szCs w:val="16"/>
              </w:rPr>
              <w:fldChar w:fldCharType="separate"/>
            </w:r>
            <w:r>
              <w:rPr>
                <w:b/>
                <w:bCs/>
                <w:color w:val="7F7F7F" w:themeColor="background1" w:themeShade="80"/>
                <w:sz w:val="16"/>
                <w:szCs w:val="16"/>
              </w:rPr>
              <w:t>10</w:t>
            </w:r>
            <w:r>
              <w:rPr>
                <w:b/>
                <w:bCs/>
                <w:color w:val="7F7F7F" w:themeColor="background1" w:themeShade="80"/>
                <w:sz w:val="16"/>
                <w:szCs w:val="16"/>
              </w:rPr>
              <w:fldChar w:fldCharType="end"/>
            </w:r>
            <w:r>
              <w:rPr>
                <w:color w:val="7F7F7F" w:themeColor="background1" w:themeShade="80"/>
                <w:sz w:val="16"/>
                <w:szCs w:val="16"/>
              </w:rPr>
              <w:t xml:space="preserve"> of </w:t>
            </w:r>
            <w:r>
              <w:rPr>
                <w:b/>
                <w:bCs/>
                <w:color w:val="7F7F7F" w:themeColor="background1" w:themeShade="80"/>
                <w:sz w:val="16"/>
                <w:szCs w:val="16"/>
              </w:rPr>
              <w:fldChar w:fldCharType="begin"/>
            </w:r>
            <w:r>
              <w:rPr>
                <w:b/>
                <w:bCs/>
                <w:color w:val="7F7F7F" w:themeColor="background1" w:themeShade="80"/>
                <w:sz w:val="16"/>
                <w:szCs w:val="16"/>
              </w:rPr>
              <w:instrText xml:space="preserve"> NUMPAGES  </w:instrText>
            </w:r>
            <w:r>
              <w:rPr>
                <w:b/>
                <w:bCs/>
                <w:color w:val="7F7F7F" w:themeColor="background1" w:themeShade="80"/>
                <w:sz w:val="16"/>
                <w:szCs w:val="16"/>
              </w:rPr>
              <w:fldChar w:fldCharType="separate"/>
            </w:r>
            <w:r>
              <w:rPr>
                <w:b/>
                <w:bCs/>
                <w:color w:val="7F7F7F" w:themeColor="background1" w:themeShade="80"/>
                <w:sz w:val="16"/>
                <w:szCs w:val="16"/>
              </w:rPr>
              <w:t>10</w:t>
            </w:r>
            <w:r>
              <w:rPr>
                <w:b/>
                <w:bCs/>
                <w:color w:val="7F7F7F"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1262"/>
        <w:tab w:val="left" w:pos="1957"/>
        <w:tab w:val="clear" w:pos="4513"/>
        <w:tab w:val="clear" w:pos="9026"/>
      </w:tabs>
      <w:ind w:left="-709" w:right="-425"/>
    </w:pPr>
    <w:r>
      <w:pict>
        <v:shape id="_x0000_s1028" o:spid="_x0000_s1028" o:spt="202" type="#_x0000_t202" style="position:absolute;left:0pt;margin-left:232.15pt;margin-top:43.85pt;height:21.4pt;width:258.85pt;z-index:25166848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v:path/>
          <v:fill on="f" focussize="0,0"/>
          <v:stroke on="f" joinstyle="miter"/>
          <v:imagedata o:title=""/>
          <o:lock v:ext="edit"/>
          <v:textbox>
            <w:txbxContent>
              <w:p>
                <w:pPr>
                  <w:jc w:val="right"/>
                  <w:rPr>
                    <w:rFonts w:eastAsia="Calibri-Light" w:cstheme="minorHAnsi"/>
                    <w:color w:val="7F7F7F" w:themeColor="background1" w:themeShade="80"/>
                    <w:sz w:val="16"/>
                    <w:szCs w:val="18"/>
                  </w:rPr>
                </w:pPr>
                <w:r>
                  <w:rPr>
                    <w:rFonts w:cstheme="minorHAnsi"/>
                    <w:b/>
                    <w:bCs/>
                    <w:color w:val="000000" w:themeColor="text1"/>
                    <w:sz w:val="16"/>
                    <w:szCs w:val="18"/>
                  </w:rPr>
                  <w:t xml:space="preserve">ABN: </w:t>
                </w:r>
                <w:r>
                  <w:rPr>
                    <w:rFonts w:eastAsia="Calibri-Light" w:cstheme="minorHAnsi"/>
                    <w:color w:val="7F7F7F" w:themeColor="background1" w:themeShade="80"/>
                    <w:sz w:val="16"/>
                    <w:szCs w:val="18"/>
                  </w:rPr>
                  <w:t xml:space="preserve">19 080 559 600    |   </w:t>
                </w:r>
                <w:r>
                  <w:rPr>
                    <w:rFonts w:cstheme="minorHAnsi"/>
                    <w:b/>
                    <w:bCs/>
                    <w:color w:val="000000" w:themeColor="text1"/>
                    <w:sz w:val="16"/>
                    <w:szCs w:val="18"/>
                  </w:rPr>
                  <w:t xml:space="preserve">CRICOS CODE: </w:t>
                </w:r>
                <w:r>
                  <w:rPr>
                    <w:rFonts w:eastAsia="Calibri-Light" w:cstheme="minorHAnsi"/>
                    <w:color w:val="7F7F7F" w:themeColor="background1" w:themeShade="80"/>
                    <w:sz w:val="16"/>
                    <w:szCs w:val="18"/>
                  </w:rPr>
                  <w:t xml:space="preserve">01856K    |   </w:t>
                </w:r>
                <w:r>
                  <w:rPr>
                    <w:rFonts w:cstheme="minorHAnsi"/>
                    <w:b/>
                    <w:bCs/>
                    <w:color w:val="000000" w:themeColor="text1"/>
                    <w:sz w:val="16"/>
                    <w:szCs w:val="18"/>
                  </w:rPr>
                  <w:t xml:space="preserve">RTO: </w:t>
                </w:r>
                <w:r>
                  <w:rPr>
                    <w:rFonts w:eastAsia="Calibri-Light" w:cstheme="minorHAnsi"/>
                    <w:color w:val="7F7F7F" w:themeColor="background1" w:themeShade="80"/>
                    <w:sz w:val="16"/>
                    <w:szCs w:val="18"/>
                  </w:rPr>
                  <w:t>90501</w:t>
                </w:r>
              </w:p>
              <w:p>
                <w:pPr>
                  <w:jc w:val="right"/>
                  <w:rPr>
                    <w:rFonts w:eastAsia="Calibri-Light" w:cstheme="minorHAnsi"/>
                    <w:color w:val="7F7F7F" w:themeColor="background1" w:themeShade="80"/>
                    <w:sz w:val="16"/>
                    <w:szCs w:val="18"/>
                  </w:rPr>
                </w:pPr>
              </w:p>
            </w:txbxContent>
          </v:textbox>
        </v:shape>
      </w:pict>
    </w:r>
    <w:r>
      <w:pict>
        <v:shape id="_x0000_s1027" o:spid="_x0000_s1027" o:spt="202" type="#_x0000_t202" style="position:absolute;left:0pt;margin-left:184.9pt;margin-top:16.45pt;height:27.6pt;width:305.85pt;z-index:25166745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v:path/>
          <v:fill on="f" focussize="0,0"/>
          <v:stroke on="f" joinstyle="miter"/>
          <v:imagedata o:title=""/>
          <o:lock v:ext="edit"/>
          <v:textbox>
            <w:txbxContent>
              <w:p>
                <w:pPr>
                  <w:pStyle w:val="18"/>
                  <w:jc w:val="right"/>
                  <w:rPr>
                    <w:rFonts w:cstheme="minorHAnsi"/>
                    <w:color w:val="7F7F7F" w:themeColor="background1" w:themeShade="80"/>
                    <w:sz w:val="16"/>
                    <w:szCs w:val="18"/>
                  </w:rPr>
                </w:pPr>
                <w:r>
                  <w:rPr>
                    <w:rFonts w:cstheme="minorHAnsi"/>
                    <w:b/>
                    <w:color w:val="000000" w:themeColor="text1"/>
                    <w:sz w:val="16"/>
                    <w:szCs w:val="18"/>
                  </w:rPr>
                  <w:t>T.</w:t>
                </w:r>
                <w:r>
                  <w:rPr>
                    <w:rFonts w:cstheme="minorHAnsi"/>
                    <w:color w:val="000000" w:themeColor="text1"/>
                    <w:sz w:val="16"/>
                    <w:szCs w:val="18"/>
                  </w:rPr>
                  <w:t xml:space="preserve"> </w:t>
                </w:r>
                <w:r>
                  <w:rPr>
                    <w:rFonts w:cstheme="minorHAnsi"/>
                    <w:color w:val="7F7F7F" w:themeColor="background1" w:themeShade="80"/>
                    <w:sz w:val="16"/>
                    <w:szCs w:val="18"/>
                  </w:rPr>
                  <w:t xml:space="preserve">+61 2 9283 4388   |   </w:t>
                </w:r>
                <w:r>
                  <w:rPr>
                    <w:rFonts w:cstheme="minorHAnsi"/>
                    <w:b/>
                    <w:color w:val="000000" w:themeColor="text1"/>
                    <w:sz w:val="16"/>
                    <w:szCs w:val="18"/>
                  </w:rPr>
                  <w:t>E.</w:t>
                </w:r>
                <w:r>
                  <w:rPr>
                    <w:rFonts w:cstheme="minorHAnsi"/>
                    <w:color w:val="000000" w:themeColor="text1"/>
                    <w:sz w:val="16"/>
                    <w:szCs w:val="18"/>
                  </w:rPr>
                  <w:t xml:space="preserve"> </w:t>
                </w:r>
                <w:r>
                  <w:rPr>
                    <w:rFonts w:cstheme="minorHAnsi"/>
                    <w:color w:val="7F7F7F" w:themeColor="background1" w:themeShade="80"/>
                    <w:sz w:val="16"/>
                    <w:szCs w:val="18"/>
                  </w:rPr>
                  <w:t>info@wic.nsw.edu.au</w:t>
                </w:r>
              </w:p>
              <w:p>
                <w:pPr>
                  <w:pStyle w:val="18"/>
                  <w:jc w:val="right"/>
                  <w:rPr>
                    <w:rFonts w:cstheme="minorHAnsi"/>
                    <w:color w:val="7F7F7F" w:themeColor="background1" w:themeShade="80"/>
                    <w:sz w:val="16"/>
                    <w:szCs w:val="18"/>
                  </w:rPr>
                </w:pPr>
                <w:r>
                  <w:rPr>
                    <w:rFonts w:cstheme="minorHAnsi"/>
                    <w:color w:val="7F7F7F" w:themeColor="background1" w:themeShade="80"/>
                    <w:sz w:val="16"/>
                    <w:szCs w:val="18"/>
                  </w:rPr>
                  <w:t>Lower Ground, 101 Sussex St., Sydney NSW 2000 Australia   |   www.wic.nsw.edu.au</w:t>
                </w:r>
              </w:p>
              <w:p>
                <w:pPr>
                  <w:pStyle w:val="18"/>
                  <w:jc w:val="right"/>
                  <w:rPr>
                    <w:rFonts w:cstheme="minorHAnsi"/>
                    <w:color w:val="7F7F7F" w:themeColor="background1" w:themeShade="80"/>
                    <w:sz w:val="16"/>
                    <w:szCs w:val="18"/>
                  </w:rPr>
                </w:pPr>
              </w:p>
              <w:p>
                <w:pPr>
                  <w:jc w:val="right"/>
                  <w:rPr>
                    <w:rFonts w:cstheme="minorHAnsi"/>
                    <w:color w:val="7F7F7F" w:themeColor="background1" w:themeShade="80"/>
                    <w:sz w:val="16"/>
                    <w:szCs w:val="18"/>
                  </w:rPr>
                </w:pPr>
              </w:p>
              <w:p>
                <w:pPr>
                  <w:jc w:val="right"/>
                  <w:rPr>
                    <w:rFonts w:cstheme="minorHAnsi"/>
                    <w:color w:val="7F7F7F" w:themeColor="background1" w:themeShade="80"/>
                    <w:sz w:val="16"/>
                    <w:szCs w:val="18"/>
                  </w:rPr>
                </w:pPr>
              </w:p>
            </w:txbxContent>
          </v:textbox>
        </v:shape>
      </w:pict>
    </w:r>
    <w:r>
      <w:pict>
        <v:line id="Straight Connector 7" o:spid="_x0000_s1026" o:spt="20" style="position:absolute;left:0pt;margin-left:135pt;margin-top:43.55pt;height:0pt;width:349.6pt;z-index:25166643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v:path arrowok="t"/>
          <v:fill focussize="0,0"/>
          <v:stroke color="#000000" dashstyle="1 1"/>
          <v:imagedata o:title=""/>
          <o:lock v:ext="edit"/>
        </v:line>
      </w:pict>
    </w:r>
    <w:r>
      <w:rPr>
        <w:lang w:eastAsia="zh-CN"/>
      </w:rPr>
      <w:drawing>
        <wp:inline distT="0" distB="0" distL="0" distR="0">
          <wp:extent cx="2312670" cy="1040765"/>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Windsor\Desktop\WiC-Logo-1.1.png"/>
                  <pic:cNvPicPr>
                    <a:picLocks noChangeAspect="1" noChangeArrowheads="1"/>
                  </pic:cNvPicPr>
                </pic:nvPicPr>
                <pic:blipFill>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a:fillRect/>
                  </a:stretch>
                </pic:blipFill>
                <pic:spPr>
                  <a:xfrm>
                    <a:off x="0" y="0"/>
                    <a:ext cx="2317939" cy="1043453"/>
                  </a:xfrm>
                  <a:prstGeom prst="rect">
                    <a:avLst/>
                  </a:prstGeom>
                  <a:noFill/>
                  <a:ln>
                    <a:noFill/>
                  </a:ln>
                </pic:spPr>
              </pic:pic>
            </a:graphicData>
          </a:graphic>
        </wp:inline>
      </w:drawing>
    </w:r>
    <w:r>
      <w:tab/>
    </w:r>
    <w:r>
      <w:tab/>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33"/>
      <w:lvlText w:val=""/>
      <w:lvlJc w:val="left"/>
      <w:pPr>
        <w:tabs>
          <w:tab w:val="left" w:pos="720"/>
        </w:tabs>
        <w:ind w:left="720" w:hanging="360"/>
      </w:pPr>
      <w:rPr>
        <w:rFonts w:hint="default" w:ascii="Symbol" w:hAnsi="Symbol"/>
      </w:rPr>
    </w:lvl>
  </w:abstractNum>
  <w:abstractNum w:abstractNumId="1">
    <w:nsid w:val="FFFFFF88"/>
    <w:multiLevelType w:val="singleLevel"/>
    <w:tmpl w:val="FFFFFF88"/>
    <w:lvl w:ilvl="0" w:tentative="0">
      <w:start w:val="1"/>
      <w:numFmt w:val="decimal"/>
      <w:pStyle w:val="34"/>
      <w:lvlText w:val="%1."/>
      <w:lvlJc w:val="left"/>
      <w:pPr>
        <w:tabs>
          <w:tab w:val="left" w:pos="360"/>
        </w:tabs>
        <w:ind w:left="360" w:hanging="360"/>
      </w:pPr>
    </w:lvl>
  </w:abstractNum>
  <w:abstractNum w:abstractNumId="2">
    <w:nsid w:val="07C704F0"/>
    <w:multiLevelType w:val="multilevel"/>
    <w:tmpl w:val="07C704F0"/>
    <w:lvl w:ilvl="0" w:tentative="0">
      <w:start w:val="1"/>
      <w:numFmt w:val="decimal"/>
      <w:pStyle w:val="90"/>
      <w:lvlText w:val="Q%1)"/>
      <w:lvlJc w:val="right"/>
      <w:pPr>
        <w:ind w:left="1040" w:hanging="360"/>
      </w:pPr>
      <w:rPr>
        <w:rFonts w:hint="eastAsia"/>
        <w:b w:val="0"/>
        <w:i w:val="0"/>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
    <w:nsid w:val="3C5724B3"/>
    <w:multiLevelType w:val="multilevel"/>
    <w:tmpl w:val="3C5724B3"/>
    <w:lvl w:ilvl="0" w:tentative="0">
      <w:start w:val="1"/>
      <w:numFmt w:val="lowerLetter"/>
      <w:pStyle w:val="93"/>
      <w:lvlText w:val="%1)"/>
      <w:lvlJc w:val="left"/>
      <w:pPr>
        <w:ind w:left="1400" w:hanging="360"/>
      </w:pPr>
    </w:lvl>
    <w:lvl w:ilvl="1" w:tentative="0">
      <w:start w:val="1"/>
      <w:numFmt w:val="lowerLetter"/>
      <w:lvlText w:val="%2."/>
      <w:lvlJc w:val="left"/>
      <w:pPr>
        <w:ind w:left="2120" w:hanging="360"/>
      </w:pPr>
    </w:lvl>
    <w:lvl w:ilvl="2" w:tentative="0">
      <w:start w:val="1"/>
      <w:numFmt w:val="lowerRoman"/>
      <w:lvlText w:val="%3."/>
      <w:lvlJc w:val="right"/>
      <w:pPr>
        <w:ind w:left="2840" w:hanging="180"/>
      </w:pPr>
    </w:lvl>
    <w:lvl w:ilvl="3" w:tentative="0">
      <w:start w:val="1"/>
      <w:numFmt w:val="decimal"/>
      <w:lvlText w:val="%4."/>
      <w:lvlJc w:val="left"/>
      <w:pPr>
        <w:ind w:left="3560" w:hanging="360"/>
      </w:pPr>
    </w:lvl>
    <w:lvl w:ilvl="4" w:tentative="0">
      <w:start w:val="1"/>
      <w:numFmt w:val="lowerLetter"/>
      <w:lvlText w:val="%5."/>
      <w:lvlJc w:val="left"/>
      <w:pPr>
        <w:ind w:left="4280" w:hanging="360"/>
      </w:pPr>
    </w:lvl>
    <w:lvl w:ilvl="5" w:tentative="0">
      <w:start w:val="1"/>
      <w:numFmt w:val="lowerRoman"/>
      <w:lvlText w:val="%6."/>
      <w:lvlJc w:val="right"/>
      <w:pPr>
        <w:ind w:left="5000" w:hanging="180"/>
      </w:pPr>
    </w:lvl>
    <w:lvl w:ilvl="6" w:tentative="0">
      <w:start w:val="1"/>
      <w:numFmt w:val="decimal"/>
      <w:lvlText w:val="%7."/>
      <w:lvlJc w:val="left"/>
      <w:pPr>
        <w:ind w:left="5720" w:hanging="360"/>
      </w:pPr>
    </w:lvl>
    <w:lvl w:ilvl="7" w:tentative="0">
      <w:start w:val="1"/>
      <w:numFmt w:val="lowerLetter"/>
      <w:lvlText w:val="%8."/>
      <w:lvlJc w:val="left"/>
      <w:pPr>
        <w:ind w:left="6440" w:hanging="360"/>
      </w:pPr>
    </w:lvl>
    <w:lvl w:ilvl="8" w:tentative="0">
      <w:start w:val="1"/>
      <w:numFmt w:val="lowerRoman"/>
      <w:lvlText w:val="%9."/>
      <w:lvlJc w:val="right"/>
      <w:pPr>
        <w:ind w:left="7160" w:hanging="180"/>
      </w:pPr>
    </w:lvl>
  </w:abstractNum>
  <w:abstractNum w:abstractNumId="4">
    <w:nsid w:val="4A8523DC"/>
    <w:multiLevelType w:val="multilevel"/>
    <w:tmpl w:val="4A8523DC"/>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4E3755AB"/>
    <w:multiLevelType w:val="singleLevel"/>
    <w:tmpl w:val="4E3755AB"/>
    <w:lvl w:ilvl="0" w:tentative="0">
      <w:start w:val="1"/>
      <w:numFmt w:val="bullet"/>
      <w:pStyle w:val="32"/>
      <w:lvlText w:val=""/>
      <w:lvlJc w:val="left"/>
      <w:pPr>
        <w:ind w:left="360" w:hanging="360"/>
      </w:pPr>
      <w:rPr>
        <w:rFonts w:hint="default" w:ascii="Symbol" w:hAnsi="Symbol"/>
        <w:color w:val="auto"/>
        <w:sz w:val="16"/>
      </w:rPr>
    </w:lvl>
  </w:abstractNum>
  <w:abstractNum w:abstractNumId="6">
    <w:nsid w:val="4F9A1C5B"/>
    <w:multiLevelType w:val="multilevel"/>
    <w:tmpl w:val="4F9A1C5B"/>
    <w:lvl w:ilvl="0" w:tentative="0">
      <w:start w:val="1"/>
      <w:numFmt w:val="bullet"/>
      <w:pStyle w:val="87"/>
      <w:lvlText w:val="–"/>
      <w:lvlJc w:val="left"/>
      <w:pPr>
        <w:ind w:left="1211" w:hanging="360"/>
      </w:pPr>
      <w:rPr>
        <w:rFonts w:hint="default" w:ascii="Calibri" w:hAnsi="Calibri"/>
        <w:sz w:val="22"/>
        <w:szCs w:val="22"/>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04B3506"/>
    <w:multiLevelType w:val="multilevel"/>
    <w:tmpl w:val="704B3506"/>
    <w:lvl w:ilvl="0" w:tentative="0">
      <w:start w:val="1"/>
      <w:numFmt w:val="decimal"/>
      <w:pStyle w:val="89"/>
      <w:lvlText w:val="%1)"/>
      <w:lvlJc w:val="left"/>
      <w:pPr>
        <w:ind w:left="360" w:hanging="360"/>
      </w:pPr>
      <w:rPr>
        <w:rFonts w:hint="eastAsia"/>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8A52618"/>
    <w:multiLevelType w:val="multilevel"/>
    <w:tmpl w:val="78A52618"/>
    <w:lvl w:ilvl="0" w:tentative="0">
      <w:start w:val="1"/>
      <w:numFmt w:val="bullet"/>
      <w:pStyle w:val="44"/>
      <w:lvlText w:val=""/>
      <w:lvlJc w:val="left"/>
      <w:pPr>
        <w:ind w:left="360" w:hanging="360"/>
      </w:pPr>
      <w:rPr>
        <w:rFonts w:hint="default" w:ascii="Wingdings" w:hAnsi="Wingdings"/>
        <w:sz w:val="22"/>
        <w:szCs w:val="22"/>
      </w:rPr>
    </w:lvl>
    <w:lvl w:ilvl="1" w:tentative="0">
      <w:start w:val="1"/>
      <w:numFmt w:val="bullet"/>
      <w:pStyle w:val="62"/>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94C2F2D"/>
    <w:multiLevelType w:val="multilevel"/>
    <w:tmpl w:val="794C2F2D"/>
    <w:lvl w:ilvl="0" w:tentative="0">
      <w:start w:val="1"/>
      <w:numFmt w:val="decimal"/>
      <w:pStyle w:val="86"/>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730C05"/>
    <w:multiLevelType w:val="multilevel"/>
    <w:tmpl w:val="7C730C05"/>
    <w:lvl w:ilvl="0" w:tentative="0">
      <w:start w:val="1"/>
      <w:numFmt w:val="bullet"/>
      <w:pStyle w:val="5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8"/>
  </w:num>
  <w:num w:numId="5">
    <w:abstractNumId w:val="10"/>
  </w:num>
  <w:num w:numId="6">
    <w:abstractNumId w:val="9"/>
  </w:num>
  <w:num w:numId="7">
    <w:abstractNumId w:val="6"/>
  </w:num>
  <w:num w:numId="8">
    <w:abstractNumId w:val="7"/>
  </w:num>
  <w:num w:numId="9">
    <w:abstractNumId w:val="2"/>
    <w:lvlOverride w:ilvl="0">
      <w:startOverride w:val="1"/>
    </w:lvlOverride>
  </w:num>
  <w:num w:numId="10">
    <w:abstractNumId w:val="3"/>
    <w:lvlOverride w:ilvl="0">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 w:val="0C372D15"/>
    <w:rsid w:val="38146F7A"/>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semiHidden="0" w:name="heading 6"/>
    <w:lsdException w:qFormat="1" w:uiPriority="9" w:name="heading 7"/>
    <w:lsdException w:qFormat="1" w:uiPriority="9" w:semiHidden="0"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semiHidden="0" w:name="List"/>
    <w:lsdException w:unhideWhenUsed="0" w:uiPriority="0" w:semiHidden="0" w:name="List Bullet"/>
    <w:lsdException w:uiPriority="99" w:semiHidden="0" w:name="List Number"/>
    <w:lsdException w:unhideWhenUsed="0" w:uiPriority="0" w:semiHidden="0"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120" w:line="240" w:lineRule="auto"/>
    </w:pPr>
    <w:rPr>
      <w:rFonts w:eastAsia="Times New Roman" w:cs="Arial" w:asciiTheme="minorHAnsi" w:hAnsiTheme="minorHAnsi"/>
      <w:color w:val="000000"/>
      <w:sz w:val="20"/>
      <w:szCs w:val="20"/>
      <w:lang w:val="en-AU" w:eastAsia="en-AU" w:bidi="ar-SA"/>
    </w:rPr>
  </w:style>
  <w:style w:type="paragraph" w:styleId="2">
    <w:name w:val="heading 1"/>
    <w:basedOn w:val="3"/>
    <w:next w:val="1"/>
    <w:link w:val="55"/>
    <w:qFormat/>
    <w:uiPriority w:val="0"/>
    <w:pPr>
      <w:pBdr>
        <w:bottom w:val="single" w:color="0F243E" w:themeColor="text2" w:themeShade="80" w:sz="8" w:space="4"/>
      </w:pBdr>
      <w:outlineLvl w:val="0"/>
    </w:pPr>
    <w:rPr>
      <w:b/>
      <w:color w:val="0F243E" w:themeColor="text2" w:themeShade="80"/>
      <w:sz w:val="48"/>
    </w:rPr>
  </w:style>
  <w:style w:type="paragraph" w:styleId="4">
    <w:name w:val="heading 2"/>
    <w:basedOn w:val="1"/>
    <w:next w:val="1"/>
    <w:link w:val="47"/>
    <w:unhideWhenUsed/>
    <w:qFormat/>
    <w:uiPriority w:val="0"/>
    <w:pPr>
      <w:keepNext/>
      <w:keepLines/>
      <w:spacing w:before="200" w:after="240"/>
      <w:outlineLvl w:val="1"/>
    </w:pPr>
    <w:rPr>
      <w:rFonts w:asciiTheme="majorHAnsi" w:hAnsiTheme="majorHAnsi" w:eastAsiaTheme="majorEastAsia" w:cstheme="majorBidi"/>
      <w:b/>
      <w:bCs/>
      <w:color w:val="auto"/>
      <w:sz w:val="26"/>
      <w:szCs w:val="26"/>
    </w:rPr>
  </w:style>
  <w:style w:type="paragraph" w:styleId="5">
    <w:name w:val="heading 3"/>
    <w:basedOn w:val="1"/>
    <w:next w:val="1"/>
    <w:link w:val="41"/>
    <w:unhideWhenUsed/>
    <w:qFormat/>
    <w:uiPriority w:val="0"/>
    <w:pPr>
      <w:keepNext/>
      <w:keepLines/>
      <w:spacing w:before="200"/>
      <w:outlineLvl w:val="2"/>
    </w:pPr>
    <w:rPr>
      <w:rFonts w:asciiTheme="majorHAnsi" w:hAnsiTheme="majorHAnsi" w:eastAsiaTheme="majorEastAsia" w:cstheme="majorBidi"/>
      <w:b/>
      <w:bCs/>
      <w:color w:val="0F243E" w:themeColor="text2" w:themeShade="80"/>
      <w:sz w:val="26"/>
    </w:rPr>
  </w:style>
  <w:style w:type="paragraph" w:styleId="6">
    <w:name w:val="heading 4"/>
    <w:basedOn w:val="1"/>
    <w:next w:val="1"/>
    <w:link w:val="68"/>
    <w:unhideWhenUsed/>
    <w:qFormat/>
    <w:uiPriority w:val="0"/>
    <w:pPr>
      <w:keepNext/>
      <w:keepLines/>
      <w:spacing w:before="200" w:after="0"/>
      <w:outlineLvl w:val="3"/>
    </w:pPr>
    <w:rPr>
      <w:rFonts w:asciiTheme="majorHAnsi" w:hAnsiTheme="majorHAnsi" w:eastAsiaTheme="majorEastAsia" w:cstheme="majorBidi"/>
      <w:b/>
      <w:bCs/>
      <w:i/>
      <w:iCs/>
      <w:color w:val="0F243E" w:themeColor="text2" w:themeShade="80"/>
      <w:sz w:val="22"/>
    </w:rPr>
  </w:style>
  <w:style w:type="paragraph" w:styleId="7">
    <w:name w:val="heading 6"/>
    <w:basedOn w:val="1"/>
    <w:next w:val="1"/>
    <w:link w:val="42"/>
    <w:unhideWhenUsed/>
    <w:qFormat/>
    <w:uiPriority w:val="9"/>
    <w:pPr>
      <w:keepNext/>
      <w:keepLines/>
      <w:spacing w:before="200" w:after="0"/>
      <w:outlineLvl w:val="5"/>
    </w:pPr>
    <w:rPr>
      <w:rFonts w:asciiTheme="majorHAnsi" w:hAnsiTheme="majorHAnsi" w:eastAsiaTheme="majorEastAsia" w:cstheme="majorBidi"/>
      <w:b/>
      <w:iCs/>
      <w:color w:val="0F243E" w:themeColor="text2" w:themeShade="80"/>
    </w:rPr>
  </w:style>
  <w:style w:type="paragraph" w:styleId="8">
    <w:name w:val="heading 7"/>
    <w:basedOn w:val="1"/>
    <w:next w:val="1"/>
    <w:link w:val="46"/>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8"/>
    <w:next w:val="1"/>
    <w:link w:val="43"/>
    <w:unhideWhenUsed/>
    <w:qFormat/>
    <w:uiPriority w:val="9"/>
    <w:pPr>
      <w:outlineLvl w:val="7"/>
    </w:pPr>
    <w:rPr>
      <w:b/>
      <w:color w:val="0F243E" w:themeColor="text2" w:themeShade="80"/>
      <w:u w:val="single"/>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65"/>
    <w:qFormat/>
    <w:uiPriority w:val="10"/>
    <w:pPr>
      <w:pBdr>
        <w:bottom w:val="single" w:color="4F81BD" w:themeColor="accent1" w:sz="8" w:space="4"/>
      </w:pBdr>
      <w:spacing w:before="0" w:after="300"/>
      <w:contextualSpacing/>
    </w:pPr>
    <w:rPr>
      <w:rFonts w:asciiTheme="majorHAnsi" w:hAnsiTheme="majorHAnsi" w:eastAsiaTheme="majorEastAsia" w:cstheme="majorBidi"/>
      <w:color w:val="17365D" w:themeColor="text2" w:themeShade="BF"/>
      <w:spacing w:val="5"/>
      <w:kern w:val="28"/>
      <w:sz w:val="52"/>
      <w:szCs w:val="52"/>
    </w:rPr>
  </w:style>
  <w:style w:type="paragraph" w:styleId="12">
    <w:name w:val="Balloon Text"/>
    <w:basedOn w:val="1"/>
    <w:link w:val="74"/>
    <w:uiPriority w:val="0"/>
    <w:pPr>
      <w:spacing w:before="0" w:after="0"/>
    </w:pPr>
    <w:rPr>
      <w:rFonts w:ascii="Tahoma" w:hAnsi="Tahoma" w:cs="Times New Roman"/>
      <w:color w:val="auto"/>
      <w:sz w:val="16"/>
      <w:szCs w:val="16"/>
      <w:lang w:val="en-GB"/>
    </w:rPr>
  </w:style>
  <w:style w:type="paragraph" w:styleId="13">
    <w:name w:val="Body Text"/>
    <w:basedOn w:val="1"/>
    <w:link w:val="66"/>
    <w:uiPriority w:val="0"/>
    <w:pPr>
      <w:keepNext/>
      <w:keepLines/>
      <w:spacing w:before="120"/>
      <w:contextualSpacing/>
    </w:pPr>
    <w:rPr>
      <w:rFonts w:ascii="Times New Roman" w:hAnsi="Times New Roman" w:cs="Times New Roman"/>
      <w:color w:val="auto"/>
      <w:sz w:val="24"/>
      <w:szCs w:val="22"/>
    </w:rPr>
  </w:style>
  <w:style w:type="paragraph" w:styleId="14">
    <w:name w:val="Body Text 3"/>
    <w:basedOn w:val="1"/>
    <w:link w:val="85"/>
    <w:semiHidden/>
    <w:unhideWhenUsed/>
    <w:uiPriority w:val="99"/>
    <w:rPr>
      <w:sz w:val="16"/>
      <w:szCs w:val="16"/>
    </w:rPr>
  </w:style>
  <w:style w:type="character" w:styleId="15">
    <w:name w:val="Emphasis"/>
    <w:qFormat/>
    <w:uiPriority w:val="20"/>
    <w:rPr>
      <w:i/>
      <w:iCs/>
    </w:rPr>
  </w:style>
  <w:style w:type="character" w:styleId="16">
    <w:name w:val="FollowedHyperlink"/>
    <w:uiPriority w:val="0"/>
    <w:rPr>
      <w:color w:val="800080"/>
      <w:u w:val="single"/>
    </w:rPr>
  </w:style>
  <w:style w:type="paragraph" w:styleId="17">
    <w:name w:val="footer"/>
    <w:basedOn w:val="1"/>
    <w:link w:val="54"/>
    <w:unhideWhenUsed/>
    <w:uiPriority w:val="99"/>
    <w:pPr>
      <w:tabs>
        <w:tab w:val="center" w:pos="4513"/>
        <w:tab w:val="right" w:pos="9026"/>
      </w:tabs>
      <w:spacing w:before="0" w:after="0"/>
    </w:pPr>
  </w:style>
  <w:style w:type="paragraph" w:styleId="18">
    <w:name w:val="header"/>
    <w:basedOn w:val="1"/>
    <w:link w:val="53"/>
    <w:unhideWhenUsed/>
    <w:uiPriority w:val="99"/>
    <w:pPr>
      <w:tabs>
        <w:tab w:val="center" w:pos="4513"/>
        <w:tab w:val="right" w:pos="9026"/>
      </w:tabs>
      <w:spacing w:before="0" w:after="0"/>
    </w:pPr>
  </w:style>
  <w:style w:type="character" w:styleId="19">
    <w:name w:val="Hyperlink"/>
    <w:unhideWhenUsed/>
    <w:uiPriority w:val="99"/>
    <w:rPr>
      <w:color w:val="0000CC"/>
      <w:u w:val="none"/>
    </w:rPr>
  </w:style>
  <w:style w:type="paragraph" w:styleId="20">
    <w:name w:val="index 1"/>
    <w:basedOn w:val="1"/>
    <w:next w:val="1"/>
    <w:unhideWhenUsed/>
    <w:uiPriority w:val="99"/>
    <w:pPr>
      <w:spacing w:before="0" w:after="0"/>
      <w:ind w:left="200" w:hanging="200"/>
    </w:pPr>
    <w:rPr>
      <w:rFonts w:cstheme="minorHAnsi"/>
      <w:sz w:val="18"/>
      <w:szCs w:val="18"/>
    </w:rPr>
  </w:style>
  <w:style w:type="paragraph" w:styleId="21">
    <w:name w:val="index 2"/>
    <w:basedOn w:val="1"/>
    <w:next w:val="1"/>
    <w:unhideWhenUsed/>
    <w:uiPriority w:val="99"/>
    <w:pPr>
      <w:spacing w:before="0" w:after="0"/>
      <w:ind w:left="400" w:hanging="200"/>
    </w:pPr>
    <w:rPr>
      <w:rFonts w:cstheme="minorHAnsi"/>
      <w:sz w:val="18"/>
      <w:szCs w:val="18"/>
    </w:rPr>
  </w:style>
  <w:style w:type="paragraph" w:styleId="22">
    <w:name w:val="index 3"/>
    <w:basedOn w:val="1"/>
    <w:next w:val="1"/>
    <w:unhideWhenUsed/>
    <w:uiPriority w:val="99"/>
    <w:pPr>
      <w:spacing w:before="0" w:after="0"/>
      <w:ind w:left="600" w:hanging="200"/>
    </w:pPr>
    <w:rPr>
      <w:rFonts w:cstheme="minorHAnsi"/>
      <w:sz w:val="18"/>
      <w:szCs w:val="18"/>
    </w:rPr>
  </w:style>
  <w:style w:type="paragraph" w:styleId="23">
    <w:name w:val="index 4"/>
    <w:basedOn w:val="1"/>
    <w:next w:val="1"/>
    <w:unhideWhenUsed/>
    <w:uiPriority w:val="99"/>
    <w:pPr>
      <w:spacing w:before="0" w:after="0"/>
      <w:ind w:left="800" w:hanging="200"/>
    </w:pPr>
    <w:rPr>
      <w:rFonts w:cstheme="minorHAnsi"/>
      <w:sz w:val="18"/>
      <w:szCs w:val="18"/>
    </w:rPr>
  </w:style>
  <w:style w:type="paragraph" w:styleId="24">
    <w:name w:val="index 5"/>
    <w:basedOn w:val="1"/>
    <w:next w:val="1"/>
    <w:unhideWhenUsed/>
    <w:uiPriority w:val="99"/>
    <w:pPr>
      <w:spacing w:before="0" w:after="0"/>
      <w:ind w:left="1000" w:hanging="200"/>
    </w:pPr>
    <w:rPr>
      <w:rFonts w:cstheme="minorHAnsi"/>
      <w:sz w:val="18"/>
      <w:szCs w:val="18"/>
    </w:rPr>
  </w:style>
  <w:style w:type="paragraph" w:styleId="25">
    <w:name w:val="index 6"/>
    <w:basedOn w:val="1"/>
    <w:next w:val="1"/>
    <w:unhideWhenUsed/>
    <w:uiPriority w:val="99"/>
    <w:pPr>
      <w:spacing w:before="0" w:after="0"/>
      <w:ind w:left="1200" w:hanging="200"/>
    </w:pPr>
    <w:rPr>
      <w:rFonts w:cstheme="minorHAnsi"/>
      <w:sz w:val="18"/>
      <w:szCs w:val="18"/>
    </w:rPr>
  </w:style>
  <w:style w:type="paragraph" w:styleId="26">
    <w:name w:val="index 7"/>
    <w:basedOn w:val="1"/>
    <w:next w:val="1"/>
    <w:unhideWhenUsed/>
    <w:uiPriority w:val="99"/>
    <w:pPr>
      <w:spacing w:before="0" w:after="0"/>
      <w:ind w:left="1400" w:hanging="200"/>
    </w:pPr>
    <w:rPr>
      <w:rFonts w:cstheme="minorHAnsi"/>
      <w:sz w:val="18"/>
      <w:szCs w:val="18"/>
    </w:rPr>
  </w:style>
  <w:style w:type="paragraph" w:styleId="27">
    <w:name w:val="index 8"/>
    <w:basedOn w:val="1"/>
    <w:next w:val="1"/>
    <w:unhideWhenUsed/>
    <w:uiPriority w:val="99"/>
    <w:pPr>
      <w:spacing w:before="0" w:after="0"/>
      <w:ind w:left="1600" w:hanging="200"/>
    </w:pPr>
    <w:rPr>
      <w:rFonts w:cstheme="minorHAnsi"/>
      <w:sz w:val="18"/>
      <w:szCs w:val="18"/>
    </w:rPr>
  </w:style>
  <w:style w:type="paragraph" w:styleId="28">
    <w:name w:val="index 9"/>
    <w:basedOn w:val="1"/>
    <w:next w:val="1"/>
    <w:unhideWhenUsed/>
    <w:uiPriority w:val="99"/>
    <w:pPr>
      <w:spacing w:before="0" w:after="0"/>
      <w:ind w:left="1800" w:hanging="200"/>
    </w:pPr>
    <w:rPr>
      <w:rFonts w:cstheme="minorHAnsi"/>
      <w:sz w:val="18"/>
      <w:szCs w:val="18"/>
    </w:rPr>
  </w:style>
  <w:style w:type="paragraph" w:styleId="29">
    <w:name w:val="index heading"/>
    <w:basedOn w:val="1"/>
    <w:next w:val="20"/>
    <w:unhideWhenUsed/>
    <w:uiPriority w:val="99"/>
    <w:pPr>
      <w:pBdr>
        <w:top w:val="double" w:color="auto" w:sz="6" w:space="0"/>
        <w:left w:val="double" w:color="auto" w:sz="6" w:space="0"/>
        <w:bottom w:val="double" w:color="auto" w:sz="6" w:space="0"/>
        <w:right w:val="double" w:color="auto" w:sz="6" w:space="0"/>
      </w:pBdr>
      <w:spacing w:before="240"/>
      <w:jc w:val="center"/>
    </w:pPr>
    <w:rPr>
      <w:rFonts w:asciiTheme="majorHAnsi" w:hAnsiTheme="majorHAnsi"/>
      <w:b/>
      <w:bCs/>
      <w:sz w:val="22"/>
      <w:szCs w:val="22"/>
    </w:rPr>
  </w:style>
  <w:style w:type="paragraph" w:styleId="30">
    <w:name w:val="List"/>
    <w:basedOn w:val="1"/>
    <w:unhideWhenUsed/>
    <w:uiPriority w:val="0"/>
    <w:pPr>
      <w:ind w:left="283" w:hanging="283"/>
      <w:contextualSpacing/>
    </w:pPr>
  </w:style>
  <w:style w:type="paragraph" w:styleId="31">
    <w:name w:val="List 2"/>
    <w:basedOn w:val="13"/>
    <w:uiPriority w:val="0"/>
    <w:pPr>
      <w:tabs>
        <w:tab w:val="left" w:pos="680"/>
      </w:tabs>
      <w:spacing w:before="60" w:after="60"/>
      <w:ind w:left="680" w:hanging="340"/>
    </w:pPr>
  </w:style>
  <w:style w:type="paragraph" w:styleId="32">
    <w:name w:val="List Bullet"/>
    <w:basedOn w:val="30"/>
    <w:uiPriority w:val="0"/>
    <w:pPr>
      <w:keepNext/>
      <w:keepLines/>
      <w:numPr>
        <w:ilvl w:val="0"/>
        <w:numId w:val="1"/>
      </w:numPr>
      <w:tabs>
        <w:tab w:val="left" w:pos="360"/>
      </w:tabs>
      <w:spacing w:after="40"/>
      <w:ind w:left="283" w:hanging="283"/>
    </w:pPr>
    <w:rPr>
      <w:rFonts w:ascii="Times New Roman" w:hAnsi="Times New Roman" w:cs="Times New Roman"/>
      <w:color w:val="auto"/>
      <w:sz w:val="24"/>
      <w:szCs w:val="22"/>
      <w:lang w:eastAsia="en-US"/>
    </w:rPr>
  </w:style>
  <w:style w:type="paragraph" w:styleId="33">
    <w:name w:val="List Bullet 2"/>
    <w:basedOn w:val="1"/>
    <w:uiPriority w:val="0"/>
    <w:pPr>
      <w:numPr>
        <w:ilvl w:val="0"/>
        <w:numId w:val="2"/>
      </w:numPr>
      <w:spacing w:before="0" w:after="0"/>
      <w:contextualSpacing/>
    </w:pPr>
    <w:rPr>
      <w:rFonts w:ascii="Times New Roman" w:hAnsi="Times New Roman" w:cs="Times New Roman"/>
      <w:color w:val="auto"/>
      <w:sz w:val="24"/>
      <w:szCs w:val="24"/>
      <w:lang w:val="en-GB" w:eastAsia="en-US"/>
    </w:rPr>
  </w:style>
  <w:style w:type="paragraph" w:styleId="34">
    <w:name w:val="List Number"/>
    <w:basedOn w:val="1"/>
    <w:unhideWhenUsed/>
    <w:uiPriority w:val="99"/>
    <w:pPr>
      <w:numPr>
        <w:ilvl w:val="0"/>
        <w:numId w:val="3"/>
      </w:numPr>
      <w:contextualSpacing/>
    </w:pPr>
  </w:style>
  <w:style w:type="paragraph" w:styleId="35">
    <w:name w:val="Normal (Web)"/>
    <w:basedOn w:val="36"/>
    <w:next w:val="36"/>
    <w:uiPriority w:val="99"/>
    <w:rPr>
      <w:rFonts w:cs="Times New Roman"/>
      <w:color w:val="auto"/>
    </w:rPr>
  </w:style>
  <w:style w:type="paragraph" w:customStyle="1" w:styleId="36">
    <w:name w:val="Default"/>
    <w:uiPriority w:val="0"/>
    <w:pPr>
      <w:autoSpaceDE w:val="0"/>
      <w:autoSpaceDN w:val="0"/>
      <w:adjustRightInd w:val="0"/>
      <w:spacing w:after="0" w:line="240" w:lineRule="auto"/>
    </w:pPr>
    <w:rPr>
      <w:rFonts w:ascii="Verdana" w:hAnsi="Verdana" w:eastAsia="Times New Roman" w:cs="Verdana"/>
      <w:color w:val="000000"/>
      <w:sz w:val="24"/>
      <w:szCs w:val="24"/>
      <w:lang w:val="en-US" w:eastAsia="en-US" w:bidi="ar-SA"/>
    </w:rPr>
  </w:style>
  <w:style w:type="character" w:styleId="37">
    <w:name w:val="Strong"/>
    <w:qFormat/>
    <w:uiPriority w:val="22"/>
    <w:rPr>
      <w:b/>
      <w:bCs/>
    </w:rPr>
  </w:style>
  <w:style w:type="table" w:styleId="38">
    <w:name w:val="Table Grid"/>
    <w:basedOn w:val="1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oc 1"/>
    <w:basedOn w:val="1"/>
    <w:next w:val="1"/>
    <w:unhideWhenUsed/>
    <w:uiPriority w:val="39"/>
    <w:pPr>
      <w:spacing w:after="100"/>
    </w:pPr>
  </w:style>
  <w:style w:type="paragraph" w:styleId="40">
    <w:name w:val="toc 3"/>
    <w:basedOn w:val="1"/>
    <w:next w:val="1"/>
    <w:unhideWhenUsed/>
    <w:uiPriority w:val="39"/>
    <w:pPr>
      <w:spacing w:after="100"/>
      <w:ind w:left="400"/>
    </w:pPr>
  </w:style>
  <w:style w:type="character" w:customStyle="1" w:styleId="41">
    <w:name w:val="Heading 3 Char"/>
    <w:basedOn w:val="10"/>
    <w:link w:val="5"/>
    <w:qFormat/>
    <w:uiPriority w:val="0"/>
    <w:rPr>
      <w:rFonts w:asciiTheme="majorHAnsi" w:hAnsiTheme="majorHAnsi" w:eastAsiaTheme="majorEastAsia" w:cstheme="majorBidi"/>
      <w:b/>
      <w:bCs/>
      <w:color w:val="0F243E" w:themeColor="text2" w:themeShade="80"/>
      <w:sz w:val="26"/>
      <w:szCs w:val="20"/>
      <w:lang w:eastAsia="en-AU"/>
    </w:rPr>
  </w:style>
  <w:style w:type="character" w:customStyle="1" w:styleId="42">
    <w:name w:val="Heading 6 Char"/>
    <w:basedOn w:val="10"/>
    <w:link w:val="7"/>
    <w:uiPriority w:val="9"/>
    <w:rPr>
      <w:rFonts w:asciiTheme="majorHAnsi" w:hAnsiTheme="majorHAnsi" w:eastAsiaTheme="majorEastAsia" w:cstheme="majorBidi"/>
      <w:b/>
      <w:iCs/>
      <w:color w:val="0F243E" w:themeColor="text2" w:themeShade="80"/>
      <w:szCs w:val="20"/>
      <w:lang w:eastAsia="en-AU"/>
    </w:rPr>
  </w:style>
  <w:style w:type="character" w:customStyle="1" w:styleId="43">
    <w:name w:val="Heading 8 Char"/>
    <w:basedOn w:val="10"/>
    <w:link w:val="9"/>
    <w:uiPriority w:val="9"/>
    <w:rPr>
      <w:rFonts w:asciiTheme="majorHAnsi" w:hAnsiTheme="majorHAnsi" w:eastAsiaTheme="majorEastAsia" w:cstheme="majorBidi"/>
      <w:b/>
      <w:i/>
      <w:iCs/>
      <w:color w:val="0F243E" w:themeColor="text2" w:themeShade="80"/>
      <w:szCs w:val="20"/>
      <w:u w:val="single"/>
      <w:lang w:eastAsia="en-AU"/>
    </w:rPr>
  </w:style>
  <w:style w:type="paragraph" w:customStyle="1" w:styleId="44">
    <w:name w:val="Bullet"/>
    <w:basedOn w:val="1"/>
    <w:link w:val="45"/>
    <w:qFormat/>
    <w:uiPriority w:val="0"/>
    <w:pPr>
      <w:numPr>
        <w:ilvl w:val="0"/>
        <w:numId w:val="4"/>
      </w:numPr>
      <w:tabs>
        <w:tab w:val="left" w:pos="1798"/>
        <w:tab w:val="left" w:pos="2268"/>
        <w:tab w:val="left" w:pos="2552"/>
      </w:tabs>
      <w:spacing w:after="0"/>
      <w:ind w:left="924" w:hanging="357"/>
    </w:pPr>
    <w:rPr>
      <w:rFonts w:cs="Times New Roman"/>
      <w:szCs w:val="24"/>
    </w:rPr>
  </w:style>
  <w:style w:type="character" w:customStyle="1" w:styleId="45">
    <w:name w:val="Bullet Char"/>
    <w:basedOn w:val="10"/>
    <w:link w:val="44"/>
    <w:qFormat/>
    <w:uiPriority w:val="0"/>
    <w:rPr>
      <w:rFonts w:eastAsia="Times New Roman" w:cs="Times New Roman"/>
      <w:color w:val="000000"/>
      <w:sz w:val="20"/>
      <w:szCs w:val="24"/>
      <w:lang w:eastAsia="en-AU"/>
    </w:rPr>
  </w:style>
  <w:style w:type="character" w:customStyle="1" w:styleId="46">
    <w:name w:val="Heading 7 Char"/>
    <w:basedOn w:val="10"/>
    <w:link w:val="8"/>
    <w:semiHidden/>
    <w:uiPriority w:val="9"/>
    <w:rPr>
      <w:rFonts w:asciiTheme="majorHAnsi" w:hAnsiTheme="majorHAnsi" w:eastAsiaTheme="majorEastAsia" w:cstheme="majorBidi"/>
      <w:i/>
      <w:iCs/>
      <w:color w:val="3F3F3F" w:themeColor="text1" w:themeTint="BF"/>
      <w:szCs w:val="20"/>
      <w:lang w:eastAsia="en-AU"/>
    </w:rPr>
  </w:style>
  <w:style w:type="character" w:customStyle="1" w:styleId="47">
    <w:name w:val="Heading 2 Char"/>
    <w:basedOn w:val="10"/>
    <w:link w:val="4"/>
    <w:uiPriority w:val="9"/>
    <w:rPr>
      <w:rFonts w:asciiTheme="majorHAnsi" w:hAnsiTheme="majorHAnsi" w:eastAsiaTheme="majorEastAsia" w:cstheme="majorBidi"/>
      <w:b/>
      <w:bCs/>
      <w:sz w:val="26"/>
      <w:szCs w:val="26"/>
      <w:lang w:eastAsia="en-AU"/>
    </w:rPr>
  </w:style>
  <w:style w:type="character" w:customStyle="1" w:styleId="48">
    <w:name w:val="Special Bold"/>
    <w:uiPriority w:val="0"/>
    <w:rPr>
      <w:rFonts w:asciiTheme="minorHAnsi" w:hAnsiTheme="minorHAnsi"/>
      <w:b/>
      <w:spacing w:val="0"/>
      <w:sz w:val="22"/>
    </w:rPr>
  </w:style>
  <w:style w:type="paragraph" w:styleId="49">
    <w:name w:val="No Spacing"/>
    <w:basedOn w:val="1"/>
    <w:next w:val="1"/>
    <w:link w:val="50"/>
    <w:qFormat/>
    <w:uiPriority w:val="1"/>
    <w:pPr>
      <w:spacing w:before="120"/>
    </w:pPr>
    <w:rPr>
      <w:color w:val="000000" w:themeColor="text1"/>
    </w:rPr>
  </w:style>
  <w:style w:type="character" w:customStyle="1" w:styleId="50">
    <w:name w:val="No Spacing Char"/>
    <w:basedOn w:val="10"/>
    <w:link w:val="49"/>
    <w:qFormat/>
    <w:uiPriority w:val="1"/>
    <w:rPr>
      <w:rFonts w:eastAsia="Times New Roman" w:cs="Arial"/>
      <w:color w:val="000000" w:themeColor="text1"/>
      <w:sz w:val="20"/>
      <w:szCs w:val="20"/>
      <w:lang w:eastAsia="en-AU"/>
    </w:rPr>
  </w:style>
  <w:style w:type="table" w:customStyle="1" w:styleId="51">
    <w:name w:val="Light List1"/>
    <w:basedOn w:val="11"/>
    <w:uiPriority w:val="61"/>
    <w:pPr>
      <w:spacing w:after="0" w:line="240" w:lineRule="auto"/>
    </w:pPr>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52">
    <w:name w:val="Bold and Italics"/>
    <w:qFormat/>
    <w:uiPriority w:val="0"/>
    <w:rPr>
      <w:b/>
      <w:i/>
      <w:u w:val="none"/>
    </w:rPr>
  </w:style>
  <w:style w:type="character" w:customStyle="1" w:styleId="53">
    <w:name w:val="Header Char"/>
    <w:basedOn w:val="10"/>
    <w:link w:val="18"/>
    <w:uiPriority w:val="99"/>
    <w:rPr>
      <w:rFonts w:eastAsia="Times New Roman" w:cs="Arial"/>
      <w:color w:val="000000"/>
      <w:szCs w:val="20"/>
      <w:lang w:eastAsia="en-AU"/>
    </w:rPr>
  </w:style>
  <w:style w:type="character" w:customStyle="1" w:styleId="54">
    <w:name w:val="Footer Char"/>
    <w:basedOn w:val="10"/>
    <w:link w:val="17"/>
    <w:uiPriority w:val="99"/>
    <w:rPr>
      <w:rFonts w:eastAsia="Times New Roman" w:cs="Arial"/>
      <w:color w:val="000000"/>
      <w:szCs w:val="20"/>
      <w:lang w:eastAsia="en-AU"/>
    </w:rPr>
  </w:style>
  <w:style w:type="character" w:customStyle="1" w:styleId="55">
    <w:name w:val="Heading 1 Char"/>
    <w:basedOn w:val="10"/>
    <w:link w:val="2"/>
    <w:uiPriority w:val="0"/>
    <w:rPr>
      <w:rFonts w:asciiTheme="majorHAnsi" w:hAnsiTheme="majorHAnsi" w:eastAsiaTheme="majorEastAsia" w:cstheme="majorBidi"/>
      <w:b/>
      <w:color w:val="0F243E" w:themeColor="text2" w:themeShade="80"/>
      <w:spacing w:val="5"/>
      <w:kern w:val="28"/>
      <w:sz w:val="48"/>
      <w:szCs w:val="52"/>
      <w:lang w:eastAsia="en-AU"/>
    </w:rPr>
  </w:style>
  <w:style w:type="paragraph" w:customStyle="1" w:styleId="56">
    <w:name w:val="Table Heading"/>
    <w:basedOn w:val="1"/>
    <w:qFormat/>
    <w:uiPriority w:val="0"/>
    <w:pPr>
      <w:keepNext/>
      <w:spacing w:before="120"/>
    </w:pPr>
    <w:rPr>
      <w:rFonts w:cs="Times New Roman"/>
      <w:b/>
      <w:color w:val="auto"/>
      <w:szCs w:val="24"/>
      <w:lang w:val="en-US" w:eastAsia="en-US"/>
    </w:rPr>
  </w:style>
  <w:style w:type="paragraph" w:customStyle="1" w:styleId="57">
    <w:name w:val="Table"/>
    <w:basedOn w:val="1"/>
    <w:qFormat/>
    <w:uiPriority w:val="0"/>
    <w:pPr>
      <w:spacing w:before="60" w:after="60" w:line="276" w:lineRule="auto"/>
    </w:pPr>
    <w:rPr>
      <w:rFonts w:ascii="Franklin Gothic Book" w:hAnsi="Franklin Gothic Book" w:cs="Times New Roman"/>
      <w:color w:val="auto"/>
      <w:szCs w:val="24"/>
      <w:lang w:val="en-US" w:eastAsia="en-US"/>
    </w:rPr>
  </w:style>
  <w:style w:type="paragraph" w:customStyle="1" w:styleId="58">
    <w:name w:val="Table text"/>
    <w:basedOn w:val="1"/>
    <w:uiPriority w:val="0"/>
    <w:pPr>
      <w:spacing w:before="120"/>
    </w:pPr>
    <w:rPr>
      <w:rFonts w:ascii="Franklin Gothic Book" w:hAnsi="Franklin Gothic Book" w:cs="Times New Roman"/>
      <w:color w:val="auto"/>
      <w:sz w:val="24"/>
      <w:szCs w:val="24"/>
      <w:lang w:eastAsia="en-US"/>
    </w:rPr>
  </w:style>
  <w:style w:type="paragraph" w:customStyle="1" w:styleId="59">
    <w:name w:val="Table bullet"/>
    <w:basedOn w:val="58"/>
    <w:qFormat/>
    <w:uiPriority w:val="0"/>
    <w:pPr>
      <w:numPr>
        <w:ilvl w:val="0"/>
        <w:numId w:val="5"/>
      </w:numPr>
      <w:spacing w:before="60" w:after="60" w:line="276" w:lineRule="auto"/>
      <w:ind w:left="452" w:hanging="284"/>
    </w:pPr>
    <w:rPr>
      <w:sz w:val="22"/>
      <w:lang w:val="en-US"/>
    </w:rPr>
  </w:style>
  <w:style w:type="paragraph" w:customStyle="1" w:styleId="60">
    <w:name w:val="Bullet1"/>
    <w:basedOn w:val="44"/>
    <w:link w:val="61"/>
    <w:qFormat/>
    <w:uiPriority w:val="0"/>
  </w:style>
  <w:style w:type="character" w:customStyle="1" w:styleId="61">
    <w:name w:val="Bullet1 Char"/>
    <w:link w:val="60"/>
    <w:uiPriority w:val="0"/>
    <w:rPr>
      <w:rFonts w:eastAsia="Times New Roman" w:cs="Times New Roman"/>
      <w:color w:val="000000"/>
      <w:sz w:val="20"/>
      <w:szCs w:val="24"/>
      <w:lang w:eastAsia="en-AU"/>
    </w:rPr>
  </w:style>
  <w:style w:type="paragraph" w:customStyle="1" w:styleId="62">
    <w:name w:val="Bullet2"/>
    <w:basedOn w:val="60"/>
    <w:qFormat/>
    <w:uiPriority w:val="0"/>
    <w:pPr>
      <w:numPr>
        <w:ilvl w:val="1"/>
      </w:numPr>
      <w:tabs>
        <w:tab w:val="left" w:pos="360"/>
      </w:tabs>
    </w:pPr>
    <w:rPr>
      <w:lang w:val="en-US"/>
    </w:rPr>
  </w:style>
  <w:style w:type="paragraph" w:styleId="63">
    <w:name w:val="List Paragraph"/>
    <w:basedOn w:val="1"/>
    <w:link w:val="64"/>
    <w:qFormat/>
    <w:uiPriority w:val="34"/>
    <w:pPr>
      <w:spacing w:before="0" w:after="200" w:line="276" w:lineRule="auto"/>
      <w:ind w:left="720"/>
      <w:contextualSpacing/>
    </w:pPr>
    <w:rPr>
      <w:rFonts w:ascii="Calibri" w:hAnsi="Calibri" w:eastAsia="SimSun" w:cs="Times New Roman"/>
      <w:color w:val="auto"/>
      <w:szCs w:val="22"/>
    </w:rPr>
  </w:style>
  <w:style w:type="character" w:customStyle="1" w:styleId="64">
    <w:name w:val="List Paragraph Char"/>
    <w:link w:val="63"/>
    <w:uiPriority w:val="34"/>
    <w:rPr>
      <w:rFonts w:ascii="Calibri" w:hAnsi="Calibri" w:eastAsia="SimSun" w:cs="Times New Roman"/>
    </w:rPr>
  </w:style>
  <w:style w:type="character" w:customStyle="1" w:styleId="65">
    <w:name w:val="Title Char"/>
    <w:basedOn w:val="10"/>
    <w:link w:val="3"/>
    <w:uiPriority w:val="10"/>
    <w:rPr>
      <w:rFonts w:asciiTheme="majorHAnsi" w:hAnsiTheme="majorHAnsi" w:eastAsiaTheme="majorEastAsia" w:cstheme="majorBidi"/>
      <w:color w:val="17365D" w:themeColor="text2" w:themeShade="BF"/>
      <w:spacing w:val="5"/>
      <w:kern w:val="28"/>
      <w:sz w:val="52"/>
      <w:szCs w:val="52"/>
      <w:lang w:eastAsia="en-AU"/>
    </w:rPr>
  </w:style>
  <w:style w:type="character" w:customStyle="1" w:styleId="66">
    <w:name w:val="Body Text Char"/>
    <w:basedOn w:val="10"/>
    <w:link w:val="13"/>
    <w:uiPriority w:val="0"/>
    <w:rPr>
      <w:rFonts w:ascii="Times New Roman" w:hAnsi="Times New Roman" w:eastAsia="Times New Roman" w:cs="Times New Roman"/>
      <w:sz w:val="24"/>
    </w:rPr>
  </w:style>
  <w:style w:type="paragraph" w:customStyle="1" w:styleId="67">
    <w:name w:val="AllowPageBreak"/>
    <w:uiPriority w:val="0"/>
    <w:pPr>
      <w:widowControl w:val="0"/>
      <w:spacing w:after="0" w:line="240" w:lineRule="auto"/>
    </w:pPr>
    <w:rPr>
      <w:rFonts w:ascii="Times New Roman" w:hAnsi="Times New Roman" w:eastAsia="Times New Roman" w:cs="Times New Roman"/>
      <w:sz w:val="2"/>
      <w:szCs w:val="20"/>
      <w:lang w:val="en-AU" w:eastAsia="en-US" w:bidi="ar-SA"/>
    </w:rPr>
  </w:style>
  <w:style w:type="character" w:customStyle="1" w:styleId="68">
    <w:name w:val="Heading 4 Char"/>
    <w:basedOn w:val="10"/>
    <w:link w:val="6"/>
    <w:uiPriority w:val="0"/>
    <w:rPr>
      <w:rFonts w:asciiTheme="majorHAnsi" w:hAnsiTheme="majorHAnsi" w:eastAsiaTheme="majorEastAsia" w:cstheme="majorBidi"/>
      <w:b/>
      <w:bCs/>
      <w:i/>
      <w:iCs/>
      <w:color w:val="0F243E" w:themeColor="text2" w:themeShade="80"/>
      <w:szCs w:val="20"/>
      <w:lang w:eastAsia="en-AU"/>
    </w:rPr>
  </w:style>
  <w:style w:type="character" w:customStyle="1" w:styleId="69">
    <w:name w:val="huge1"/>
    <w:uiPriority w:val="0"/>
    <w:rPr>
      <w:rFonts w:hint="default" w:ascii="Verdana" w:hAnsi="Verdana"/>
      <w:sz w:val="30"/>
      <w:szCs w:val="30"/>
    </w:rPr>
  </w:style>
  <w:style w:type="character" w:customStyle="1" w:styleId="70">
    <w:name w:val="bodybold1"/>
    <w:uiPriority w:val="0"/>
    <w:rPr>
      <w:rFonts w:hint="default" w:ascii="Verdana" w:hAnsi="Verdana"/>
      <w:b/>
      <w:bCs/>
      <w:sz w:val="20"/>
      <w:szCs w:val="20"/>
    </w:rPr>
  </w:style>
  <w:style w:type="character" w:customStyle="1" w:styleId="71">
    <w:name w:val="fn"/>
    <w:basedOn w:val="10"/>
    <w:uiPriority w:val="0"/>
  </w:style>
  <w:style w:type="character" w:customStyle="1" w:styleId="72">
    <w:name w:val="mw-headline"/>
    <w:basedOn w:val="10"/>
    <w:uiPriority w:val="0"/>
  </w:style>
  <w:style w:type="character" w:customStyle="1" w:styleId="73">
    <w:name w:val="at_a11y"/>
    <w:basedOn w:val="10"/>
    <w:uiPriority w:val="0"/>
  </w:style>
  <w:style w:type="character" w:customStyle="1" w:styleId="74">
    <w:name w:val="Balloon Text Char"/>
    <w:basedOn w:val="10"/>
    <w:link w:val="12"/>
    <w:uiPriority w:val="0"/>
    <w:rPr>
      <w:rFonts w:ascii="Tahoma" w:hAnsi="Tahoma" w:eastAsia="Times New Roman" w:cs="Times New Roman"/>
      <w:sz w:val="16"/>
      <w:szCs w:val="16"/>
      <w:lang w:val="en-GB"/>
    </w:rPr>
  </w:style>
  <w:style w:type="character" w:customStyle="1" w:styleId="75">
    <w:name w:val="bodyitalic"/>
    <w:basedOn w:val="10"/>
    <w:uiPriority w:val="0"/>
  </w:style>
  <w:style w:type="character" w:customStyle="1" w:styleId="76">
    <w:name w:val="ahead"/>
    <w:basedOn w:val="10"/>
    <w:uiPriority w:val="0"/>
  </w:style>
  <w:style w:type="character" w:customStyle="1" w:styleId="77">
    <w:name w:val="bodybold"/>
    <w:basedOn w:val="10"/>
    <w:uiPriority w:val="0"/>
  </w:style>
  <w:style w:type="character" w:customStyle="1" w:styleId="78">
    <w:name w:val="authorbio"/>
    <w:basedOn w:val="10"/>
    <w:uiPriority w:val="0"/>
  </w:style>
  <w:style w:type="paragraph" w:customStyle="1" w:styleId="79">
    <w:name w:val="footer1"/>
    <w:basedOn w:val="1"/>
    <w:uiPriority w:val="0"/>
    <w:pPr>
      <w:pBdr>
        <w:top w:val="single" w:color="E4E4E4" w:sz="6" w:space="2"/>
      </w:pBdr>
      <w:spacing w:before="600" w:after="0"/>
      <w:ind w:right="300"/>
    </w:pPr>
    <w:rPr>
      <w:rFonts w:ascii="Times New Roman" w:hAnsi="Times New Roman" w:cs="Times New Roman"/>
      <w:sz w:val="19"/>
      <w:szCs w:val="19"/>
      <w:lang w:val="en-US" w:eastAsia="en-US"/>
    </w:rPr>
  </w:style>
  <w:style w:type="paragraph" w:customStyle="1" w:styleId="80">
    <w:name w:val="lo_link_list"/>
    <w:basedOn w:val="1"/>
    <w:uiPriority w:val="0"/>
    <w:pPr>
      <w:spacing w:before="100" w:beforeAutospacing="1" w:after="100" w:afterAutospacing="1"/>
    </w:pPr>
    <w:rPr>
      <w:rFonts w:ascii="Times New Roman" w:hAnsi="Times New Roman" w:cs="Times New Roman"/>
      <w:color w:val="auto"/>
      <w:sz w:val="24"/>
      <w:szCs w:val="24"/>
      <w:lang w:val="en-US" w:eastAsia="en-US"/>
    </w:rPr>
  </w:style>
  <w:style w:type="paragraph" w:customStyle="1" w:styleId="81">
    <w:name w:val="photocaptioncopyright"/>
    <w:basedOn w:val="1"/>
    <w:uiPriority w:val="0"/>
    <w:pPr>
      <w:spacing w:before="100" w:beforeAutospacing="1" w:after="100" w:afterAutospacing="1"/>
    </w:pPr>
    <w:rPr>
      <w:rFonts w:ascii="Times New Roman" w:hAnsi="Times New Roman" w:cs="Times New Roman"/>
      <w:color w:val="auto"/>
      <w:sz w:val="24"/>
      <w:szCs w:val="24"/>
    </w:rPr>
  </w:style>
  <w:style w:type="paragraph" w:customStyle="1" w:styleId="82">
    <w:name w:val="bottomoftipbox"/>
    <w:basedOn w:val="1"/>
    <w:uiPriority w:val="0"/>
    <w:pPr>
      <w:spacing w:before="100" w:beforeAutospacing="1" w:after="100" w:afterAutospacing="1"/>
    </w:pPr>
    <w:rPr>
      <w:rFonts w:ascii="Times New Roman" w:hAnsi="Times New Roman" w:cs="Times New Roman"/>
      <w:color w:val="auto"/>
      <w:sz w:val="24"/>
      <w:szCs w:val="24"/>
    </w:rPr>
  </w:style>
  <w:style w:type="paragraph" w:styleId="83">
    <w:name w:val="Quote"/>
    <w:basedOn w:val="1"/>
    <w:next w:val="1"/>
    <w:link w:val="84"/>
    <w:qFormat/>
    <w:uiPriority w:val="29"/>
    <w:rPr>
      <w:i/>
      <w:iCs/>
      <w:color w:val="000000" w:themeColor="text1"/>
    </w:rPr>
  </w:style>
  <w:style w:type="character" w:customStyle="1" w:styleId="84">
    <w:name w:val="Quote Char"/>
    <w:basedOn w:val="10"/>
    <w:link w:val="83"/>
    <w:uiPriority w:val="29"/>
    <w:rPr>
      <w:rFonts w:eastAsia="Times New Roman" w:cs="Arial"/>
      <w:i/>
      <w:iCs/>
      <w:color w:val="000000" w:themeColor="text1"/>
      <w:sz w:val="20"/>
      <w:szCs w:val="20"/>
      <w:lang w:eastAsia="en-AU"/>
    </w:rPr>
  </w:style>
  <w:style w:type="character" w:customStyle="1" w:styleId="85">
    <w:name w:val="Body Text 3 Char"/>
    <w:basedOn w:val="10"/>
    <w:link w:val="14"/>
    <w:semiHidden/>
    <w:uiPriority w:val="99"/>
    <w:rPr>
      <w:rFonts w:eastAsia="Times New Roman" w:cs="Arial"/>
      <w:color w:val="000000"/>
      <w:sz w:val="16"/>
      <w:szCs w:val="16"/>
      <w:lang w:eastAsia="en-AU"/>
    </w:rPr>
  </w:style>
  <w:style w:type="paragraph" w:customStyle="1" w:styleId="86">
    <w:name w:val="Number List"/>
    <w:basedOn w:val="44"/>
    <w:next w:val="1"/>
    <w:qFormat/>
    <w:uiPriority w:val="0"/>
    <w:pPr>
      <w:numPr>
        <w:numId w:val="6"/>
      </w:numPr>
      <w:tabs>
        <w:tab w:val="left" w:pos="360"/>
        <w:tab w:val="left" w:pos="1021"/>
        <w:tab w:val="clear" w:pos="1798"/>
      </w:tabs>
      <w:suppressAutoHyphens/>
      <w:ind w:left="360"/>
    </w:pPr>
    <w:rPr>
      <w:rFonts w:cs="Arial"/>
      <w:spacing w:val="-3"/>
      <w:szCs w:val="20"/>
    </w:rPr>
  </w:style>
  <w:style w:type="paragraph" w:customStyle="1" w:styleId="87">
    <w:name w:val="Bullert Sub"/>
    <w:basedOn w:val="44"/>
    <w:qFormat/>
    <w:uiPriority w:val="0"/>
    <w:pPr>
      <w:numPr>
        <w:ilvl w:val="0"/>
        <w:numId w:val="7"/>
      </w:numPr>
      <w:ind w:left="1378" w:hanging="357"/>
    </w:pPr>
    <w:rPr>
      <w:rFonts w:cs="Arial"/>
      <w:sz w:val="22"/>
      <w:szCs w:val="20"/>
    </w:rPr>
  </w:style>
  <w:style w:type="table" w:customStyle="1" w:styleId="88">
    <w:name w:val="Medium Shading 11"/>
    <w:basedOn w:val="11"/>
    <w:uiPriority w:val="63"/>
    <w:pPr>
      <w:spacing w:after="0" w:line="240" w:lineRule="auto"/>
    </w:pPr>
    <w:rPr>
      <w:rFonts w:eastAsiaTheme="minorEastAsia"/>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paragraph" w:customStyle="1" w:styleId="89">
    <w:name w:val="Table number list"/>
    <w:basedOn w:val="59"/>
    <w:qFormat/>
    <w:uiPriority w:val="0"/>
    <w:pPr>
      <w:numPr>
        <w:numId w:val="8"/>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eastAsia="Calibri" w:asciiTheme="minorHAnsi" w:hAnsiTheme="minorHAnsi"/>
      <w:color w:val="000000"/>
      <w:sz w:val="20"/>
      <w:szCs w:val="20"/>
      <w:lang w:val="en-AU" w:eastAsia="en-AU"/>
    </w:rPr>
  </w:style>
  <w:style w:type="paragraph" w:customStyle="1" w:styleId="90">
    <w:name w:val="Test Questions"/>
    <w:basedOn w:val="86"/>
    <w:qFormat/>
    <w:uiPriority w:val="0"/>
    <w:pPr>
      <w:numPr>
        <w:numId w:val="9"/>
      </w:numPr>
      <w:tabs>
        <w:tab w:val="left" w:pos="1134"/>
        <w:tab w:val="left" w:pos="1701"/>
        <w:tab w:val="clear" w:pos="1021"/>
        <w:tab w:val="clear" w:pos="2268"/>
      </w:tabs>
      <w:spacing w:after="120"/>
    </w:pPr>
    <w:rPr>
      <w:sz w:val="22"/>
    </w:rPr>
  </w:style>
  <w:style w:type="character" w:customStyle="1" w:styleId="91">
    <w:name w:val="footer-name"/>
    <w:qFormat/>
    <w:uiPriority w:val="1"/>
    <w:rPr>
      <w:rFonts w:asciiTheme="majorHAnsi" w:hAnsiTheme="majorHAnsi"/>
    </w:rPr>
  </w:style>
  <w:style w:type="table" w:customStyle="1" w:styleId="92">
    <w:name w:val="lydia-table2"/>
    <w:basedOn w:val="11"/>
    <w:uiPriority w:val="69"/>
    <w:pPr>
      <w:spacing w:after="0" w:line="240" w:lineRule="auto"/>
    </w:pPr>
    <w:rPr>
      <w:rFonts w:eastAsiaTheme="minorEastAsia"/>
    </w:rPr>
    <w:tblPr>
      <w:tblBorders>
        <w:top w:val="thickThinSmallGap" w:color="auto" w:sz="12" w:space="0"/>
        <w:left w:val="single" w:color="FFFFFF" w:themeColor="background1" w:sz="8" w:space="0"/>
        <w:bottom w:val="thinThickSmallGap" w:color="auto" w:sz="24"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rFonts w:asciiTheme="minorHAnsi" w:hAnsiTheme="minorHAnsi"/>
        <w:b/>
        <w:bCs/>
        <w:i w:val="0"/>
        <w:iCs w:val="0"/>
        <w:color w:val="FFFFFF" w:themeColor="background1"/>
        <w:sz w:val="22"/>
      </w:rPr>
      <w:tcPr>
        <w:tcBorders>
          <w:top w:val="nil"/>
          <w:left w:val="nil"/>
          <w:bottom w:val="thickThinSmallGap" w:color="auto" w:sz="12" w:space="0"/>
          <w:right w:val="nil"/>
          <w:insideH w:val="nil"/>
          <w:insideV w:val="nil"/>
          <w:tl2br w:val="nil"/>
          <w:tr2bl w:val="nil"/>
        </w:tcBorders>
        <w:shd w:val="clear" w:color="auto" w:fill="000000" w:themeFill="text1"/>
      </w:tcPr>
    </w:tblStylePr>
    <w:tblStylePr w:type="lastRow">
      <w:rPr>
        <w:b/>
        <w:bCs/>
        <w:i w:val="0"/>
        <w:iCs w:val="0"/>
        <w:color w:val="FFFFFF" w:themeColor="background1"/>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shd w:val="clear" w:color="auto" w:fill="A5A5A5" w:themeFill="background1" w:themeFillShade="A6"/>
      </w:tcPr>
    </w:tblStylePr>
    <w:tblStylePr w:type="band2Vert">
      <w:tcPr>
        <w:shd w:val="clear" w:color="auto" w:fill="D8D8D8" w:themeFill="background1" w:themeFillShade="D9"/>
      </w:tcPr>
    </w:tblStylePr>
    <w:tblStylePr w:type="band1Horz">
      <w:tcPr>
        <w:shd w:val="clear" w:color="auto" w:fill="BEBEBE" w:themeFill="background1" w:themeFillShade="BF"/>
      </w:tcPr>
    </w:tblStylePr>
    <w:tblStylePr w:type="band2Horz">
      <w:tcPr>
        <w:shd w:val="clear" w:color="auto" w:fill="D8D8D8" w:themeFill="background1" w:themeFillShade="D9"/>
      </w:tcPr>
    </w:tblStylePr>
  </w:style>
  <w:style w:type="paragraph" w:customStyle="1" w:styleId="93">
    <w:name w:val="abc list"/>
    <w:basedOn w:val="44"/>
    <w:qFormat/>
    <w:uiPriority w:val="0"/>
    <w:pPr>
      <w:numPr>
        <w:numId w:val="10"/>
      </w:numPr>
      <w:shd w:val="clear" w:color="auto" w:fill="FFFFFF"/>
      <w:spacing w:before="75" w:after="75"/>
      <w:ind w:right="75"/>
      <w:textAlignment w:val="top"/>
    </w:pPr>
    <w:rPr>
      <w:bCs/>
      <w:sz w:val="22"/>
    </w:rPr>
  </w:style>
  <w:style w:type="character" w:customStyle="1" w:styleId="94">
    <w:name w:val="Book Title"/>
    <w:basedOn w:val="10"/>
    <w:qFormat/>
    <w:uiPriority w:val="33"/>
    <w:rPr>
      <w:b/>
      <w:bCs/>
      <w:smallCaps/>
      <w:spacing w:val="5"/>
    </w:rPr>
  </w:style>
  <w:style w:type="paragraph" w:customStyle="1" w:styleId="95">
    <w:name w:val="TOC Heading"/>
    <w:basedOn w:val="2"/>
    <w:next w:val="1"/>
    <w:unhideWhenUsed/>
    <w:qFormat/>
    <w:uiPriority w:val="39"/>
    <w:pPr>
      <w:keepNext/>
      <w:keepLines/>
      <w:pBdr>
        <w:bottom w:val="none" w:color="auto" w:sz="0" w:space="0"/>
      </w:pBdr>
      <w:spacing w:before="240" w:after="0" w:line="259" w:lineRule="auto"/>
      <w:contextualSpacing w:val="0"/>
      <w:outlineLvl w:val="9"/>
    </w:pPr>
    <w:rPr>
      <w:b w:val="0"/>
      <w:color w:val="366091" w:themeColor="accent1" w:themeShade="BF"/>
      <w:spacing w:val="0"/>
      <w:kern w:val="0"/>
      <w:sz w:val="32"/>
      <w:szCs w:val="32"/>
      <w:lang w:val="en-US" w:eastAsia="en-US"/>
    </w:rPr>
  </w:style>
  <w:style w:type="character" w:customStyle="1" w:styleId="96">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6"/>
    <customShpInfo spid="_x0000_s1025"/>
    <customShpInfo spid="_x0000_s2058"/>
    <customShpInfo spid="_x0000_s2059"/>
    <customShpInfo spid="_x0000_s2060"/>
    <customShpInfo spid="_x0000_s2057"/>
  </customShpExts>
</s:customData>
</file>

<file path=customXml/item2.xml><?xml version="1.0" encoding="utf-8"?>
<CoverPageProperties xmlns="http://schemas.microsoft.com/office/2006/coverPageProps">
  <PublishDate/>
  <Abstract>Multiple section questions</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125700F-86CE-4FCD-9181-176A6CFCE5DF}">
  <ds:schemaRefs/>
</ds:datastoreItem>
</file>

<file path=docProps/app.xml><?xml version="1.0" encoding="utf-8"?>
<Properties xmlns="http://schemas.openxmlformats.org/officeDocument/2006/extended-properties" xmlns:vt="http://schemas.openxmlformats.org/officeDocument/2006/docPropsVTypes">
  <Template>Normal.dotm</Template>
  <Company>IRNANDI MULIAWAN</Company>
  <Pages>12</Pages>
  <Words>2580</Words>
  <Characters>14710</Characters>
  <Lines>122</Lines>
  <Paragraphs>34</Paragraphs>
  <TotalTime>1</TotalTime>
  <ScaleCrop>false</ScaleCrop>
  <LinksUpToDate>false</LinksUpToDate>
  <CharactersWithSpaces>17256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2016-02-21T23:48:00Z</dcterms:created>
  <dc:creator>Wells College</dc:creator>
  <cp:lastModifiedBy>google1598629531</cp:lastModifiedBy>
  <cp:lastPrinted>2016-01-11T00:00:00Z</cp:lastPrinted>
  <dcterms:modified xsi:type="dcterms:W3CDTF">2023-03-07T10:37:54Z</dcterms:modified>
  <dc:subject>contingency plans</dc:subject>
  <dc:title>Contribute to organizational privacy and contingency plans</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37796C94A7634E7AB644B7756153CF77</vt:lpwstr>
  </property>
</Properties>
</file>