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b/>
          <w:color w:val="1A365D"/>
          <w:sz w:val="52"/>
        </w:rPr>
        <w:t>QAScope</w:t>
      </w:r>
    </w:p>
    <w:p>
      <w:pPr>
        <w:spacing w:after="280"/>
        <w:jc w:val="center"/>
      </w:pPr>
      <w:r>
        <w:rPr>
          <w:i/>
          <w:color w:val="718096"/>
          <w:sz w:val="24"/>
        </w:rPr>
        <w:t>Comprehensive Feature Quality Assurance &amp; Deployment Verification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A365D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Document Execution Instructions:</w:t>
            </w:r>
          </w:p>
          <w:p>
            <w:pPr>
              <w:spacing w:after="40"/>
            </w:pPr>
            <w:r>
              <w:rPr>
                <w:color w:val="2D3748"/>
                <w:sz w:val="19"/>
              </w:rPr>
              <w:t>• Execute every functional validation procedure sequentially from top to bottom.</w:t>
            </w:r>
          </w:p>
          <w:p>
            <w:pPr>
              <w:spacing w:after="40"/>
            </w:pPr>
            <w:r>
              <w:rPr>
                <w:color w:val="2D3748"/>
                <w:sz w:val="19"/>
              </w:rPr>
              <w:t>• For native tracking, click directly on the checkbox [☐] to toggle state or fill/print manually.</w:t>
            </w:r>
          </w:p>
          <w:p>
            <w:pPr>
              <w:spacing w:after="40"/>
            </w:pPr>
            <w:r>
              <w:rPr>
                <w:color w:val="2D3748"/>
                <w:sz w:val="19"/>
              </w:rPr>
              <w:t>• Verify operational behavior matches the 'Expected Output Criteria' before marking a module complete.</w:t>
            </w:r>
          </w:p>
        </w:tc>
      </w:tr>
    </w:tbl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1. Sign Up &amp; Sign In Authentication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Navigate to Instance: </w:t>
      </w:r>
      <w:r>
        <w:rPr>
          <w:sz w:val="20"/>
        </w:rPr>
        <w:t>Open your deployed workspace application environment URL (e.g., https://qascope.vercel.app) and select the 'Sign up' control flow.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Account Creation: </w:t>
      </w:r>
      <w:r>
        <w:rPr>
          <w:sz w:val="20"/>
        </w:rPr>
        <w:t>Input a structural secure email address along with a valid alphanumeric password string meeting a minimum threshold of 8 characters.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Outbound Link Validation: </w:t>
      </w:r>
      <w:r>
        <w:rPr>
          <w:sz w:val="20"/>
        </w:rPr>
        <w:t>Access the specific email account inbox, locate the system generated verification trigger from Supabase Auth, and activate the primary confirmation link.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Session Redirect: </w:t>
      </w:r>
      <w:r>
        <w:rPr>
          <w:sz w:val="20"/>
        </w:rPr>
        <w:t>Confirm the local browser session successfully executes a cold handoff routing process directly into the localized system interface dashboard.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Browser automatically establishes a terminal state route destination pointing explicitly to '/dashboard' post-login validation sequence.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Navigation frame correctly registers and renders structural access to: Dashboard, Results, Review Queue, Reports, Knowledge, Upload, Rubrics, Settings, and Billing.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System checks configuration parameters and designates the inaugural user profile record with structural 'Admin' privilege context automatically.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2. Workspace &amp; Cold-Start Infrastructure Setup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Access Settings Block: </w:t>
      </w:r>
      <w:r>
        <w:rPr>
          <w:sz w:val="20"/>
        </w:rPr>
        <w:t>Direct navigation focus to the main sidebar and execute access routing directly into the 'Settings' portal.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LLM Core Parameterization: </w:t>
      </w:r>
      <w:r>
        <w:rPr>
          <w:sz w:val="20"/>
        </w:rPr>
        <w:t>Locate the specific 'LLM Configuration' field panel and apply the target provider attributes: Provider (e.g., 'openai'), Model (e.g., 'gpt-4o-mini'), and paste your structural encrypted API credential key.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Base URL Overrides: </w:t>
      </w:r>
      <w:r>
        <w:rPr>
          <w:sz w:val="20"/>
        </w:rPr>
        <w:t>Leave default string configuration properties clear for natively resolved nodes; provide explicit string definitions for multi-model proxies (e.g., OpenRouter or Gemini integrations).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Business Logic Configuration: </w:t>
      </w:r>
      <w:r>
        <w:rPr>
          <w:sz w:val="20"/>
        </w:rPr>
        <w:t>Transition attention down to the 'Review Workflow' parameters panel and input standard baseline thresholds: Pass Threshold: 70, SLA Window: 24, Confidence Minima: 70, and allocate an Escalation Node from the picker list.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UI successfully captures the save trigger and forces a clear, highly visible green confirmation notification banner ('Saved').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system hides the underlying string representation of the raw API keys, structural mask execution retains visibility strictly for the final 4 trailing characters.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Entering non-functional or invalid keys correctly forces system handling states to throw localized execution failures flagged with an explicit 'LLM error' message state.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3. Identity Access &amp; Team Provisioning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Single User Dispatch: </w:t>
      </w:r>
      <w:r>
        <w:rPr>
          <w:sz w:val="20"/>
        </w:rPr>
        <w:t>Open 'Settings → Team', click the '+ Invite member' button link, populate target email metrics, assign roles via dropdown selection, and dispatch the system invite.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Bulk Operational Ingestion: </w:t>
      </w:r>
      <w:r>
        <w:rPr>
          <w:sz w:val="20"/>
        </w:rPr>
        <w:t>Navigate to 'Bulk upload', retrieve the local spreadsheet configuration schema (.CSV template), populate structural user rows mapping out mandatory parameters, and commit the batch file upload.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Invitee Onboarding: </w:t>
      </w:r>
      <w:r>
        <w:rPr>
          <w:sz w:val="20"/>
        </w:rPr>
        <w:t>The target invitee opens the email, fires the secure cryptographic magic-link payload token, and establishes their password profile via the secure redirection view.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dashboard user roster table immediately pushes an update generating a novel user entry row locked in a 'Pending' structural state configuration.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Upon successful credential confirmation via the magic link, the database status value flag shifts cleanly from pending into the assigned core system role identifier string.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bulk execution process returns a structured operational audit toast overview modal detailing explicit counts for total successful transmissions vs structural failures.</w:t>
      </w:r>
    </w:p>
    <w:p>
      <w:r>
        <w:rPr>
          <w:b/>
        </w:rPr>
        <w:t>Role Matrix Quick Reference Reference: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4874"/>
        <w:gridCol w:w="4874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System Role Profile</w:t>
            </w:r>
          </w:p>
        </w:tc>
        <w:tc>
          <w:tcPr>
            <w:tcW w:type="dxa" w:w="7589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Permitted Operational Execution Envelope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B6CB0"/>
                <w:sz w:val="18"/>
              </w:rPr>
              <w:t>Admin</w:t>
            </w:r>
          </w:p>
        </w:tc>
        <w:tc>
          <w:tcPr>
            <w:tcW w:type="dxa" w:w="75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Full operational suite execution, system settings optimization, global financial metrics management, and database flush actions.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r>
              <w:rPr>
                <w:b/>
                <w:color w:val="2B6CB0"/>
                <w:sz w:val="18"/>
              </w:rPr>
              <w:t>QA Manager</w:t>
            </w:r>
          </w:p>
        </w:tc>
        <w:tc>
          <w:tcPr>
            <w:tcW w:type="dxa" w:w="7589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Rubric composition control, engine scoring trigger pipelines, advanced analytics views, and complete team profile lifecycle tracking.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B6CB0"/>
                <w:sz w:val="18"/>
              </w:rPr>
              <w:t>Team Lead</w:t>
            </w:r>
          </w:p>
        </w:tc>
        <w:tc>
          <w:tcPr>
            <w:tcW w:type="dxa" w:w="75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Direct manipulation of the review exception queues, results tracking audit panels, and standard data export outputs.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r>
              <w:rPr>
                <w:b/>
                <w:color w:val="2B6CB0"/>
                <w:sz w:val="18"/>
              </w:rPr>
              <w:t>QA Reviewer</w:t>
            </w:r>
          </w:p>
        </w:tc>
        <w:tc>
          <w:tcPr>
            <w:tcW w:type="dxa" w:w="7589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r>
              <w:rPr>
                <w:sz w:val="18"/>
              </w:rPr>
              <w:t>Isolated focus window restricted strictly to standard evaluation and closing actions inside the active Human Review Queues.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B6CB0"/>
                <w:sz w:val="18"/>
              </w:rPr>
              <w:t>Viewer</w:t>
            </w:r>
          </w:p>
        </w:tc>
        <w:tc>
          <w:tcPr>
            <w:tcW w:type="dxa" w:w="75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Read-only access envelope constrained exclusively to static visual dashboard metrics and standard analytics export views.</w:t>
            </w:r>
          </w:p>
        </w:tc>
      </w:tr>
    </w:tbl>
    <w:p/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4. Multi-Criteria QA Rubric Architecture Customization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Open Core Architecture: </w:t>
      </w:r>
      <w:r>
        <w:rPr>
          <w:sz w:val="20"/>
        </w:rPr>
        <w:t>Route session focus to the primary 'Rubrics' system panel and select the auto-provisioned standard default evaluation schema template record.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Relative Weight Adjustment: </w:t>
      </w:r>
      <w:r>
        <w:rPr>
          <w:sz w:val="20"/>
        </w:rPr>
        <w:t>Modify internal relative weights across default parameters (e.g., Compliance, Accuracy, Problem Resolution, Communication Quality, Empathy/Tone, Process Adherence, and Customer Experience).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Fatal Rule Enforcement: </w:t>
      </w:r>
      <w:r>
        <w:rPr>
          <w:sz w:val="20"/>
        </w:rPr>
        <w:t>Click '+ Add fatal rule', define explicit parameters for auto-fail scenarios (e.g., 'Agent asks for clear OTP codes'), and bind it directly to the scoring rules engine.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Global Rubric Activation: </w:t>
      </w:r>
      <w:r>
        <w:rPr>
          <w:sz w:val="20"/>
        </w:rPr>
        <w:t>Commit the current rubric setup parameters and flag the entry checkbox state as 'Default' to route all incoming pipelines to this active engine matrix.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rubric control deck correctly displays all 7 criteria items with their respective numerical weight inputs rendered inline.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background calculations layout properly normalizes structural inputs; total weights do not need to equal an explicit 100% threshold.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Assigned fatal rule definitions compile natively and embed themselves structurally into the core prompt context layer at evaluation runtime.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Active structural weight updates apply cleanly to incoming scoring iterations while leaving historical database score matrices completely locked.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5. Knowledge Base &amp; Contextual Chunking Pipeline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Open Context Portal: </w:t>
      </w:r>
      <w:r>
        <w:rPr>
          <w:sz w:val="20"/>
        </w:rPr>
        <w:t>Navigate directly through the main application layout index targeting the dedicated 'Knowledge' asset sub-system portal.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Document Ingestion Flow: </w:t>
      </w:r>
      <w:r>
        <w:rPr>
          <w:sz w:val="20"/>
        </w:rPr>
        <w:t>Click the primary 'Upload document' action option control and provide the system with a target binary text document (PDF, TXT, or DOCX asset format).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Explicit Context Upload: </w:t>
      </w:r>
      <w:r>
        <w:rPr>
          <w:sz w:val="20"/>
        </w:rPr>
        <w:t>Assign a clear explicit internal meta title index properties to the document entry record and trigger the finalized system upload action command sequence.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Pipeline State Verification: </w:t>
      </w:r>
      <w:r>
        <w:rPr>
          <w:sz w:val="20"/>
        </w:rPr>
        <w:t>Observe processing trackers and wait for the row monitoring state configuration parameters flag to flip from 'Processing' over to 'Ready'.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document layout ledger appends the new entry record and shifts status text cleanly to a bright green success indicator labeled 'Ready'.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data tracking metadata grid populates a precise 'chunk_count' value indicating exact total structural index fragments generated during database setup.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automated scoring matrix parses text blocks natively and presents clear contextual citations mapping back to the knowledge file index.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Stalls or errors returning an explicit 'Error' flag alert indicating missing or misconfigured Embedding key strings in the infrastructure profile.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6. Batch Conversation Ingestion (CSV Framework)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Navigate Upload: </w:t>
      </w:r>
      <w:r>
        <w:rPr>
          <w:sz w:val="20"/>
        </w:rPr>
        <w:t>Open 'Upload' in the main sidebar to display the primary file ingest zone screen drop target module.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File Definition Pick: </w:t>
      </w:r>
      <w:r>
        <w:rPr>
          <w:sz w:val="20"/>
        </w:rPr>
        <w:t>Click 'Choose file' to locate a schema-compliant validation document (.CSV tracking file with required 'transcript' columns).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Data Structure Preview: </w:t>
      </w:r>
      <w:r>
        <w:rPr>
          <w:sz w:val="20"/>
        </w:rPr>
        <w:t>Examine the localized operational metadata data grid rendering out the initial five header rows of the incoming data file.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Ingest Validation: </w:t>
      </w:r>
      <w:r>
        <w:rPr>
          <w:sz w:val="20"/>
        </w:rPr>
        <w:t>Execute a manual click command on the 'Upload conversations' primary button action control option to submit records to the database.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A success toast message state notification appears on screen explicitly validating the total count of parsed rows ingested (e.g., 'X conversations uploaded').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Fresh database entry rows append natively to the primary 'Results' screen workspace containing an explicit baseline status flag state marked as 'Pending'.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Ingested agent name variables query the database for existing user rows; new system profiles compile dynamically if no match criteria strings execute.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7. AI Automated Scoring Engine Orchestration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Results Deck Launch: </w:t>
      </w:r>
      <w:r>
        <w:rPr>
          <w:sz w:val="20"/>
        </w:rPr>
        <w:t>Open the primary 'Results' grid tracking layout view containing the pending un-scored raw database transaction lines.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Pipeline Trigger Sequence: </w:t>
      </w:r>
      <w:r>
        <w:rPr>
          <w:sz w:val="20"/>
        </w:rPr>
        <w:t>Click the global orchestration controller mechanism labelled 'Score all pending' (or isolate and run on an individual conversation matrix row).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Orchestration Control Test: </w:t>
      </w:r>
      <w:r>
        <w:rPr>
          <w:sz w:val="20"/>
        </w:rPr>
        <w:t>While processing actions run, perform an explicit click on the 'Stop scoring' control button interface to pause execution pipelines mid-run.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Resume Pipeline Loop: </w:t>
      </w:r>
      <w:r>
        <w:rPr>
          <w:sz w:val="20"/>
        </w:rPr>
        <w:t>Re-trigger the execution pipeline by executing an operational re-run command, verifying context recovery from the exact step where execution paused.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A real-time progress bar layout tracking panel updates smoothly showing the explicit ratio tracking index parameters (e.g., 'X/Y Scored').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Every completed evaluation returns a clear normalized aggregate score string mapped natively along a standard 0 to 100 numerical vector scale.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Any record displaying scores failing to clear the designated minimum pass criteria threshold transitions cleanly into a 'Needs Review' operational state.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Triggering any active fatal validation rules locks the entry row under a bright red high-priority error warning state label marked 'Critical Fail'.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analytical AI agent auto-generates a deep-dive technical performance breakdown summary visible directly within the detailed evaluation popup frame.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8. Score Detail Audit &amp; Human Appeal Subsystem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Open Audit Detail: </w:t>
      </w:r>
      <w:r>
        <w:rPr>
          <w:sz w:val="20"/>
        </w:rPr>
        <w:t>Access 'Results', navigate to any evaluated score row item, and click to open the deep file detail review panel sheet.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Granular Parameter Audit: </w:t>
      </w:r>
      <w:r>
        <w:rPr>
          <w:sz w:val="20"/>
        </w:rPr>
        <w:t>Verify the internal structural evaluation summary metrics layout grid matches: Criterion Score (0/1/2), Confidence %, Analysis Reason, and Evidence Quote.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Citation Trace Test: </w:t>
      </w:r>
      <w:r>
        <w:rPr>
          <w:sz w:val="20"/>
        </w:rPr>
        <w:t>Click into the evaluation references links to trace the citation trail directly back to the localized text blocks in the Knowledge Base index files.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Appeal Escalation Pipeline: </w:t>
      </w:r>
      <w:r>
        <w:rPr>
          <w:sz w:val="20"/>
        </w:rPr>
        <w:t>Simulate an internal operational challenge action by clicking 'Appeal' on a completed record row, typing an explicit business case reason string, and submitting.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score summary data block cleanly unpacks and displays performance values split completely across all seven baseline evaluation criteria lines.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exact text fragments used to establish systemic verification parameters appear encapsulated inside distinct visual typography blocks quoted directly from the transcript text.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'Appeal' action controller renders contextual availability settings exclusively for records flagged under a completely finalized 'final' tracking status state.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Submitting an internal dispute action moves the targeted conversation data object into the operational validation tracking space inside the system Review Queue.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9. Two-Tier Human Review Queue &amp; Escalation Matrix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Launch Review Workspace: </w:t>
      </w:r>
      <w:r>
        <w:rPr>
          <w:sz w:val="20"/>
        </w:rPr>
        <w:t>Open the primary 'Review Queue' layout workspace panel interface to access filtered operational exception entries.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First-Tier Processing Action: </w:t>
      </w:r>
      <w:r>
        <w:rPr>
          <w:sz w:val="20"/>
        </w:rPr>
        <w:t>Select an unassigned row item, evaluate the underlying conversation transcription data, and click 'Agree' or 'Disagree' while appending an audit log justification string.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Second-Tier Disagreement Routing: </w:t>
      </w:r>
      <w:r>
        <w:rPr>
          <w:sz w:val="20"/>
        </w:rPr>
        <w:t>Log in as an explicit designated Second Reviewer user account profile, open an escalated record line, and explore the advanced tracking options block.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Override Execution Test: </w:t>
      </w:r>
      <w:r>
        <w:rPr>
          <w:sz w:val="20"/>
        </w:rPr>
        <w:t>Inside the Tier-2 override panel view, click 'Confirm Override', input a new numerical assessment value string into the 'Adjusted Score' field box, and save.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main interface tracking dashboard breaks queue row records apart clearly based on active internal operational processing status flags: Pending First, Pending Second, or Closed.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Each record explicitly renders its real-time internal SLA countdown timer display tracking parameters; items auto-resolve cleanly when countdowns reach terminal values.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Executing a formal Tier-2 override override updates database records, rewriting the global system performance metrics row with the new manual Adjusted Score value.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Closed items provide a transparent, immutable historical audit timeline trace mapping structural operations from initial AI assessment to human finalization.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10. Webhook API Ingestion &amp; Integration Layer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Generate Secret Bearer Token: </w:t>
      </w:r>
      <w:r>
        <w:rPr>
          <w:sz w:val="20"/>
        </w:rPr>
        <w:t>Route session focus to 'Settings → Webhooks &amp; CRM Ingest', type an identifiable tracking label (e.g., 'Freshdesk Production'), and click 'Create'.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Secure Token Storage: </w:t>
      </w:r>
      <w:r>
        <w:rPr>
          <w:sz w:val="20"/>
        </w:rPr>
        <w:t>Immediately copy the displayed cryptographic token string to a local notepad (as the application encrypts and masks this key block permanently post-display).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Simulate Ingest Payload: </w:t>
      </w:r>
      <w:r>
        <w:rPr>
          <w:sz w:val="20"/>
        </w:rPr>
        <w:t>Execute a terminal subsystem cURL command block targeting the ingest payload endpoint structure populated with valid transcript variables and header tokens.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Authentication Failure Check: </w:t>
      </w:r>
      <w:r>
        <w:rPr>
          <w:sz w:val="20"/>
        </w:rPr>
        <w:t>Execute a secondary validation script run containing a corrupted, malformed, or entirely missing security authentication token string in the request configuration header attributes.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system API response returns an explicit successful REST structure payload tracking response back to the client terminal: 201 {'ok': true, 'message': 'Queued for scoring'}.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raw conversation parameters map directly into database objects, spawning new entry records within the Results tracking panel within standard processing window limits.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Executing calls with un-authenticated, broken, or revoked security credentials returns an explicit structural HTTP authorization block response: 401 {'error': 'Invalid or inactive token'}.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database records track token utility metrics in real-time, executing updates to the 'last_used_at' timestamp parameter with zero runtime lag.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11. Live Business Data Verification Sources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Add Scraping Endpoint: </w:t>
      </w:r>
      <w:r>
        <w:rPr>
          <w:sz w:val="20"/>
        </w:rPr>
        <w:t>Navigate to 'Settings → Live Verification Sources', select '+ Add data source', title it, pick 'Website / Help Centre', input the target documentation URL, and save.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Add Dynamic API Pipeline: </w:t>
      </w:r>
      <w:r>
        <w:rPr>
          <w:sz w:val="20"/>
        </w:rPr>
        <w:t>Select '+ Add data source', pick 'API Endpoint', input the templated string pattern structure tracking variables (e.g., https://api.site.com/orders/{order_id}), and configure explicit 'Entity hints'.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Database Execution Ingest: </w:t>
      </w:r>
      <w:r>
        <w:rPr>
          <w:sz w:val="20"/>
        </w:rPr>
        <w:t>Confirm that the underlying structure schema configuration script '021_data_sources.sql' has executed inside the main Supabase environment.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Scoring Discrepancy Verification: </w:t>
      </w:r>
      <w:r>
        <w:rPr>
          <w:sz w:val="20"/>
        </w:rPr>
        <w:t>Trigger a live processing score run on an ingested evaluation transcript row referencing data parameters that directly contradict live backend variables.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underlying system analytical engine parses incoming conversation transcripts, extracts variables matching entity hints, and triggers data queries automatically.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When real-world verification states contradict agent claims, the analytical AI drops the Accuracy criterion score to an explicit failure level and highlights the mismatch.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When agent statements align perfectly with live data parameters, the system validates compliance and flags the verification block with a clean passing score state.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system gracefully handles processing dependencies, skipping unrelated or unreferenced live connection parameters without generating platform execution faults.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12. Automated Email Alerts &amp; Digest Chronology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Verify Core Environment Setup: </w:t>
      </w:r>
      <w:r>
        <w:rPr>
          <w:sz w:val="20"/>
        </w:rPr>
        <w:t>Confirm the underlying deployment infrastructure stack configuration includes valid operational variables for RESEND_API_KEY and FROM_EMAIL.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Trigger Real-time Outbound Alert: </w:t>
      </w:r>
      <w:r>
        <w:rPr>
          <w:sz w:val="20"/>
        </w:rPr>
        <w:t>Trigger an evaluation script score run configured to purposely fail pass margins, forcing the system to evaluate actions down the critical exception path.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Force Digest Report Compilation: </w:t>
      </w:r>
      <w:r>
        <w:rPr>
          <w:sz w:val="20"/>
        </w:rPr>
        <w:t>Manually execute an administrative GET request targeting the secure cron endpoint route using the designated access secret token value in the URL attributes.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A real-time performance exception notification email object lands in the administrative inbox within a ~30 second window of the database transaction log entry.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structure of the alert content details critical metrics: target agent profile identifier, baseline shortfall tracking values, specific failed categories, and a link back to the system sheet.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endpoint tracking manual cron task return execution outputs return clean operational check confirmations back to the administrative browser: {'ok': true, 'sent': X}.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summary report aggregates performance statistics: global daily volume metrics, average accuracy benchmarks, bottom agent listings, and an analytical heatmap of broken rules.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13. Subscription Tier Allocation &amp; Metered AI Cost Trackers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Launch Financial Portal: </w:t>
      </w:r>
      <w:r>
        <w:rPr>
          <w:sz w:val="20"/>
        </w:rPr>
        <w:t>Open the primary 'Billing' asset pane from the side selection index menu tracking module interface.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Verify Allocation Calculation: </w:t>
      </w:r>
      <w:r>
        <w:rPr>
          <w:sz w:val="20"/>
        </w:rPr>
        <w:t>Cross-check the total seat count rendered inside the active billing interface panel directly against the user row count inside 'Settings → Team'.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Audit Volume Metrics: </w:t>
      </w:r>
      <w:r>
        <w:rPr>
          <w:sz w:val="20"/>
        </w:rPr>
        <w:t>Inspect the 'This month's volume' performance overview indicator to trace total transaction records evaluated across the current period.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Review Granular Cost Breakdowns: </w:t>
      </w:r>
      <w:r>
        <w:rPr>
          <w:sz w:val="20"/>
        </w:rPr>
        <w:t>Examine the 'LLM Cost Tracker' dashboard view panel to inspect token consumption values across operations (Scoring, Coaching, Embedding generation).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system calculates pricing using a retroactive volume model; checking tier boundaries updates the base cost for all assigned seats starting from seat one.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interface highlights the active tier with a high-visibility 'Recommended' badge that matches the current team size.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Financial calculations scale cleanly, and changing plan visibility matrices triggers zero application runtime lag or page rendering delays.</w:t>
      </w:r>
    </w:p>
    <w:p>
      <w:pPr>
        <w:keepNext/>
        <w:spacing w:before="36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32"/>
        </w:rPr>
        <w:t>14. Reporting Engine &amp; Custom Schema Analytics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Execution Steps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Standard Analytics Check: </w:t>
      </w:r>
      <w:r>
        <w:rPr>
          <w:sz w:val="20"/>
        </w:rPr>
        <w:t>Navigate to 'Reports' and interact with standard visualization frameworks (Pass Rate Trend, Agent Leaderboard, Criteria Heatmap, Score Distribution).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Apply Global Context Filters: </w:t>
      </w:r>
      <w:r>
        <w:rPr>
          <w:sz w:val="20"/>
        </w:rPr>
        <w:t>Adjust the administrative calendar date picker controls to alter active data window parameters across the global dashboard panels.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Custom Metric Template Creation: </w:t>
      </w:r>
      <w:r>
        <w:rPr>
          <w:sz w:val="20"/>
        </w:rPr>
        <w:t>Open 'Reports → Templates', select 'New template', assign an identifiable system name, define distinct parameter filter groupings, and save.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b/>
          <w:sz w:val="20"/>
        </w:rPr>
        <w:t xml:space="preserve">Data Extract Action: </w:t>
      </w:r>
      <w:r>
        <w:rPr>
          <w:sz w:val="20"/>
        </w:rPr>
        <w:t>Run a saved reporting configuration schema template execution run and click 'Export' to trigger a local file system data download action command.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Expected Output Criteria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system updates charts in real time as incoming background worker evaluations write new entries to the database.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Adjusting date control variables triggers background updates, causing charts to refresh and reflect new date parameters within normal processing limits.</w:t>
      </w:r>
    </w:p>
    <w:p>
      <w:pPr>
        <w:spacing w:after="60"/>
        <w:ind w:left="360"/>
      </w:pPr>
      <w:r>
        <w:rPr>
          <w:rFonts w:ascii="MS Gothic" w:hAnsi="MS Gothic"/>
          <w:b/>
          <w:color w:val="2B6CB0"/>
          <w:sz w:val="22"/>
        </w:rPr>
        <w:t xml:space="preserve">☐  </w:t>
      </w:r>
      <w:r>
        <w:rPr>
          <w:sz w:val="20"/>
        </w:rPr>
        <w:t>The data extraction action builds a structured .CSV file output containing a precise row-by-row log mapping directly to the conversation records in the database.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