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32159" w14:textId="7679321B" w:rsidR="00977C1C" w:rsidRDefault="00977C1C" w:rsidP="004C6D5C">
      <w:r>
        <w:rPr>
          <w:rFonts w:hint="eastAsia"/>
        </w:rPr>
        <w:t>基于机器学习与合成生物学技术的基因治疗元件优化策略</w:t>
      </w:r>
    </w:p>
    <w:p w14:paraId="228437BD" w14:textId="77777777" w:rsidR="00977C1C" w:rsidRDefault="00977C1C" w:rsidP="004C6D5C"/>
    <w:p w14:paraId="77EC66A9" w14:textId="7B1F8FF8" w:rsidR="00CB2A5D" w:rsidRDefault="004C6D5C" w:rsidP="004C6D5C">
      <w:r w:rsidRPr="004C6D5C">
        <w:rPr>
          <w:rFonts w:hint="eastAsia"/>
        </w:rPr>
        <w:t>近年来，</w:t>
      </w:r>
      <w:r>
        <w:rPr>
          <w:rFonts w:hint="eastAsia"/>
        </w:rPr>
        <w:t>生产</w:t>
      </w:r>
      <w:r w:rsidRPr="004C6D5C">
        <w:rPr>
          <w:rFonts w:hint="eastAsia"/>
        </w:rPr>
        <w:t>外源性蛋白质替代缺陷基因</w:t>
      </w:r>
      <w:r>
        <w:rPr>
          <w:rFonts w:hint="eastAsia"/>
        </w:rPr>
        <w:t>产物</w:t>
      </w:r>
      <w:r w:rsidRPr="004C6D5C">
        <w:rPr>
          <w:rFonts w:hint="eastAsia"/>
        </w:rPr>
        <w:t>的基因疗法开始具有变革性的临床意义</w:t>
      </w:r>
      <w:r w:rsidR="001340AF">
        <w:rPr>
          <w:rFonts w:hint="eastAsia"/>
        </w:rPr>
        <w:t>[</w:t>
      </w:r>
      <w:r w:rsidR="001340AF">
        <w:t>1-3]</w:t>
      </w:r>
      <w:r w:rsidRPr="004C6D5C">
        <w:rPr>
          <w:rFonts w:hint="eastAsia"/>
        </w:rPr>
        <w:t>。</w:t>
      </w:r>
      <w:r w:rsidRPr="004C6D5C">
        <w:t>当前基因治疗方法面临的主要挑战之一是</w:t>
      </w:r>
      <w:r w:rsidR="005118DB">
        <w:rPr>
          <w:rFonts w:hint="eastAsia"/>
        </w:rPr>
        <w:t>优化蛋白表达水平</w:t>
      </w:r>
      <w:r w:rsidRPr="004C6D5C">
        <w:t>，因为增加外源表达蛋白的数量可以降低剂量要求，从而降低制造成本，同时改善人类临床结果</w:t>
      </w:r>
      <w:r w:rsidR="001340AF">
        <w:rPr>
          <w:rFonts w:hint="eastAsia"/>
        </w:rPr>
        <w:t>[</w:t>
      </w:r>
      <w:r w:rsidR="001340AF">
        <w:t>4]</w:t>
      </w:r>
      <w:r w:rsidR="005118DB">
        <w:rPr>
          <w:rFonts w:hint="eastAsia"/>
        </w:rPr>
        <w:t>。</w:t>
      </w:r>
    </w:p>
    <w:p w14:paraId="4E1A9AA3" w14:textId="6DAB3FDF" w:rsidR="001340AF" w:rsidRDefault="001340AF" w:rsidP="004C6D5C"/>
    <w:p w14:paraId="5DBE33FD" w14:textId="5E65ADB5" w:rsidR="001340AF" w:rsidRDefault="001340AF" w:rsidP="004C6D5C">
      <w:r>
        <w:rPr>
          <w:rFonts w:hint="eastAsia"/>
        </w:rPr>
        <w:t>近日，Nature</w:t>
      </w:r>
      <w:r>
        <w:t xml:space="preserve"> Communication</w:t>
      </w:r>
      <w:r>
        <w:rPr>
          <w:rFonts w:hint="eastAsia"/>
        </w:rPr>
        <w:t>一篇文章报道了基于合成生物学技术和机器学习优化基因治疗元件的研究</w:t>
      </w:r>
      <w:r w:rsidR="00247786">
        <w:rPr>
          <w:rFonts w:hint="eastAsia"/>
        </w:rPr>
        <w:t>[</w:t>
      </w:r>
      <w:r w:rsidR="00247786">
        <w:t>5]</w:t>
      </w:r>
      <w:r>
        <w:rPr>
          <w:rFonts w:hint="eastAsia"/>
        </w:rPr>
        <w:t>。该研究来自M</w:t>
      </w:r>
      <w:r>
        <w:t>IT</w:t>
      </w:r>
      <w:r>
        <w:rPr>
          <w:rFonts w:hint="eastAsia"/>
        </w:rPr>
        <w:t>的</w:t>
      </w:r>
      <w:r w:rsidRPr="001340AF">
        <w:t>Timothy K. Lu</w:t>
      </w:r>
      <w:r>
        <w:rPr>
          <w:rFonts w:hint="eastAsia"/>
        </w:rPr>
        <w:t>（卢冠达）课题组，该课题组</w:t>
      </w:r>
      <w:r w:rsidR="00247786">
        <w:rPr>
          <w:rFonts w:hint="eastAsia"/>
        </w:rPr>
        <w:t>的</w:t>
      </w:r>
      <w:r>
        <w:rPr>
          <w:rFonts w:hint="eastAsia"/>
        </w:rPr>
        <w:t>研究方向集中在</w:t>
      </w:r>
      <w:r w:rsidRPr="001340AF">
        <w:rPr>
          <w:rFonts w:hint="eastAsia"/>
        </w:rPr>
        <w:t>合成生物学元件开发及其在医疗和材料的工程化应用</w:t>
      </w:r>
      <w:r>
        <w:rPr>
          <w:rFonts w:hint="eastAsia"/>
        </w:rPr>
        <w:t>。卢冠达教授</w:t>
      </w:r>
      <w:r w:rsidRPr="001340AF">
        <w:rPr>
          <w:rFonts w:hint="eastAsia"/>
        </w:rPr>
        <w:t>也是多家为人类健康开发创新诊断和治疗技术的生物技术公司的联合创始人</w:t>
      </w:r>
      <w:r>
        <w:rPr>
          <w:rFonts w:hint="eastAsia"/>
        </w:rPr>
        <w:t>，包括</w:t>
      </w:r>
      <w:r w:rsidRPr="001340AF">
        <w:t>Engine Biosciences</w:t>
      </w:r>
      <w:r>
        <w:rPr>
          <w:rFonts w:hint="eastAsia"/>
        </w:rPr>
        <w:t>、</w:t>
      </w:r>
      <w:r w:rsidRPr="001340AF">
        <w:t>Synlogic</w:t>
      </w:r>
      <w:r>
        <w:rPr>
          <w:rFonts w:hint="eastAsia"/>
        </w:rPr>
        <w:t>、</w:t>
      </w:r>
      <w:r w:rsidRPr="001340AF">
        <w:t>Sample6</w:t>
      </w:r>
      <w:r>
        <w:rPr>
          <w:rFonts w:hint="eastAsia"/>
        </w:rPr>
        <w:t>等。</w:t>
      </w:r>
    </w:p>
    <w:p w14:paraId="151CAB0E" w14:textId="07DAE413" w:rsidR="00F32DDC" w:rsidRDefault="00F32DDC" w:rsidP="004C6D5C"/>
    <w:p w14:paraId="736C51EA" w14:textId="5449BA9A" w:rsidR="00F32DDC" w:rsidRDefault="00F32DDC" w:rsidP="004C6D5C">
      <w:r>
        <w:rPr>
          <w:rFonts w:hint="eastAsia"/>
          <w:noProof/>
        </w:rPr>
        <w:drawing>
          <wp:inline distT="0" distB="0" distL="0" distR="0" wp14:anchorId="42044E3B" wp14:editId="2EA6E91D">
            <wp:extent cx="5274310" cy="2777490"/>
            <wp:effectExtent l="0" t="0" r="254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777490"/>
                    </a:xfrm>
                    <a:prstGeom prst="rect">
                      <a:avLst/>
                    </a:prstGeom>
                  </pic:spPr>
                </pic:pic>
              </a:graphicData>
            </a:graphic>
          </wp:inline>
        </w:drawing>
      </w:r>
    </w:p>
    <w:p w14:paraId="2B888136" w14:textId="6D22D7A0" w:rsidR="00F32DDC" w:rsidRDefault="00C916C3" w:rsidP="004C6D5C">
      <w:r>
        <w:rPr>
          <w:rFonts w:hint="eastAsia"/>
        </w:rPr>
        <w:t>图1</w:t>
      </w:r>
      <w:r>
        <w:t xml:space="preserve"> </w:t>
      </w:r>
      <w:r>
        <w:rPr>
          <w:rFonts w:hint="eastAsia"/>
        </w:rPr>
        <w:t>研究框架</w:t>
      </w:r>
    </w:p>
    <w:p w14:paraId="6CB70D88" w14:textId="21809367" w:rsidR="00C916C3" w:rsidRDefault="00C916C3" w:rsidP="004C6D5C"/>
    <w:p w14:paraId="5CA38FF6" w14:textId="116A5D40" w:rsidR="00B420C0" w:rsidRDefault="00036D1A" w:rsidP="004C6D5C">
      <w:r>
        <w:rPr>
          <w:rFonts w:hint="eastAsia"/>
        </w:rPr>
        <w:t>研究者选择5</w:t>
      </w:r>
      <w:r>
        <w:t>’UTR</w:t>
      </w:r>
      <w:r>
        <w:rPr>
          <w:rFonts w:hint="eastAsia"/>
        </w:rPr>
        <w:t>元件作为优化对象。首先收集了三种细胞系中天然5</w:t>
      </w:r>
      <w:r>
        <w:t>’UTR</w:t>
      </w:r>
      <w:r>
        <w:rPr>
          <w:rFonts w:hint="eastAsia"/>
        </w:rPr>
        <w:t>的序列和表达强度数据。随后用两种方法构建5</w:t>
      </w:r>
      <w:r>
        <w:t>’UTR</w:t>
      </w:r>
      <w:r>
        <w:rPr>
          <w:rFonts w:hint="eastAsia"/>
        </w:rPr>
        <w:t>元件突变库，一是使用P</w:t>
      </w:r>
      <w:r>
        <w:t>CA</w:t>
      </w:r>
      <w:r>
        <w:rPr>
          <w:rFonts w:hint="eastAsia"/>
        </w:rPr>
        <w:t>筛选其中特征趋近的序列</w:t>
      </w:r>
      <w:r w:rsidR="006C4DBA">
        <w:rPr>
          <w:rFonts w:hint="eastAsia"/>
        </w:rPr>
        <w:t>组成自然突变库</w:t>
      </w:r>
      <w:r w:rsidR="007E7174">
        <w:rPr>
          <w:rFonts w:hint="eastAsia"/>
        </w:rPr>
        <w:t>，包括8</w:t>
      </w:r>
      <w:r w:rsidR="007E7174">
        <w:t>414</w:t>
      </w:r>
      <w:r w:rsidR="007E7174">
        <w:rPr>
          <w:rFonts w:hint="eastAsia"/>
        </w:rPr>
        <w:t>条5</w:t>
      </w:r>
      <w:r w:rsidR="007E7174">
        <w:t>’UTR</w:t>
      </w:r>
      <w:r w:rsidR="007E7174">
        <w:rPr>
          <w:rFonts w:hint="eastAsia"/>
        </w:rPr>
        <w:t>序列</w:t>
      </w:r>
      <w:r>
        <w:rPr>
          <w:rFonts w:hint="eastAsia"/>
        </w:rPr>
        <w:t>，二是使用统计推断抓取天然5</w:t>
      </w:r>
      <w:r>
        <w:t>’UTR</w:t>
      </w:r>
      <w:r>
        <w:rPr>
          <w:rFonts w:hint="eastAsia"/>
        </w:rPr>
        <w:t>的序列特征，并根据特征组合出5</w:t>
      </w:r>
      <w:r>
        <w:t>’UTR</w:t>
      </w:r>
      <w:r w:rsidR="006C4DBA">
        <w:rPr>
          <w:rFonts w:hint="eastAsia"/>
        </w:rPr>
        <w:t>人工突变库</w:t>
      </w:r>
      <w:r w:rsidR="007E7174">
        <w:rPr>
          <w:rFonts w:hint="eastAsia"/>
        </w:rPr>
        <w:t>，包括2</w:t>
      </w:r>
      <w:r w:rsidR="007E7174">
        <w:t>388</w:t>
      </w:r>
      <w:r w:rsidR="007E7174">
        <w:rPr>
          <w:rFonts w:hint="eastAsia"/>
        </w:rPr>
        <w:t>条5</w:t>
      </w:r>
      <w:r w:rsidR="007E7174">
        <w:t>’UTR</w:t>
      </w:r>
      <w:r w:rsidR="007E7174">
        <w:rPr>
          <w:rFonts w:hint="eastAsia"/>
        </w:rPr>
        <w:t>序列</w:t>
      </w:r>
      <w:r w:rsidR="006C4DBA">
        <w:rPr>
          <w:rFonts w:hint="eastAsia"/>
        </w:rPr>
        <w:t>。</w:t>
      </w:r>
      <w:r w:rsidR="003C4E44">
        <w:rPr>
          <w:rFonts w:hint="eastAsia"/>
        </w:rPr>
        <w:t>最终组成~</w:t>
      </w:r>
      <w:r w:rsidR="003C4E44">
        <w:t>12000</w:t>
      </w:r>
      <w:r w:rsidR="003C4E44">
        <w:rPr>
          <w:rFonts w:hint="eastAsia"/>
        </w:rPr>
        <w:t>条5</w:t>
      </w:r>
      <w:r w:rsidR="003C4E44">
        <w:t>’UTR</w:t>
      </w:r>
      <w:r w:rsidR="003C4E44">
        <w:rPr>
          <w:rFonts w:hint="eastAsia"/>
        </w:rPr>
        <w:t>序列进行表达量测试。</w:t>
      </w:r>
    </w:p>
    <w:p w14:paraId="2BC6D550" w14:textId="4869135E" w:rsidR="00F32DDC" w:rsidRDefault="00F32DDC" w:rsidP="004C6D5C"/>
    <w:p w14:paraId="0218DAE3" w14:textId="01EABE2D" w:rsidR="006C4DBA" w:rsidRDefault="00C33BBD" w:rsidP="004C6D5C">
      <w:r>
        <w:rPr>
          <w:rFonts w:hint="eastAsia"/>
          <w:noProof/>
        </w:rPr>
        <w:lastRenderedPageBreak/>
        <w:drawing>
          <wp:inline distT="0" distB="0" distL="0" distR="0" wp14:anchorId="70EEAEBD" wp14:editId="63DF2065">
            <wp:extent cx="5274310" cy="291528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915285"/>
                    </a:xfrm>
                    <a:prstGeom prst="rect">
                      <a:avLst/>
                    </a:prstGeom>
                  </pic:spPr>
                </pic:pic>
              </a:graphicData>
            </a:graphic>
          </wp:inline>
        </w:drawing>
      </w:r>
    </w:p>
    <w:p w14:paraId="258E8503" w14:textId="52E45A31" w:rsidR="00C33BBD" w:rsidRDefault="00C33BBD" w:rsidP="004C6D5C">
      <w:r>
        <w:rPr>
          <w:rFonts w:hint="eastAsia"/>
        </w:rPr>
        <w:t>图2</w:t>
      </w:r>
      <w:r>
        <w:t xml:space="preserve"> </w:t>
      </w:r>
      <w:r>
        <w:rPr>
          <w:rFonts w:hint="eastAsia"/>
        </w:rPr>
        <w:t>机器学习辅助的5</w:t>
      </w:r>
      <w:r>
        <w:t>’UTR</w:t>
      </w:r>
      <w:r>
        <w:rPr>
          <w:rFonts w:hint="eastAsia"/>
        </w:rPr>
        <w:t>元件突变库构建</w:t>
      </w:r>
    </w:p>
    <w:p w14:paraId="1D64E690" w14:textId="42EDF735" w:rsidR="00C33BBD" w:rsidRDefault="00C33BBD" w:rsidP="004C6D5C"/>
    <w:p w14:paraId="3E317E60" w14:textId="631E75C3" w:rsidR="00C33BBD" w:rsidRDefault="004A6950" w:rsidP="004C6D5C">
      <w:r>
        <w:rPr>
          <w:rFonts w:hint="eastAsia"/>
        </w:rPr>
        <w:t>为实现同时获取1</w:t>
      </w:r>
      <w:r>
        <w:t>2000</w:t>
      </w:r>
      <w:r>
        <w:rPr>
          <w:rFonts w:hint="eastAsia"/>
        </w:rPr>
        <w:t>条5</w:t>
      </w:r>
      <w:r>
        <w:t>’UTR</w:t>
      </w:r>
      <w:r>
        <w:rPr>
          <w:rFonts w:hint="eastAsia"/>
        </w:rPr>
        <w:t>元件的序列和表达水平的目标</w:t>
      </w:r>
      <w:r w:rsidR="00AA4FCC">
        <w:rPr>
          <w:rFonts w:hint="eastAsia"/>
        </w:rPr>
        <w:t>，</w:t>
      </w:r>
      <w:r>
        <w:rPr>
          <w:rFonts w:hint="eastAsia"/>
        </w:rPr>
        <w:t>研究者</w:t>
      </w:r>
      <w:r w:rsidR="00AA4FCC">
        <w:rPr>
          <w:rFonts w:hint="eastAsia"/>
        </w:rPr>
        <w:t>对现有的表达量刻画方式进行了优化，设计了基于重组酶系统的元件表征技术，成功降低了慢病毒载体</w:t>
      </w:r>
      <w:r w:rsidR="00F86D08">
        <w:rPr>
          <w:rFonts w:hint="eastAsia"/>
        </w:rPr>
        <w:t>拷贝数变化带来的噪声</w:t>
      </w:r>
      <w:r w:rsidR="00AA4FCC">
        <w:rPr>
          <w:rFonts w:hint="eastAsia"/>
        </w:rPr>
        <w:t>。</w:t>
      </w:r>
      <w:r w:rsidR="00404EB0">
        <w:rPr>
          <w:rFonts w:hint="eastAsia"/>
        </w:rPr>
        <w:t>随后，通过分选和高通量测序，得到5</w:t>
      </w:r>
      <w:r w:rsidR="00404EB0">
        <w:t>’UTR</w:t>
      </w:r>
      <w:r w:rsidR="00404EB0">
        <w:rPr>
          <w:rFonts w:hint="eastAsia"/>
        </w:rPr>
        <w:t>元件突变库的表达量分布。筛选以更高频率高表达的5</w:t>
      </w:r>
      <w:r w:rsidR="00404EB0">
        <w:t>’UTR</w:t>
      </w:r>
      <w:r w:rsidR="00404EB0">
        <w:rPr>
          <w:rFonts w:hint="eastAsia"/>
        </w:rPr>
        <w:t>元件，得到1</w:t>
      </w:r>
      <w:r w:rsidR="00404EB0">
        <w:t>3</w:t>
      </w:r>
      <w:r w:rsidR="00404EB0">
        <w:rPr>
          <w:rFonts w:hint="eastAsia"/>
        </w:rPr>
        <w:t>个高表达水平的5</w:t>
      </w:r>
      <w:r w:rsidR="00404EB0">
        <w:t>’UTR</w:t>
      </w:r>
      <w:r w:rsidR="00404EB0">
        <w:rPr>
          <w:rFonts w:hint="eastAsia"/>
        </w:rPr>
        <w:t>元件。</w:t>
      </w:r>
    </w:p>
    <w:p w14:paraId="2298B254" w14:textId="77777777" w:rsidR="00404EB0" w:rsidRDefault="00404EB0" w:rsidP="004C6D5C"/>
    <w:p w14:paraId="49F2AF8C" w14:textId="21268602" w:rsidR="00F86D08" w:rsidRDefault="00E9171C" w:rsidP="004C6D5C">
      <w:r>
        <w:rPr>
          <w:noProof/>
        </w:rPr>
        <w:drawing>
          <wp:inline distT="0" distB="0" distL="0" distR="0" wp14:anchorId="38186FC8" wp14:editId="6EBE99FE">
            <wp:extent cx="5274310" cy="3479800"/>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479800"/>
                    </a:xfrm>
                    <a:prstGeom prst="rect">
                      <a:avLst/>
                    </a:prstGeom>
                  </pic:spPr>
                </pic:pic>
              </a:graphicData>
            </a:graphic>
          </wp:inline>
        </w:drawing>
      </w:r>
    </w:p>
    <w:p w14:paraId="4DD69BB6" w14:textId="57BD887F" w:rsidR="00E9171C" w:rsidRDefault="00E9171C" w:rsidP="004C6D5C">
      <w:r>
        <w:rPr>
          <w:rFonts w:hint="eastAsia"/>
        </w:rPr>
        <w:t>图3</w:t>
      </w:r>
      <w:r>
        <w:t xml:space="preserve"> </w:t>
      </w:r>
      <w:r w:rsidR="00955E99">
        <w:rPr>
          <w:rFonts w:hint="eastAsia"/>
        </w:rPr>
        <w:t>基于重组酶系统的元件表征技术</w:t>
      </w:r>
    </w:p>
    <w:p w14:paraId="1D2A6195" w14:textId="7DEE44C0" w:rsidR="000052FC" w:rsidRDefault="000052FC" w:rsidP="004C6D5C"/>
    <w:p w14:paraId="38D07FB9" w14:textId="3DAC9608" w:rsidR="000052FC" w:rsidRDefault="00E22EFB" w:rsidP="004C6D5C">
      <w:r>
        <w:rPr>
          <w:rFonts w:hint="eastAsia"/>
        </w:rPr>
        <w:t>对1</w:t>
      </w:r>
      <w:r>
        <w:t>3</w:t>
      </w:r>
      <w:r>
        <w:rPr>
          <w:rFonts w:hint="eastAsia"/>
        </w:rPr>
        <w:t>个高表达水平的5</w:t>
      </w:r>
      <w:r>
        <w:t>’UTR</w:t>
      </w:r>
      <w:r>
        <w:rPr>
          <w:rFonts w:hint="eastAsia"/>
        </w:rPr>
        <w:t>元件进行验证，发现其中3个</w:t>
      </w:r>
      <w:r w:rsidR="002F07C6">
        <w:rPr>
          <w:rFonts w:hint="eastAsia"/>
        </w:rPr>
        <w:t>优质元件来自利用机器学习构建的人工突变库。并且与已有的5</w:t>
      </w:r>
      <w:r w:rsidR="002F07C6">
        <w:t>’UTR</w:t>
      </w:r>
      <w:r w:rsidR="002F07C6">
        <w:rPr>
          <w:rFonts w:hint="eastAsia"/>
        </w:rPr>
        <w:t>元件（p</w:t>
      </w:r>
      <w:r w:rsidR="002F07C6">
        <w:t>VAX1</w:t>
      </w:r>
      <w:r w:rsidR="002F07C6">
        <w:rPr>
          <w:rFonts w:hint="eastAsia"/>
        </w:rPr>
        <w:t>）相比，3个5</w:t>
      </w:r>
      <w:r w:rsidR="002F07C6">
        <w:t>’UTR</w:t>
      </w:r>
      <w:r w:rsidR="002F07C6">
        <w:rPr>
          <w:rFonts w:hint="eastAsia"/>
        </w:rPr>
        <w:t>的优质元件在多种细</w:t>
      </w:r>
      <w:r w:rsidR="002F07C6">
        <w:rPr>
          <w:rFonts w:hint="eastAsia"/>
        </w:rPr>
        <w:lastRenderedPageBreak/>
        <w:t>胞系中表现出表达量的提升。</w:t>
      </w:r>
    </w:p>
    <w:p w14:paraId="253EDE3F" w14:textId="77E0E14A" w:rsidR="00A14D14" w:rsidRDefault="00A14D14" w:rsidP="004C6D5C"/>
    <w:p w14:paraId="092FBBE3" w14:textId="2DEFEAC3" w:rsidR="00A14D14" w:rsidRDefault="00552F83" w:rsidP="004C6D5C">
      <w:r>
        <w:rPr>
          <w:rFonts w:hint="eastAsia"/>
          <w:noProof/>
        </w:rPr>
        <w:drawing>
          <wp:inline distT="0" distB="0" distL="0" distR="0" wp14:anchorId="629CA82C" wp14:editId="60801D46">
            <wp:extent cx="5274310" cy="3020695"/>
            <wp:effectExtent l="0" t="0" r="254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020695"/>
                    </a:xfrm>
                    <a:prstGeom prst="rect">
                      <a:avLst/>
                    </a:prstGeom>
                  </pic:spPr>
                </pic:pic>
              </a:graphicData>
            </a:graphic>
          </wp:inline>
        </w:drawing>
      </w:r>
    </w:p>
    <w:p w14:paraId="680DF6A1" w14:textId="75E1B407" w:rsidR="00552F83" w:rsidRDefault="00552F83" w:rsidP="004C6D5C">
      <w:r>
        <w:rPr>
          <w:rFonts w:hint="eastAsia"/>
        </w:rPr>
        <w:t>图</w:t>
      </w:r>
      <w:r>
        <w:t xml:space="preserve">4 </w:t>
      </w:r>
      <w:r>
        <w:rPr>
          <w:rFonts w:hint="eastAsia"/>
        </w:rPr>
        <w:t>人工合成5</w:t>
      </w:r>
      <w:r>
        <w:t>’UTR</w:t>
      </w:r>
      <w:r>
        <w:rPr>
          <w:rFonts w:hint="eastAsia"/>
        </w:rPr>
        <w:t>元件的表达水平验证</w:t>
      </w:r>
    </w:p>
    <w:p w14:paraId="0E3EDA4A" w14:textId="1C48F53E" w:rsidR="00552F83" w:rsidRDefault="00552F83" w:rsidP="004C6D5C"/>
    <w:p w14:paraId="35F51361" w14:textId="6C99D4C1" w:rsidR="00552F83" w:rsidRDefault="009E1763" w:rsidP="004C6D5C">
      <w:r w:rsidRPr="009E1763">
        <w:rPr>
          <w:rFonts w:hint="eastAsia"/>
        </w:rPr>
        <w:t>在这项研究中，</w:t>
      </w:r>
      <w:r>
        <w:rPr>
          <w:rFonts w:hint="eastAsia"/>
        </w:rPr>
        <w:t>研究者</w:t>
      </w:r>
      <w:r w:rsidRPr="009E1763">
        <w:rPr>
          <w:rFonts w:hint="eastAsia"/>
        </w:rPr>
        <w:t>开发了一种</w:t>
      </w:r>
      <w:r w:rsidR="00FA3A98">
        <w:rPr>
          <w:rFonts w:hint="eastAsia"/>
        </w:rPr>
        <w:t>多组合</w:t>
      </w:r>
      <w:r w:rsidRPr="009E1763">
        <w:rPr>
          <w:rFonts w:hint="eastAsia"/>
        </w:rPr>
        <w:t>策略，用于系统发现和改造</w:t>
      </w:r>
      <w:r w:rsidRPr="009E1763">
        <w:t xml:space="preserve"> 5' UTR 以增强蛋白质表达。</w:t>
      </w:r>
      <w:r w:rsidR="0083735D">
        <w:rPr>
          <w:rFonts w:hint="eastAsia"/>
        </w:rPr>
        <w:t>研究者利用自然界</w:t>
      </w:r>
      <w:r w:rsidR="0083735D" w:rsidRPr="009E1763">
        <w:t>5' UTR</w:t>
      </w:r>
      <w:r w:rsidR="0083735D">
        <w:rPr>
          <w:rFonts w:hint="eastAsia"/>
        </w:rPr>
        <w:t>信息训练机器学习模型，</w:t>
      </w:r>
      <w:r w:rsidR="0083735D" w:rsidRPr="0083735D">
        <w:rPr>
          <w:rFonts w:hint="eastAsia"/>
        </w:rPr>
        <w:t>开发了一种基于重组酶的高通量筛选平台</w:t>
      </w:r>
      <w:r w:rsidR="0083735D">
        <w:rPr>
          <w:rFonts w:hint="eastAsia"/>
        </w:rPr>
        <w:t>，得到了</w:t>
      </w:r>
      <w:r w:rsidR="0044747C">
        <w:rPr>
          <w:rFonts w:hint="eastAsia"/>
        </w:rPr>
        <w:t>具有高表达水平的人工</w:t>
      </w:r>
      <w:r w:rsidR="0044747C" w:rsidRPr="009E1763">
        <w:t>5' UTR</w:t>
      </w:r>
      <w:r w:rsidR="0044747C">
        <w:rPr>
          <w:rFonts w:hint="eastAsia"/>
        </w:rPr>
        <w:t>元件。</w:t>
      </w:r>
      <w:r w:rsidR="00FA3A98">
        <w:rPr>
          <w:rFonts w:hint="eastAsia"/>
        </w:rPr>
        <w:t>该方法具有可扩展性，</w:t>
      </w:r>
      <w:r w:rsidR="00A75FE2">
        <w:rPr>
          <w:rFonts w:hint="eastAsia"/>
        </w:rPr>
        <w:t>有望加速合成生物学优质元件库的积累以及基因治疗的进程。</w:t>
      </w:r>
    </w:p>
    <w:p w14:paraId="6483CE4C" w14:textId="2F8E1FE3" w:rsidR="00CD7363" w:rsidRDefault="00CD7363" w:rsidP="004C6D5C"/>
    <w:p w14:paraId="7A6A1EFA" w14:textId="54DD44EC" w:rsidR="00CD7363" w:rsidRDefault="00CD7363" w:rsidP="004C6D5C">
      <w:r>
        <w:rPr>
          <w:rFonts w:hint="eastAsia"/>
        </w:rPr>
        <w:t>参考文献：</w:t>
      </w:r>
    </w:p>
    <w:p w14:paraId="47AA0559" w14:textId="4E2EFA9D" w:rsidR="00CD7363" w:rsidRDefault="00CD7363" w:rsidP="004C6D5C">
      <w:r w:rsidRPr="00977C1C">
        <w:rPr>
          <w:rFonts w:hint="eastAsia"/>
        </w:rPr>
        <w:t>[</w:t>
      </w:r>
      <w:r w:rsidRPr="00977C1C">
        <w:t xml:space="preserve">1] Dunbar, C. E. et al. </w:t>
      </w:r>
      <w:r w:rsidRPr="00CD7363">
        <w:t>Gene therapy comes of age.</w:t>
      </w:r>
      <w:r w:rsidRPr="00455E8C">
        <w:rPr>
          <w:i/>
          <w:iCs/>
        </w:rPr>
        <w:t xml:space="preserve"> Science</w:t>
      </w:r>
      <w:r w:rsidRPr="00CD7363">
        <w:t xml:space="preserve"> </w:t>
      </w:r>
      <w:r w:rsidRPr="008F12F9">
        <w:rPr>
          <w:b/>
          <w:bCs/>
        </w:rPr>
        <w:t>359</w:t>
      </w:r>
      <w:r w:rsidRPr="00CD7363">
        <w:t>, 175 (2018)</w:t>
      </w:r>
      <w:r>
        <w:t>.</w:t>
      </w:r>
    </w:p>
    <w:p w14:paraId="7B51308C" w14:textId="28142DC0" w:rsidR="00CD7363" w:rsidRDefault="00CD7363" w:rsidP="004C6D5C">
      <w:r>
        <w:rPr>
          <w:rFonts w:hint="eastAsia"/>
        </w:rPr>
        <w:t>[</w:t>
      </w:r>
      <w:r>
        <w:t xml:space="preserve">2] </w:t>
      </w:r>
      <w:r w:rsidRPr="00CD7363">
        <w:t xml:space="preserve">Sheridan, C. Gene therapy finds its niche. </w:t>
      </w:r>
      <w:r w:rsidRPr="00455E8C">
        <w:rPr>
          <w:i/>
          <w:iCs/>
        </w:rPr>
        <w:t>Nat. Biotechnol.</w:t>
      </w:r>
      <w:r w:rsidRPr="00CD7363">
        <w:t xml:space="preserve"> </w:t>
      </w:r>
      <w:r w:rsidRPr="008F12F9">
        <w:rPr>
          <w:b/>
          <w:bCs/>
        </w:rPr>
        <w:t>29</w:t>
      </w:r>
      <w:r w:rsidRPr="00CD7363">
        <w:t>, 121–128</w:t>
      </w:r>
      <w:r>
        <w:t xml:space="preserve"> </w:t>
      </w:r>
      <w:r w:rsidRPr="00CD7363">
        <w:t>(2011).</w:t>
      </w:r>
    </w:p>
    <w:p w14:paraId="292BFA04" w14:textId="518B95B6" w:rsidR="00CD7363" w:rsidRDefault="00CD7363" w:rsidP="004C6D5C">
      <w:r>
        <w:rPr>
          <w:rFonts w:hint="eastAsia"/>
        </w:rPr>
        <w:t>[</w:t>
      </w:r>
      <w:r>
        <w:t xml:space="preserve">3] </w:t>
      </w:r>
      <w:r w:rsidRPr="00CD7363">
        <w:t>Kumar, S. R., Markusic, D. M., Biswas, M., High, K. A. &amp; Herzog, R. W.</w:t>
      </w:r>
      <w:r>
        <w:t xml:space="preserve"> </w:t>
      </w:r>
      <w:r w:rsidRPr="00CD7363">
        <w:t>Clinical development of gene therapy: results and lessons from recent</w:t>
      </w:r>
      <w:r>
        <w:t xml:space="preserve"> </w:t>
      </w:r>
      <w:r w:rsidRPr="00CD7363">
        <w:t xml:space="preserve">successes. </w:t>
      </w:r>
      <w:r w:rsidRPr="00455E8C">
        <w:rPr>
          <w:i/>
          <w:iCs/>
        </w:rPr>
        <w:t>Mol. Ther. - Methods Clin. Dev.</w:t>
      </w:r>
      <w:r w:rsidRPr="00CD7363">
        <w:t xml:space="preserve"> </w:t>
      </w:r>
      <w:r w:rsidRPr="008F12F9">
        <w:rPr>
          <w:b/>
          <w:bCs/>
        </w:rPr>
        <w:t>3</w:t>
      </w:r>
      <w:r w:rsidRPr="00CD7363">
        <w:t>, 16034 (2016)</w:t>
      </w:r>
      <w:r>
        <w:t>.</w:t>
      </w:r>
    </w:p>
    <w:p w14:paraId="72FB527D" w14:textId="6BE299A3" w:rsidR="00CD7363" w:rsidRDefault="00CD7363" w:rsidP="004C6D5C">
      <w:r w:rsidRPr="00977C1C">
        <w:rPr>
          <w:rFonts w:hint="eastAsia"/>
        </w:rPr>
        <w:t>[</w:t>
      </w:r>
      <w:r w:rsidRPr="00977C1C">
        <w:t xml:space="preserve">4] </w:t>
      </w:r>
      <w:r w:rsidR="005F7477" w:rsidRPr="00977C1C">
        <w:t xml:space="preserve">Joshi, P. R. H. et al. </w:t>
      </w:r>
      <w:r w:rsidR="005F7477" w:rsidRPr="005F7477">
        <w:t>Achieving high-yield production of functional AAV5 gene</w:t>
      </w:r>
      <w:r w:rsidR="005F7477">
        <w:t xml:space="preserve"> </w:t>
      </w:r>
      <w:r w:rsidR="005F7477" w:rsidRPr="005F7477">
        <w:t xml:space="preserve">delivery vectors via fedbatch in an insect cell-one baculovirus system. </w:t>
      </w:r>
      <w:r w:rsidR="005F7477" w:rsidRPr="00455E8C">
        <w:rPr>
          <w:i/>
          <w:iCs/>
        </w:rPr>
        <w:t xml:space="preserve">Mol. Ther. Methods Clin. Dev. </w:t>
      </w:r>
      <w:r w:rsidR="005F7477" w:rsidRPr="008F12F9">
        <w:rPr>
          <w:b/>
          <w:bCs/>
        </w:rPr>
        <w:t>16</w:t>
      </w:r>
      <w:r w:rsidR="005F7477" w:rsidRPr="005F7477">
        <w:t>, 279–289 (2019).</w:t>
      </w:r>
    </w:p>
    <w:p w14:paraId="5CFFC090" w14:textId="3D13E9CC" w:rsidR="00455E8C" w:rsidRPr="00455E8C" w:rsidRDefault="005F7477" w:rsidP="00455E8C">
      <w:r>
        <w:rPr>
          <w:rFonts w:hint="eastAsia"/>
        </w:rPr>
        <w:t>[</w:t>
      </w:r>
      <w:r>
        <w:t xml:space="preserve">5] </w:t>
      </w:r>
      <w:r w:rsidR="00455E8C" w:rsidRPr="00455E8C">
        <w:t xml:space="preserve">Cao, J., et al., High-throughput 5′ UTR engineering for enhanced protein production in non-viral gene therapies. </w:t>
      </w:r>
      <w:r w:rsidR="00455E8C" w:rsidRPr="00455E8C">
        <w:rPr>
          <w:i/>
          <w:iCs/>
        </w:rPr>
        <w:t>Nat. Commun.</w:t>
      </w:r>
      <w:r w:rsidR="008F12F9">
        <w:t xml:space="preserve"> </w:t>
      </w:r>
      <w:r w:rsidR="00455E8C" w:rsidRPr="00455E8C">
        <w:rPr>
          <w:b/>
          <w:bCs/>
        </w:rPr>
        <w:t>12</w:t>
      </w:r>
      <w:r w:rsidR="00455E8C" w:rsidRPr="00455E8C">
        <w:t>(1)</w:t>
      </w:r>
      <w:r w:rsidR="008F12F9">
        <w:t xml:space="preserve"> </w:t>
      </w:r>
      <w:r w:rsidR="00455E8C" w:rsidRPr="00455E8C">
        <w:t>1-10</w:t>
      </w:r>
      <w:r w:rsidR="008F12F9">
        <w:t xml:space="preserve"> (2021)</w:t>
      </w:r>
      <w:r w:rsidR="00455E8C" w:rsidRPr="00455E8C">
        <w:t>.</w:t>
      </w:r>
    </w:p>
    <w:p w14:paraId="6F2CFC58" w14:textId="5A8B4262" w:rsidR="005F7477" w:rsidRDefault="005F7477" w:rsidP="004C6D5C"/>
    <w:p w14:paraId="4629D7E7" w14:textId="77777777" w:rsidR="00F86D08" w:rsidRPr="00634C60" w:rsidRDefault="00F86D08" w:rsidP="004C6D5C"/>
    <w:sectPr w:rsidR="00F86D08" w:rsidRPr="00634C6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2F2050" w14:textId="77777777" w:rsidR="00583813" w:rsidRDefault="00583813" w:rsidP="004C6D5C">
      <w:r>
        <w:separator/>
      </w:r>
    </w:p>
  </w:endnote>
  <w:endnote w:type="continuationSeparator" w:id="0">
    <w:p w14:paraId="335DF55E" w14:textId="77777777" w:rsidR="00583813" w:rsidRDefault="00583813" w:rsidP="004C6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C8482" w14:textId="77777777" w:rsidR="00583813" w:rsidRDefault="00583813" w:rsidP="004C6D5C">
      <w:r>
        <w:separator/>
      </w:r>
    </w:p>
  </w:footnote>
  <w:footnote w:type="continuationSeparator" w:id="0">
    <w:p w14:paraId="098DE732" w14:textId="77777777" w:rsidR="00583813" w:rsidRDefault="00583813" w:rsidP="004C6D5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2DD"/>
    <w:rsid w:val="000052FC"/>
    <w:rsid w:val="00036D1A"/>
    <w:rsid w:val="001340AF"/>
    <w:rsid w:val="00247786"/>
    <w:rsid w:val="002A72DD"/>
    <w:rsid w:val="002F07C6"/>
    <w:rsid w:val="003C4E44"/>
    <w:rsid w:val="00404EB0"/>
    <w:rsid w:val="0044747C"/>
    <w:rsid w:val="00455E8C"/>
    <w:rsid w:val="004A6950"/>
    <w:rsid w:val="004C6D5C"/>
    <w:rsid w:val="005118DB"/>
    <w:rsid w:val="00552F83"/>
    <w:rsid w:val="00583813"/>
    <w:rsid w:val="005F7477"/>
    <w:rsid w:val="00634C60"/>
    <w:rsid w:val="006C4DBA"/>
    <w:rsid w:val="007E7174"/>
    <w:rsid w:val="0083735D"/>
    <w:rsid w:val="008F12F9"/>
    <w:rsid w:val="00955E99"/>
    <w:rsid w:val="00977C1C"/>
    <w:rsid w:val="009E1763"/>
    <w:rsid w:val="00A14D14"/>
    <w:rsid w:val="00A75FE2"/>
    <w:rsid w:val="00AA4FCC"/>
    <w:rsid w:val="00AD31A4"/>
    <w:rsid w:val="00B420C0"/>
    <w:rsid w:val="00B861C3"/>
    <w:rsid w:val="00C33BBD"/>
    <w:rsid w:val="00C916C3"/>
    <w:rsid w:val="00CB2A5D"/>
    <w:rsid w:val="00CD7363"/>
    <w:rsid w:val="00E22EFB"/>
    <w:rsid w:val="00E609D7"/>
    <w:rsid w:val="00E9171C"/>
    <w:rsid w:val="00F32DDC"/>
    <w:rsid w:val="00F86D08"/>
    <w:rsid w:val="00FA3A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719408"/>
  <w15:chartTrackingRefBased/>
  <w15:docId w15:val="{6225CAE1-8454-4E45-8E04-519628CEC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C6D5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C6D5C"/>
    <w:rPr>
      <w:sz w:val="18"/>
      <w:szCs w:val="18"/>
    </w:rPr>
  </w:style>
  <w:style w:type="paragraph" w:styleId="a5">
    <w:name w:val="footer"/>
    <w:basedOn w:val="a"/>
    <w:link w:val="a6"/>
    <w:uiPriority w:val="99"/>
    <w:unhideWhenUsed/>
    <w:rsid w:val="004C6D5C"/>
    <w:pPr>
      <w:tabs>
        <w:tab w:val="center" w:pos="4153"/>
        <w:tab w:val="right" w:pos="8306"/>
      </w:tabs>
      <w:snapToGrid w:val="0"/>
      <w:jc w:val="left"/>
    </w:pPr>
    <w:rPr>
      <w:sz w:val="18"/>
      <w:szCs w:val="18"/>
    </w:rPr>
  </w:style>
  <w:style w:type="character" w:customStyle="1" w:styleId="a6">
    <w:name w:val="页脚 字符"/>
    <w:basedOn w:val="a0"/>
    <w:link w:val="a5"/>
    <w:uiPriority w:val="99"/>
    <w:rsid w:val="004C6D5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0412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3</Pages>
  <Words>264</Words>
  <Characters>1510</Characters>
  <Application>Microsoft Office Word</Application>
  <DocSecurity>0</DocSecurity>
  <Lines>12</Lines>
  <Paragraphs>3</Paragraphs>
  <ScaleCrop>false</ScaleCrop>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关 莹</dc:creator>
  <cp:keywords/>
  <dc:description/>
  <cp:lastModifiedBy>关 莹</cp:lastModifiedBy>
  <cp:revision>29</cp:revision>
  <dcterms:created xsi:type="dcterms:W3CDTF">2021-11-03T07:21:00Z</dcterms:created>
  <dcterms:modified xsi:type="dcterms:W3CDTF">2021-11-03T08:45:00Z</dcterms:modified>
</cp:coreProperties>
</file>