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Wound-Splat: An AI-Driven Smartphone-Based 3D Reconstruction and Wound Assessment Framework for Diabetic Foot Ulcer Monitoring</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Angeles, Joseph B., Flores, Renz Ken T., Lapid, Darwin G., Pasagdan, Renz Rainier L.</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Technological Institute of the Philippines</w:t>
      </w:r>
    </w:p>
    <w:p w:rsidR="00000000" w:rsidDel="00000000" w:rsidP="00000000" w:rsidRDefault="00000000" w:rsidRPr="00000000" w14:paraId="0000000A">
      <w:pPr>
        <w:tabs>
          <w:tab w:val="center" w:leader="none" w:pos="495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307: Thesis 1</w:t>
      </w:r>
    </w:p>
    <w:p w:rsidR="00000000" w:rsidDel="00000000" w:rsidP="00000000" w:rsidRDefault="00000000" w:rsidRPr="00000000" w14:paraId="0000000B">
      <w:pPr>
        <w:tabs>
          <w:tab w:val="center" w:leader="none" w:pos="495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Elsa I. Barcelos</w:t>
      </w:r>
    </w:p>
    <w:p w:rsidR="00000000" w:rsidDel="00000000" w:rsidP="00000000" w:rsidRDefault="00000000" w:rsidRPr="00000000" w14:paraId="0000000C">
      <w:pPr>
        <w:tabs>
          <w:tab w:val="center" w:leader="none" w:pos="495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2026</w:t>
      </w:r>
    </w:p>
    <w:p w:rsidR="00000000" w:rsidDel="00000000" w:rsidP="00000000" w:rsidRDefault="00000000" w:rsidRPr="00000000" w14:paraId="0000000D">
      <w:pPr>
        <w:pStyle w:val="Heading3"/>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2tjj27x66h0j" w:id="0"/>
      <w:bookmarkEnd w:id="0"/>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34600881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6,6,"</w:instrText>
            <w:fldChar w:fldCharType="separate"/>
          </w:r>
          <w:hyperlink w:anchor="_o8v3oowdo9m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ck7ox6q6r6l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Background of the Study</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ymkgz9uwtwx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Objectives of the Study</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xptg5k64ia9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Significance of the Study</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6it60pnd37a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 and Delimitations</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90y6ez614bq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bwghh5ibrx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Delimitation</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n418xjfekd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Review of Related Literature</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gievh69t0u4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Theoretical Foundations of the Framework</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4v25qme8iyi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Conceptual Framework</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uz8gdea9sno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Paradigm</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ihassst8r1y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Flowcharts</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x61jqdqs0p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of Related Literature</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mkp0yxjf1u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Clinical Significance of Diabetic Foot Ulcers</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nee8ca5n0qs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Conventional Wound Measurement and Digital Monitoring</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clom52h14ox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Clinical Classification Systems for Diabetic Foot Ulcers</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o1m9wddqech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Smartphone-Based Photogrammetry and Volumetric Analysis</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ugq0cu56d6n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Structure from Motion, Multi-View Stereo, and COLMAP</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7ud2mi2745u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Neural Radiance Fields and 3D Gaussian Splatting</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3jeu8he59ci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Surface Reconstruction and Geometric Wound Measurement</w:t>
              <w:tab/>
              <w:t xml:space="preserve">35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8fhspkn451h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Deep Learning for Wound Segmentation and Tissue Characterization</w:t>
              <w:tab/>
              <w:t xml:space="preserve">36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z7micbjt165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Datasets, Benchmarks, and Validation</w:t>
              <w:tab/>
              <w:t xml:space="preserve">39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7rjnyq63nl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Longitudinal Monitoring and Three-Dimensional Registration</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lwcfet577zm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GPU Acceleration and Client–Server Architecture</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iq48hhvf37j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Product Quality, Usability, and Clinical Interpretability</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vxxng9vy78a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Synthesis and Research Gap</w:t>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7h8du41lpk5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Definition of Terms</w:t>
              <w:tab/>
              <w:t xml:space="preserve">46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j9maz3nl41k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Methodology</w:t>
              <w:tab/>
              <w:t xml:space="preserve">49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57qgvgkcxxk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Materials</w:t>
              <w:tab/>
              <w:t xml:space="preserve">49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c3w1xcrh56s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w:t>
              <w:tab/>
              <w:t xml:space="preserve">50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5v5oyty4kp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Hardware</w:t>
              <w:tab/>
              <w:t xml:space="preserve">54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5r7zhinsv71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Dataset</w:t>
              <w:tab/>
              <w:t xml:space="preserve">55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4upy9p7hllw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Sources</w:t>
              <w:tab/>
              <w:t xml:space="preserve">58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et5cz9kd96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collection</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rto0nc2bz6f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Design</w:t>
              <w:tab/>
              <w:t xml:space="preserve">61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nfg9r8bezpy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Architecture</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eswskfhtoj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Pipeline Design</w:t>
              <w:tab/>
              <w:t xml:space="preserve">64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dexu1gekw1e0">
            <w:r w:rsidDel="00000000" w:rsidR="00000000" w:rsidRPr="00000000">
              <w:rPr>
                <w:rFonts w:ascii="Times New Roman" w:cs="Times New Roman" w:eastAsia="Times New Roman" w:hAnsi="Times New Roman"/>
                <w:color w:val="000000"/>
                <w:sz w:val="24"/>
                <w:szCs w:val="24"/>
                <w:u w:val="none"/>
                <w:rtl w:val="0"/>
              </w:rPr>
              <w:t xml:space="preserve">Database DesignFigure 9: Database Entity Relationship Diagram</w:t>
              <w:tab/>
              <w:t xml:space="preserve">67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5cu9wixdg5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Development</w:t>
              <w:tab/>
              <w:t xml:space="preserve">70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gx6fk254wus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Model</w:t>
              <w:tab/>
              <w:t xml:space="preserve">70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l2356zg2xio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Constraints and Trade-off Analysis</w:t>
              <w:tab/>
              <w:t xml:space="preserve">75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t6wn696w7hd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Constraint Definition</w:t>
              <w:tab/>
              <w:t xml:space="preserve">75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uwt0gtx83f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Trade-offs</w:t>
              <w:tab/>
              <w:t xml:space="preserve">80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m3ltr1sv1k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Trade-off Analysis</w:t>
              <w:tab/>
              <w:t xml:space="preserve">84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t74re1wj34k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Sensitivity Analysis</w:t>
              <w:tab/>
              <w:t xml:space="preserve">87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egvhsb6ymc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and Operating Procedure</w:t>
              <w:tab/>
              <w:t xml:space="preserve">91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gof5b0o0a14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Evaluation</w:t>
              <w:tab/>
              <w:t xml:space="preserve">91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lusn5wcmuuw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Survey Questionnaire for Non-Information Technology Respondents</w:t>
              <w:tab/>
              <w:t xml:space="preserve">94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8avw53hoz9e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Survey Questionnaire for Non-Information Technology Respondents</w:t>
              <w:tab/>
              <w:t xml:space="preserve">97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nens8o24pzu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 Plan</w:t>
              <w:tab/>
              <w:t xml:space="preserve">100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v7n0jliz4h2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Potential for Commercialization</w:t>
              <w:tab/>
              <w:t xml:space="preserve">101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ohb2h4sqe4v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Market Model</w:t>
              <w:tab/>
              <w:t xml:space="preserve">102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yogm8t2tiux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Measurable Benefits</w:t>
              <w:tab/>
              <w:t xml:space="preserve">102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ffz2d22c3wg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Three-year Product Roadmap</w:t>
              <w:tab/>
              <w:t xml:space="preserve">103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9fwe246z3e5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Go-to Market Strategy</w:t>
              <w:tab/>
              <w:t xml:space="preserve">104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i3sfblafpdj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Model</w:t>
              <w:tab/>
              <w:t xml:space="preserve">105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bj8fhnp5jt6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sdt>
      <w:sdtPr>
        <w:id w:val="1759175488"/>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before="0" w:line="480" w:lineRule="auto"/>
            <w:rPr>
              <w:b w:val="1"/>
              <w:bCs w:val="1"/>
              <w:color w:val="000000"/>
              <w:u w:val="none"/>
            </w:rPr>
          </w:pPr>
          <w:r w:rsidDel="00000000" w:rsidR="00000000" w:rsidRPr="00000000">
            <w:fldChar w:fldCharType="begin"/>
            <w:instrText xml:space="preserve"> TOC \h \u \z \t "Heading 4,1,Heading 6,6,"</w:instrText>
            <w:fldChar w:fldCharType="separate"/>
          </w:r>
          <w:hyperlink w:anchor="_3e238fk5py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System-Level Toolchain</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0" w:line="480" w:lineRule="auto"/>
            <w:rPr>
              <w:b w:val="1"/>
              <w:bCs w:val="1"/>
              <w:color w:val="000000"/>
              <w:u w:val="none"/>
            </w:rPr>
          </w:pPr>
          <w:hyperlink w:anchor="_rp1s7c1gdu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Backend Dependencies</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0" w:line="480" w:lineRule="auto"/>
            <w:rPr>
              <w:b w:val="1"/>
              <w:bCs w:val="1"/>
              <w:color w:val="000000"/>
              <w:u w:val="none"/>
            </w:rPr>
          </w:pPr>
          <w:hyperlink w:anchor="_95ixvnfhs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Frontend Dependencies</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0" w:line="480" w:lineRule="auto"/>
            <w:rPr>
              <w:b w:val="1"/>
              <w:bCs w:val="1"/>
              <w:color w:val="000000"/>
              <w:u w:val="none"/>
            </w:rPr>
          </w:pPr>
          <w:hyperlink w:anchor="_hk4ygg5cfa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Tissue-Model Training Environment</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0" w:line="480" w:lineRule="auto"/>
            <w:rPr>
              <w:b w:val="1"/>
              <w:bCs w:val="1"/>
              <w:color w:val="000000"/>
              <w:u w:val="none"/>
            </w:rPr>
          </w:pPr>
          <w:hyperlink w:anchor="_90rqf7sdi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Computing Hardware</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0" w:line="480" w:lineRule="auto"/>
            <w:rPr>
              <w:b w:val="1"/>
              <w:bCs w:val="1"/>
              <w:color w:val="000000"/>
              <w:u w:val="none"/>
            </w:rPr>
          </w:pPr>
          <w:hyperlink w:anchor="_s37bnbwxex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Composition of DFUTissue Dataset</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0" w:line="480" w:lineRule="auto"/>
            <w:rPr>
              <w:b w:val="1"/>
              <w:bCs w:val="1"/>
              <w:color w:val="000000"/>
              <w:u w:val="none"/>
            </w:rPr>
          </w:pPr>
          <w:hyperlink w:anchor="_e4mduwplt5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Data Sources and Purpose</w:t>
              <w:tab/>
              <w:t xml:space="preserve">58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0" w:line="480" w:lineRule="auto"/>
            <w:rPr>
              <w:b w:val="1"/>
              <w:bCs w:val="1"/>
              <w:color w:val="000000"/>
              <w:u w:val="none"/>
            </w:rPr>
          </w:pPr>
          <w:hyperlink w:anchor="_pihhsyllzp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 Comparison of Three-Dimensional Reconstruction Methods</w:t>
              <w:tab/>
              <w:t xml:space="preserve">82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0" w:line="480" w:lineRule="auto"/>
            <w:rPr>
              <w:b w:val="1"/>
              <w:bCs w:val="1"/>
              <w:color w:val="000000"/>
              <w:u w:val="none"/>
            </w:rPr>
          </w:pPr>
          <w:hyperlink w:anchor="_6yz9ejv61g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Comparison of Geometric Measurement Representations</w:t>
              <w:tab/>
              <w:t xml:space="preserve">83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0" w:line="480" w:lineRule="auto"/>
            <w:rPr>
              <w:b w:val="1"/>
              <w:bCs w:val="1"/>
              <w:color w:val="000000"/>
              <w:u w:val="none"/>
            </w:rPr>
          </w:pPr>
          <w:hyperlink w:anchor="_33175ez00z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Evaluation Criteria for the Trade-Off Analysis</w:t>
              <w:tab/>
              <w:t xml:space="preserve">86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0" w:line="480" w:lineRule="auto"/>
            <w:rPr>
              <w:b w:val="1"/>
              <w:bCs w:val="1"/>
              <w:color w:val="000000"/>
              <w:u w:val="none"/>
            </w:rPr>
          </w:pPr>
          <w:hyperlink w:anchor="_nwch4dc5xh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Criterion Weights for the Sensitivity-Analysis Trials</w:t>
              <w:tab/>
              <w:t xml:space="preserve">89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0" w:line="480" w:lineRule="auto"/>
            <w:rPr>
              <w:b w:val="1"/>
              <w:bCs w:val="1"/>
              <w:color w:val="000000"/>
              <w:u w:val="none"/>
            </w:rPr>
          </w:pPr>
          <w:hyperlink w:anchor="_x32hzj1rqo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13: Three-year Roadmap Table</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sdt>
      <w:sdtPr>
        <w:id w:val="1280490884"/>
        <w:docPartObj>
          <w:docPartGallery w:val="Table of Contents"/>
          <w:docPartUnique w:val="1"/>
        </w:docPartObj>
      </w:sdtPr>
      <w:sdtContent>
        <w:p w:rsidR="00000000" w:rsidDel="00000000" w:rsidP="00000000" w:rsidRDefault="00000000" w:rsidRPr="00000000" w14:paraId="00000058">
          <w:pPr>
            <w:widowControl w:val="0"/>
            <w:tabs>
              <w:tab w:val="right" w:leader="dot" w:pos="12000"/>
            </w:tabs>
            <w:spacing w:before="0" w:line="48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f0y1jtqpqa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Wound-Splat Input–Process–Output Model</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0" w:line="480" w:lineRule="auto"/>
            <w:rPr>
              <w:b w:val="1"/>
              <w:bCs w:val="1"/>
              <w:color w:val="000000"/>
              <w:u w:val="none"/>
            </w:rPr>
          </w:pPr>
          <w:hyperlink w:anchor="_azn9cijug4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Wound Scan Processing and 3D Reconstruction Workflow</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0" w:line="480" w:lineRule="auto"/>
            <w:rPr>
              <w:b w:val="1"/>
              <w:bCs w:val="1"/>
              <w:color w:val="000000"/>
              <w:u w:val="none"/>
            </w:rPr>
          </w:pPr>
          <w:hyperlink w:anchor="_98r0143vi1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Patient Registration Workflow</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0" w:line="480" w:lineRule="auto"/>
            <w:rPr>
              <w:b w:val="1"/>
              <w:bCs w:val="1"/>
              <w:color w:val="000000"/>
              <w:u w:val="none"/>
            </w:rPr>
          </w:pPr>
          <w:hyperlink w:anchor="_ofz93ar8m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Patient-Code Access Workflow</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0" w:line="480" w:lineRule="auto"/>
            <w:rPr>
              <w:b w:val="1"/>
              <w:bCs w:val="1"/>
              <w:color w:val="000000"/>
              <w:u w:val="none"/>
            </w:rPr>
          </w:pPr>
          <w:hyperlink w:anchor="_a9p3rdcaog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Wound Tissue Analysis Workflow</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0" w:line="480" w:lineRule="auto"/>
            <w:rPr>
              <w:b w:val="1"/>
              <w:bCs w:val="1"/>
              <w:color w:val="000000"/>
              <w:u w:val="none"/>
            </w:rPr>
          </w:pPr>
          <w:hyperlink w:anchor="_rk6sqhzf8w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DFUTissue sample</w:t>
              <w:tab/>
              <w:t xml:space="preserve">57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0" w:line="480" w:lineRule="auto"/>
            <w:rPr>
              <w:b w:val="1"/>
              <w:bCs w:val="1"/>
              <w:color w:val="000000"/>
              <w:u w:val="none"/>
            </w:rPr>
          </w:pPr>
          <w:hyperlink w:anchor="_mz7lotwxcj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Wound-Splat System Architecture</w:t>
              <w:tab/>
              <w:t xml:space="preserve">62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0" w:line="480" w:lineRule="auto"/>
            <w:rPr>
              <w:b w:val="1"/>
              <w:bCs w:val="1"/>
              <w:color w:val="000000"/>
              <w:u w:val="none"/>
            </w:rPr>
          </w:pPr>
          <w:hyperlink w:anchor="_j9lm8dtmqe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Seven-Stage Processing Pipeline</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0" w:line="480" w:lineRule="auto"/>
            <w:rPr>
              <w:b w:val="1"/>
              <w:bCs w:val="1"/>
              <w:color w:val="000000"/>
              <w:u w:val="none"/>
            </w:rPr>
          </w:pPr>
          <w:hyperlink w:anchor="_c8f79m3fdg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Iterative Development Model Applied to Wound-Splat</w:t>
              <w:tab/>
              <w:t xml:space="preserve">72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0" w:line="480" w:lineRule="auto"/>
            <w:rPr>
              <w:b w:val="1"/>
              <w:bCs w:val="1"/>
              <w:color w:val="000000"/>
              <w:u w:val="none"/>
            </w:rPr>
          </w:pPr>
          <w:hyperlink w:anchor="_ami5nq6cud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Work Plan Gantt Chart for Thesis 1 and Thesis 2</w:t>
              <w:tab/>
              <w:t xml:space="preserve">101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0" w:line="480" w:lineRule="auto"/>
            <w:rPr>
              <w:b w:val="1"/>
              <w:bCs w:val="1"/>
              <w:color w:val="000000"/>
              <w:u w:val="none"/>
            </w:rPr>
          </w:pPr>
          <w:hyperlink w:anchor="_ys5fdhhcne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TAM SAM SOM Model</w:t>
              <w:tab/>
              <w:t xml:space="preserve">102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0" w:line="480" w:lineRule="auto"/>
            <w:rPr>
              <w:b w:val="1"/>
              <w:bCs w:val="1"/>
              <w:color w:val="000000"/>
              <w:u w:val="none"/>
            </w:rPr>
          </w:pPr>
          <w:hyperlink w:anchor="_2snpuz78wg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Go-to Market Strategy</w:t>
              <w:tab/>
              <w:t xml:space="preserve">105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0" w:line="480" w:lineRule="auto"/>
            <w:rPr>
              <w:b w:val="1"/>
              <w:bCs w:val="1"/>
              <w:color w:val="000000"/>
              <w:u w:val="none"/>
            </w:rPr>
          </w:pPr>
          <w:hyperlink w:anchor="_yhaed2c39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Business Model Canvas</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Equations</w:t>
      </w:r>
    </w:p>
    <w:p w:rsidR="00000000" w:rsidDel="00000000" w:rsidP="00000000" w:rsidRDefault="00000000" w:rsidRPr="00000000" w14:paraId="0000006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o8v3oowdo9mj" w:id="1"/>
      <w:bookmarkEnd w:id="1"/>
      <w:r w:rsidDel="00000000" w:rsidR="00000000" w:rsidRPr="00000000">
        <w:rPr>
          <w:rtl w:val="0"/>
        </w:rPr>
        <w:t xml:space="preserve">CHAPTER 1 Introduction</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Three-dimensional reconstruction from two-dimensional imagery has advanced through methods such as 3D Gaussian Splatting (3DGS), which represents a scene using optimized Gaussian primitives and supports interactive rendering after training. Rendering speed must be distinguished from the time required to reconstruct a scene. This study develops Wound-Splat, a framework that combines Structure from Motion and an existing 3DGS implementation to reconstruct wound-like geometry from standard smartphone videos and estimate geometric measurements for diabetic foot ulcer assessment support. The study investigates technical feasibility and measurement limitations rather than establishing diagnostic performance.</w:t>
      </w:r>
    </w:p>
    <w:p w:rsidR="00000000" w:rsidDel="00000000" w:rsidP="00000000" w:rsidRDefault="00000000" w:rsidRPr="00000000" w14:paraId="0000006B">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implemented framework combines three-dimensional wound isolation and measurement with a separate two-dimensional tissue-characterization module. Wound isolation operates on the reconstructed point cloud, whereas tissue characterization estimates fibrin, granulation, and callus within an operator-selected region of a video frame. Longitudinal registration across visits and evidence-based Wagner and University of Texas classification support remain planned components under Objectives 2 and 3. Their implementation and evaluation must be distinguished from the features already available. The system uses a client-server architecture: the browser handles uploads and result viewing, while an NVIDIA GPU-equipped backend performs reconstruction. Capture instructions remain necessary to obtain suitable videos.</w:t>
      </w:r>
      <w:r w:rsidDel="00000000" w:rsidR="00000000" w:rsidRPr="00000000">
        <w:rPr>
          <w:rtl w:val="0"/>
        </w:rPr>
      </w:r>
    </w:p>
    <w:p w:rsidR="00000000" w:rsidDel="00000000" w:rsidP="00000000" w:rsidRDefault="00000000" w:rsidRPr="00000000" w14:paraId="0000006C">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k785swy5rdwk" w:id="2"/>
      <w:bookmarkEnd w:id="2"/>
      <w:r w:rsidDel="00000000" w:rsidR="00000000" w:rsidRPr="00000000">
        <w:rPr>
          <w:rtl w:val="0"/>
        </w:rPr>
      </w:r>
    </w:p>
    <w:p w:rsidR="00000000" w:rsidDel="00000000" w:rsidP="00000000" w:rsidRDefault="00000000" w:rsidRPr="00000000" w14:paraId="0000006D">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xqqhsowzfgrk" w:id="3"/>
      <w:bookmarkEnd w:id="3"/>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keepNext w:val="0"/>
        <w:keepLines w:val="0"/>
        <w:spacing w:after="0" w:before="0" w:line="480" w:lineRule="auto"/>
        <w:rPr/>
      </w:pPr>
      <w:bookmarkStart w:colFirst="0" w:colLast="0" w:name="_ck7ox6q6r6lf" w:id="4"/>
      <w:bookmarkEnd w:id="4"/>
      <w:r w:rsidDel="00000000" w:rsidR="00000000" w:rsidRPr="00000000">
        <w:rPr>
          <w:rtl w:val="0"/>
        </w:rPr>
        <w:t xml:space="preserve">Background of the Study</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Diabetes is a major public health concern in the Philippines, with approximately 1 in 14 Filipino adults diagnosed with the condition (International Diabetes Federation, 2024). Among its most debilitating complications is the diabetic foot ulcer (DFU), which, if not properly monitored, may lead to lower-limb amputation. Globally, DFUs affect approximately 18.6 million people each year and precede many lower-extremity amputations in people with diabetes. The five-year mortality rate after a DFU is approximately 30% and is higher after major amputation (Armstrong et al., 2023).</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clinics rely on 2D photography and manual ruler measurements to track wound healing. These methods, however, fail to capture volumetric depth, which is a critical indicator of wound healing or deterioration. A recent retrospective study of 101 DFUs undergoing negative pressure wound therapy (NPWT) found that volume change velocity peaked at 1.20 cm³/day within two weeks of treatment (p = 0.001), demonstrating that 3D wound assessment can effectively predict healing outcomes (Flaherty et al., 2024). While professional 3D medical scanners exist, their prohibitive cost prevents deployment in low-resource settings. Moreover, traditional photogrammetry techniques are computationally heavy and lack real-time capabilities.</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breakthroughs in 3D Gaussian Splatting (3DGS) have demonstrated that millions of 3D Gaussians can be optimized and rasterized in real time using CUDA-based parallelism. A comparative evaluation of NeRF, Gaussian Splatting, and SfM-MVS using low-cost sensors found that NeRF and Gaussian Splatting significantly outperformed SfM-MVS in processing time, with Gaussian Splatting offering efficient and rapid 3D modeling (Clini et al., 2024). Several smartphone-based applications currently exist for DFU assessment, such as imitoWound and Minuteful for Wound. However, a systematic evaluation of wound assessment apps revealed that most apps available in major app stores do not meet the overall requirements for effective wound monitoring, with many lacking sufficient evidence-based reliability (Kabir et al., 2024). Notably, even apps that claim 3D measurement capabilities have shown only fair agreement for volume measurements compared to reference devices, and none leverage 3D Gaussian Splatting for volumetric reconstruction.</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wound imaging research highlight both the potential and the challenges of 3D reconstruction. The SALVE benchmark (Chierchia et al., 2025a) provided the first comprehensive evaluation of reconstruction methods on wound phantoms, finding that while neural rendering approaches show promise, photogrammetry approaches do not provide smooth surfaces suitable for precise clinical measurements. Wound3DAssist (Chierchia et al., 2025b) demonstrated that millimeter-level accuracy is achievable from smartphone videos, but at the cost of requiring server-grade hardware and extended processing time. Meanwhile, lightweight optimization frameworks like LiteGS (Liao et al., 2025) have shown that 3DGS training can be accelerated by up to 13.4x with minimal quality loss, suggesting a path toward consumer-grade deployment. WoundNeRF (Chierchia et al., 2026) further advanced the field by learning 3D-consistent semantic fields directly from multi-view images, outperforming traditional 2D segmentation methods, though remaining computationally intensive.</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Image segmentation is a critical step in automated DFU analysis, serving as the bridge between raw 2D images and clinically meaningful information. Accurate segmentation is essential for isolating the wound boundary and classifying tissue types such as fibrin, granulation, and callus, which provide indicators of healing or deterioration. Deep learning has significantly advanced wound segmentation, with architectures such as HarDNet-MSEG combined with the Segment Anything Model (SAM) achieving an average Dice of 83.44% on the DFUC 2022 dataset (Chen et al., 2023). Public datasets and challenges such as DFUC 2022, DFUC 2023, and DFUC 2024 have driven progress by providing standardized benchmarks for algorithm comparison. While most research focuses on 2D segmentation, recent work on WoundNeRF has explored 3D-consistent segmentation from multi-view images using Neural Radiance Fields (Chierchia et al., 2026). In Wound-Splat, the wound region is isolated from the reconstructed point cloud, while a separate trained network characterizes tissue type within an operator-defined region of a selected frame.</w:t>
      </w:r>
    </w:p>
    <w:p w:rsidR="00000000" w:rsidDel="00000000" w:rsidP="00000000" w:rsidRDefault="00000000" w:rsidRPr="00000000" w14:paraId="00000074">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To address these issues, the proposed Wound-Splat framework investigates 3D volumetric analysis of diabetic foot ulcers using standard smartphone videos and an existing GPU-accelerated 3D Gaussian Splatting implementation. The implemented prototype integrates 3D reconstruction and geometric measurement with separate 2D tissue characterization. Longitudinal registration across visits and evidence-based Wagner and University of Texas classification support remain planned Thesis 2 components. The current system requires a compatible NVIDIA GPU backend, while the web application handles video upload, progress monitoring, result viewing, and report access. Users still require capture and operating instructions to obtain suitable inputs and interpret the outputs correctly.</w:t>
      </w:r>
    </w:p>
    <w:p w:rsidR="00000000" w:rsidDel="00000000" w:rsidP="00000000" w:rsidRDefault="00000000" w:rsidRPr="00000000" w14:paraId="0000007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Style w:val="Heading2"/>
        <w:spacing w:line="480" w:lineRule="auto"/>
        <w:rPr/>
      </w:pPr>
      <w:bookmarkStart w:colFirst="0" w:colLast="0" w:name="_ymkgz9uwtwxu" w:id="5"/>
      <w:bookmarkEnd w:id="5"/>
      <w:r w:rsidDel="00000000" w:rsidR="00000000" w:rsidRPr="00000000">
        <w:rPr>
          <w:rtl w:val="0"/>
        </w:rPr>
        <w:t xml:space="preserve">Objectives of the Study</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research is to design, develop, and validate a smartphone-based 3D reconstruction framework for diabetic foot ulcer monitoring. Specifically, this study aims to: </w:t>
      </w:r>
    </w:p>
    <w:p w:rsidR="00000000" w:rsidDel="00000000" w:rsidP="00000000" w:rsidRDefault="00000000" w:rsidRPr="00000000" w14:paraId="00000078">
      <w:pPr>
        <w:numPr>
          <w:ilvl w:val="0"/>
          <w:numId w:val="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Implement a 3D reconstruction pipeline utilizing Structure from Motion (SfM) and stock 3D Gaussian Splatting (3DGS) to produce measurable wound-like models from smartphone videos and evaluate its geometric accuracy under defined test conditions.</w:t>
      </w:r>
    </w:p>
    <w:p w:rsidR="00000000" w:rsidDel="00000000" w:rsidP="00000000" w:rsidRDefault="00000000" w:rsidRPr="00000000" w14:paraId="00000079">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and, in Thesis 2, implement a temporal tracking module using geometric registration to align 3D models across visits and calculate changes in wound measurements over time.</w:t>
      </w:r>
    </w:p>
    <w:p w:rsidR="00000000" w:rsidDel="00000000" w:rsidP="00000000" w:rsidRDefault="00000000" w:rsidRPr="00000000" w14:paraId="0000007A">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Automate the extraction of spatial metrics, including planar wound opening area, cavity volume, and maximum depth, and, in Thesis 2, develop classification support that combines these outputs with the additional clinician-observed information required by the Wagner and University of Texas systems.</w:t>
      </w:r>
    </w:p>
    <w:p w:rsidR="00000000" w:rsidDel="00000000" w:rsidP="00000000" w:rsidRDefault="00000000" w:rsidRPr="00000000" w14:paraId="0000007B">
      <w:pPr>
        <w:numPr>
          <w:ilvl w:val="0"/>
          <w:numId w:val="8"/>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Develop a client-server web application using Next.js and FastAPI for GPU-backed 3DGS processing; verify the geometric measurement calculations with synthetic point-cloud phantoms; and prepare the ISO/IEC 25010:2023 software-quality evaluation for Thesis 2.</w:t>
      </w:r>
    </w:p>
    <w:p w:rsidR="00000000" w:rsidDel="00000000" w:rsidP="00000000" w:rsidRDefault="00000000" w:rsidRPr="00000000" w14:paraId="0000007C">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8pgknj5ksty2" w:id="6"/>
      <w:bookmarkEnd w:id="6"/>
      <w:r w:rsidDel="00000000" w:rsidR="00000000" w:rsidRPr="00000000">
        <w:rPr>
          <w:rtl w:val="0"/>
        </w:rPr>
      </w:r>
    </w:p>
    <w:p w:rsidR="00000000" w:rsidDel="00000000" w:rsidP="00000000" w:rsidRDefault="00000000" w:rsidRPr="00000000" w14:paraId="0000007D">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kciqglrn27xi" w:id="7"/>
      <w:bookmarkEnd w:id="7"/>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0"/>
        <w:keepLines w:val="0"/>
        <w:spacing w:after="0" w:before="0" w:line="480" w:lineRule="auto"/>
        <w:rPr/>
      </w:pPr>
      <w:bookmarkStart w:colFirst="0" w:colLast="0" w:name="_xptg5k64ia9j" w:id="8"/>
      <w:bookmarkEnd w:id="8"/>
      <w:r w:rsidDel="00000000" w:rsidR="00000000" w:rsidRPr="00000000">
        <w:rPr>
          <w:rtl w:val="0"/>
        </w:rPr>
        <w:t xml:space="preserve">Significance of the Study</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contributes to the growing body of knowledge on the application of 3D reconstruction techniques to medical imaging, specifically in the context of diabetic foot ulcer monitoring. While 3D Gaussian Splatting (3DGS) has demonstrated promise in general 3D reconstruction tasks, its application to wound assessment remains underexplored. The SALVE benchmark (Chierchia et al., 2025a) identified that existing photogrammetry methods fail to provide smooth surfaces suitable for clinical measurements, and neural rendering approaches like 3DGS show promise but have not been systematically evaluated for wound monitoring. This study addresses that gap by investigating the feasibility of using 3DGS for DFU reconstruction from smartphone video.</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planned integration of 3D reconstruction measurements with the Wagner and University of Texas systems may support more structured documentation. However, complete classification also depends on clinical findings such as infection, ischemia, and anatomical involvement that cannot be inferred from geometric measurements alone. The Thesis 1 contribution therefore centers on the implemented reconstruction, measurement, tissue-characterization, visualization, and reporting workflow; classification support remains a Thesis 2 objective.</w:t>
      </w:r>
    </w:p>
    <w:p w:rsidR="00000000" w:rsidDel="00000000" w:rsidP="00000000" w:rsidRDefault="00000000" w:rsidRPr="00000000" w14:paraId="00000081">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Potential beneficiaries include patients who may use the web portal to submit capture data under appropriate clinical guidance; healthcare professionals who may review reconstructed models, geometric measurements, tissue-characterization outputs, and reports as decision-support information; healthcare institutions investigating lower-cost wound-documentation workflows; and researchers studying smartphone-based reconstruction and wound assessment. The prototype does not replace clinical examination, and its use does not eliminate the need for clinic visits, trained operation, or clinician judgment.</w:t>
      </w:r>
    </w:p>
    <w:p w:rsidR="00000000" w:rsidDel="00000000" w:rsidP="00000000" w:rsidRDefault="00000000" w:rsidRPr="00000000" w14:paraId="0000008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Style w:val="Heading2"/>
        <w:spacing w:line="480" w:lineRule="auto"/>
        <w:rPr/>
      </w:pPr>
      <w:bookmarkStart w:colFirst="0" w:colLast="0" w:name="_6it60pnd37at" w:id="9"/>
      <w:bookmarkEnd w:id="9"/>
      <w:r w:rsidDel="00000000" w:rsidR="00000000" w:rsidRPr="00000000">
        <w:rPr>
          <w:rtl w:val="0"/>
        </w:rPr>
        <w:t xml:space="preserve">Scope and Delimitations</w:t>
      </w:r>
    </w:p>
    <w:p w:rsidR="00000000" w:rsidDel="00000000" w:rsidP="00000000" w:rsidRDefault="00000000" w:rsidRPr="00000000" w14:paraId="00000084">
      <w:pPr>
        <w:pStyle w:val="Heading3"/>
        <w:spacing w:line="480" w:lineRule="auto"/>
        <w:rPr/>
      </w:pPr>
      <w:bookmarkStart w:colFirst="0" w:colLast="0" w:name="_90y6ez614bqm" w:id="10"/>
      <w:bookmarkEnd w:id="10"/>
      <w:r w:rsidDel="00000000" w:rsidR="00000000" w:rsidRPr="00000000">
        <w:rPr>
          <w:rtl w:val="0"/>
        </w:rPr>
        <w:t xml:space="preserve">Scope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covers the design, development, and initial validation of the Wound-Splat framework, a smartphone-based 3D reconstruction system for diabetic foot ulcer monitoring using existing 3D Gaussian Splatting (3DGS) implementations. </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implemented scope covers a responsive client-server web application that accepts a smartphone video and processes it through frame extraction, Structure from Motion camera estimation and sparse reconstruction, stock 3D Gaussian Splatting optimization, preview rendering, three-dimensional wound-region isolation, scale calibration, geometric measurement, and PDF report generation. The browser supports video upload, progress monitoring, result viewing, and operator interaction, while the GPU-equipped backend performs reconstruction and model inference. A supported bank card or coin placed beside the captured subject provides the physical scale; when reliable calibration is unavailable, the scan may still complete but its size-dependent outputs are identified as uncalibrated. Measurements comprise planar wound opening area, cavity volume, maximum depth, width, and height. A separate two-dimensional tissue module analyzes an operator-defined rectangular region and reports fibrin, granulation, and callus percentages when sufficient wound pixels are detected. Synthetic point-cloud phantoms verify the geometric measurement calculations only. Controlled physical end-to-end validation, respondent-based software-quality evaluation, longitudinal registration, and Wagner and University of Texas classification support will be completed in Thesis 2.</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Processing runs as a fixed seven-stage pipeline: frame extraction, camera-pose estimation, 3DGS optimization, preview rendering, wound isolation, scale calibration and measurement, and report generation. Each stage reports progress so that a scan in process can be monitored rather than appearing unresponsive. Processing time varies with video length, registered-frame count, reconstruction density, hardware, and system load and will be measured during the controlled Thesis 2 evaluation.</w:t>
      </w:r>
    </w:p>
    <w:p w:rsidR="00000000" w:rsidDel="00000000" w:rsidP="00000000" w:rsidRDefault="00000000" w:rsidRPr="00000000" w14:paraId="00000088">
      <w:pPr>
        <w:pStyle w:val="Heading3"/>
        <w:spacing w:line="480" w:lineRule="auto"/>
        <w:rPr/>
      </w:pPr>
      <w:bookmarkStart w:colFirst="0" w:colLast="0" w:name="_bwghh5ibrxj" w:id="11"/>
      <w:bookmarkEnd w:id="11"/>
      <w:r w:rsidDel="00000000" w:rsidR="00000000" w:rsidRPr="00000000">
        <w:rPr>
          <w:rtl w:val="0"/>
        </w:rPr>
        <w:t xml:space="preserve">Delimitation</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framework uses existing open-source reconstruction and learning components; the study contribution lies in their adaptation, integration, and evaluation for wound-assessment support. No prospective patient wound videos or clinical validation are included. Smartphone-video reconstruction is limited to controlled capture conditions and has not been validated for uncontrolled lighting, motion, glare, exudate, or occlusion. The primary execution environment is a single NVIDIA RTX 4050 Laptop GPU with 6 GB of video memory. A compatible cloud GPU may be provisioned manually for high-memory runs, but the application does not provide automatic failover, distributed execution, or automatic job offloading. Electronic medical-record integration, secure authentication, and role-based access control are outside the current prototype. Synthetic point-cloud tests verify the measurement mathematics but do not validate the complete capture-to-measurement pipeline. Longitudinal registration and Wagner and University of Texas classification support remain planned; the current RGB workflow does not assess infection, ischemia, perfusion, skin temperature, or other clinical findings required for complete classification.</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line="480" w:lineRule="auto"/>
        <w:jc w:val="center"/>
        <w:rPr/>
      </w:pPr>
      <w:bookmarkStart w:colFirst="0" w:colLast="0" w:name="_n418xjfekdj" w:id="12"/>
      <w:bookmarkEnd w:id="12"/>
      <w:r w:rsidDel="00000000" w:rsidR="00000000" w:rsidRPr="00000000">
        <w:rPr>
          <w:b w:val="1"/>
          <w:bCs w:val="1"/>
          <w:rtl w:val="0"/>
        </w:rPr>
        <w:t xml:space="preserve">CHAPTER 2</w:t>
      </w:r>
      <w:r w:rsidDel="00000000" w:rsidR="00000000" w:rsidRPr="00000000">
        <w:rPr>
          <w:rtl w:val="0"/>
        </w:rPr>
        <w:t xml:space="preserve"> </w:t>
      </w:r>
      <w:r w:rsidDel="00000000" w:rsidR="00000000" w:rsidRPr="00000000">
        <w:rPr>
          <w:b w:val="1"/>
          <w:bCs w:val="1"/>
          <w:rtl w:val="0"/>
        </w:rPr>
        <w:t xml:space="preserve">Review of Related Literature</w:t>
      </w:r>
      <w:r w:rsidDel="00000000" w:rsidR="00000000" w:rsidRPr="00000000">
        <w:rPr>
          <w:rtl w:val="0"/>
        </w:rPr>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theoretical, clinical, and technological foundations of the Wound-Splat framework. The proposed system addresses the monitoring of diabetic foot ulcers (DFUs) through smartphone video, computer vision, three-dimensional reconstruction, wound segmentation, geometric measurement, and longitudinal comparison. The review therefore considers literature from both diabetic-foot care and image-based 3D reconstruction. The clinical literature establishes why wound area, depth, volume, tissue appearance, and change over time are important. The computer-vision literature explains how a sequence of two-dimensional images can be transformed into a three-dimensional representation, while the software-engineering literature provides a basis for evaluating the resulting application.</w:t>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is organized from the clinical problem toward the proposed technical solution. It first discusses the burden of DFUs and the requirements of reliable wound monitoring. It then examines conventional measurement, mobile applications, and clinical classification systems. The succeeding sections discuss smartphone photogrammetry, Structure from Motion (SfM), Multi-View Stereo (MVS), Neural Radiance Fields (NeRF), and 3D Gaussian Splatting (3DGS). Surface reconstruction, wound segmentation, datasets, geometric registration, GPU acceleration, and software quality are subsequently reviewed. The chapter ends with a synthesis of the literature and a statement of the research gap addressed by Wound-Splat.</w:t>
      </w:r>
    </w:p>
    <w:p w:rsidR="00000000" w:rsidDel="00000000" w:rsidP="00000000" w:rsidRDefault="00000000" w:rsidRPr="00000000" w14:paraId="0000009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line="480" w:lineRule="auto"/>
        <w:rPr/>
      </w:pPr>
      <w:bookmarkStart w:colFirst="0" w:colLast="0" w:name="_gievh69t0u4c" w:id="13"/>
      <w:bookmarkEnd w:id="13"/>
      <w:r w:rsidDel="00000000" w:rsidR="00000000" w:rsidRPr="00000000">
        <w:rPr>
          <w:rtl w:val="0"/>
        </w:rPr>
        <w:t xml:space="preserve">Theoretical Foundations of the Framework</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component of Wound-Splat is grounded in epipolar geometry and photogrammetry. When a wound is recorded from multiple viewpoints, corresponding image features can be matched across frames. The geometric relationship between corresponding points is constrained by the camera poses and the scene structure. SfM uses these relationships to estimate camera motion and recover a sparse three-dimensional point cloud. This provides the coordinate system and initial geometric information required by a later dense-reconstruction method.</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also relies on explicit geometric optimization through 3DGS. Instead of representing a scene only through an implicit neural function, 3DGS represents visible structure using a collection of three-dimensional Gaussian primitives with position, scale, orientation, opacity, and appearance parameters. These primitives can be optimized and rasterized efficiently on a graphics-processing unit. The method is attractive for wound assessment because it can produce an interactive representation from ordinary images, although visual quality alone does not guarantee measurement-quality geometry (Kerbl et al., 2023).</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computing provides the architectural basis for separating the user-facing application from the computationally intensive reconstruction pipeline. Frame extraction, feature matching, rasterization, gradient-based optimization, segmentation inference, and mesh processing can be accelerated through parallel hardware. A client-server design allows the smartphone or browser to handle video upload and result viewing while a GPU-equipped backend performs the reconstruction. This arrangement is consistent with the study delimitations, which place the heavy computation on a dedicated workstation rather than requiring a high-end device for every patient or clinic.</w:t>
      </w:r>
    </w:p>
    <w:p w:rsidR="00000000" w:rsidDel="00000000" w:rsidP="00000000" w:rsidRDefault="00000000" w:rsidRPr="00000000" w14:paraId="00000096">
      <w:pPr>
        <w:pStyle w:val="Heading2"/>
        <w:spacing w:line="480" w:lineRule="auto"/>
        <w:rPr/>
      </w:pPr>
      <w:bookmarkStart w:colFirst="0" w:colLast="0" w:name="_4v25qme8iyis" w:id="14"/>
      <w:bookmarkEnd w:id="14"/>
      <w:r w:rsidDel="00000000" w:rsidR="00000000" w:rsidRPr="00000000">
        <w:rPr>
          <w:rtl w:val="0"/>
        </w:rPr>
        <w:t xml:space="preserve">Conceptual Framework</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conceptual framework presents Wound-Splat as an Input–Process–Output system in which research inputs are transformed through defined computational stages into measurable and reviewable outputs. The framework is not intended to replace clinical examination. It positions the proposed software as a measurement and decision-support tool whose outputs must be interpreted together with clinical findings.</w:t>
      </w:r>
    </w:p>
    <w:p w:rsidR="00000000" w:rsidDel="00000000" w:rsidP="00000000" w:rsidRDefault="00000000" w:rsidRPr="00000000" w14:paraId="00000098">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IPO MODEL</w:t>
      </w:r>
      <w:r w:rsidDel="00000000" w:rsidR="00000000" w:rsidRPr="00000000">
        <w:rPr>
          <w:rFonts w:ascii="Times New Roman" w:cs="Times New Roman" w:eastAsia="Times New Roman" w:hAnsi="Times New Roman"/>
          <w:sz w:val="24"/>
          <w:szCs w:val="24"/>
        </w:rPr>
        <w:drawing>
          <wp:inline distB="114300" distT="114300" distL="114300" distR="114300">
            <wp:extent cx="4605347" cy="6156127"/>
            <wp:effectExtent b="0" l="0" r="0" t="0"/>
            <wp:docPr id="7" name="image7.png"/>
            <a:graphic>
              <a:graphicData uri="http://schemas.openxmlformats.org/drawingml/2006/picture">
                <pic:pic>
                  <pic:nvPicPr>
                    <pic:cNvPr id="0" name="image7.png"/>
                    <pic:cNvPicPr preferRelativeResize="0"/>
                  </pic:nvPicPr>
                  <pic:blipFill>
                    <a:blip r:embed="rId6"/>
                    <a:srcRect b="10999" l="0" r="0" t="0"/>
                    <a:stretch>
                      <a:fillRect/>
                    </a:stretch>
                  </pic:blipFill>
                  <pic:spPr>
                    <a:xfrm>
                      <a:off x="0" y="0"/>
                      <a:ext cx="4605347" cy="615612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5"/>
        <w:rPr/>
      </w:pPr>
      <w:bookmarkStart w:colFirst="0" w:colLast="0" w:name="_f0y1jtqpqad5" w:id="15"/>
      <w:bookmarkEnd w:id="15"/>
      <w:r w:rsidDel="00000000" w:rsidR="00000000" w:rsidRPr="00000000">
        <w:rPr>
          <w:rtl w:val="0"/>
        </w:rPr>
        <w:t xml:space="preserve">Figure 1 Wound-Splat Input–Process–Output Model</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input consists primarily of a smartphone video, the information needed to associate the recording with a scan, a selected scale-reference type, and an operator-defined tissue-analysis region when tissue characterization is requested. The implemented process performs frame extraction, camera-pose estimation, 3DGS optimization, wound-region isolation, scale calibration, heightfield-based geometric measurement, visualization, tissue inference, and report generation. Current outputs include the reconstructed representation, previews, calibration status, planar wound opening area, cavity volume, maximum depth, width, height, tissue percentages when sufficient wound pixels are detected, and a PDF report. Longitudinal comparisons and classification support are planned Thesis 2 outputs and are not presented as current results.</w:t>
      </w:r>
    </w:p>
    <w:p w:rsidR="00000000" w:rsidDel="00000000" w:rsidP="00000000" w:rsidRDefault="00000000" w:rsidRPr="00000000" w14:paraId="0000009B">
      <w:pPr>
        <w:pStyle w:val="Heading3"/>
        <w:spacing w:line="480" w:lineRule="auto"/>
        <w:rPr/>
      </w:pPr>
      <w:bookmarkStart w:colFirst="0" w:colLast="0" w:name="_uz8gdea9snom" w:id="16"/>
      <w:bookmarkEnd w:id="16"/>
      <w:r w:rsidDel="00000000" w:rsidR="00000000" w:rsidRPr="00000000">
        <w:rPr>
          <w:rtl w:val="0"/>
        </w:rPr>
        <w:t xml:space="preserve">Research Paradigm</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research paradigm follows the Input–Process–Output model described above. The implemented process covers image preparation, SfM, 3DGS optimization, three-dimensional wound isolation, scale calibration, geometric analysis, operator-guided two-dimensional tissue characterization, visualization, persistence, and report generation. Component-level verification examines the measurement calculations using synthetic point clouds and evaluates tissue segmentation using labeled DFUTissue images. Controlled physical end-to-end evaluation and respondent-based software-quality evaluation will be performed in Thesis 2. Longitudinal registration and classification support will also be implemented and evaluated in Thesis 2.</w:t>
      </w:r>
    </w:p>
    <w:p w:rsidR="00000000" w:rsidDel="00000000" w:rsidP="00000000" w:rsidRDefault="00000000" w:rsidRPr="00000000" w14:paraId="0000009D">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spacing w:line="480" w:lineRule="auto"/>
        <w:rPr/>
      </w:pPr>
      <w:bookmarkStart w:colFirst="0" w:colLast="0" w:name="_ihassst8r1yw" w:id="17"/>
      <w:bookmarkEnd w:id="17"/>
      <w:r w:rsidDel="00000000" w:rsidR="00000000" w:rsidRPr="00000000">
        <w:rPr>
          <w:rtl w:val="0"/>
        </w:rPr>
        <w:t xml:space="preserve">Flowcharts</w:t>
      </w:r>
    </w:p>
    <w:p w:rsidR="00000000" w:rsidDel="00000000" w:rsidP="00000000" w:rsidRDefault="00000000" w:rsidRPr="00000000" w14:paraId="0000009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8509" cy="6089452"/>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68509" cy="608945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5"/>
        <w:spacing w:line="480" w:lineRule="auto"/>
        <w:jc w:val="center"/>
        <w:rPr/>
      </w:pPr>
      <w:bookmarkStart w:colFirst="0" w:colLast="0" w:name="_azn9cijug4vr" w:id="18"/>
      <w:bookmarkEnd w:id="18"/>
      <w:r w:rsidDel="00000000" w:rsidR="00000000" w:rsidRPr="00000000">
        <w:rPr>
          <w:rtl w:val="0"/>
        </w:rPr>
        <w:t xml:space="preserve">Figure 2: Wound Scan Processing and 3D Reconstruction Workflow</w:t>
      </w:r>
    </w:p>
    <w:p w:rsidR="00000000" w:rsidDel="00000000" w:rsidP="00000000" w:rsidRDefault="00000000" w:rsidRPr="00000000" w14:paraId="000000A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workflow of the Wound-Splat system, beginning with the upload and validation of the wound video and reference object. Once validated, the scan is queued for processing, where video frames are extracted, camera positions are estimated, and the 3D Gaussian Splatting model is optimized. The system then isolates the wound region, calibrates the measurements using the reference object, and generates a PDF report containing the wound model and measurement results.</w:t>
      </w:r>
    </w:p>
    <w:p w:rsidR="00000000" w:rsidDel="00000000" w:rsidP="00000000" w:rsidRDefault="00000000" w:rsidRPr="00000000" w14:paraId="000000A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8990" cy="5037981"/>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18990" cy="503798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5"/>
        <w:spacing w:line="480" w:lineRule="auto"/>
        <w:jc w:val="center"/>
        <w:rPr/>
      </w:pPr>
      <w:bookmarkStart w:colFirst="0" w:colLast="0" w:name="_98r0143vi1n4" w:id="19"/>
      <w:bookmarkEnd w:id="19"/>
      <w:r w:rsidDel="00000000" w:rsidR="00000000" w:rsidRPr="00000000">
        <w:rPr>
          <w:rtl w:val="0"/>
        </w:rPr>
        <w:t xml:space="preserve">Figure 3: Patient Registration Workflow</w:t>
      </w:r>
    </w:p>
    <w:p w:rsidR="00000000" w:rsidDel="00000000" w:rsidP="00000000" w:rsidRDefault="00000000" w:rsidRPr="00000000" w14:paraId="000000A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patient registration workflow of the Wound-Splat system. The administrator enters the patient’s name and assigned patient code, after which the system validates the provided information and checks whether the code already exists. If the details are valid and the code is unique, a new patient record is saved in the database, a confirmation message is displayed, and the patient list is updated. </w:t>
      </w:r>
    </w:p>
    <w:p w:rsidR="00000000" w:rsidDel="00000000" w:rsidP="00000000" w:rsidRDefault="00000000" w:rsidRPr="00000000" w14:paraId="000000A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2525" cy="5417046"/>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32525" cy="541704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5"/>
        <w:spacing w:line="480" w:lineRule="auto"/>
        <w:jc w:val="center"/>
        <w:rPr/>
      </w:pPr>
      <w:bookmarkStart w:colFirst="0" w:colLast="0" w:name="_ofz93ar8m108" w:id="20"/>
      <w:bookmarkEnd w:id="20"/>
      <w:r w:rsidDel="00000000" w:rsidR="00000000" w:rsidRPr="00000000">
        <w:rPr>
          <w:rtl w:val="0"/>
        </w:rPr>
        <w:t xml:space="preserve">Figure 4: Patient-Code Access Workflow</w:t>
      </w:r>
    </w:p>
    <w:p w:rsidR="00000000" w:rsidDel="00000000" w:rsidP="00000000" w:rsidRDefault="00000000" w:rsidRPr="00000000" w14:paraId="000000A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how a patient accesses their information using an assigned patient code. The system validates the entered code and searches the available patient records for a match. If the code is valid, the patient portal displays the patient’s information and available scan history. If the code is missing, invalid, or the request fails, an appropriate error message is displayed.</w:t>
      </w:r>
    </w:p>
    <w:p w:rsidR="00000000" w:rsidDel="00000000" w:rsidP="00000000" w:rsidRDefault="00000000" w:rsidRPr="00000000" w14:paraId="000000A8">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1308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864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5"/>
        <w:spacing w:line="480" w:lineRule="auto"/>
        <w:jc w:val="center"/>
        <w:rPr/>
      </w:pPr>
      <w:bookmarkStart w:colFirst="0" w:colLast="0" w:name="_a9p3rdcaogj6" w:id="21"/>
      <w:bookmarkEnd w:id="21"/>
      <w:r w:rsidDel="00000000" w:rsidR="00000000" w:rsidRPr="00000000">
        <w:rPr>
          <w:rtl w:val="0"/>
        </w:rPr>
        <w:t xml:space="preserve">Figure 5: Wound Tissue Analysis Workflow</w:t>
      </w:r>
    </w:p>
    <w:p w:rsidR="00000000" w:rsidDel="00000000" w:rsidP="00000000" w:rsidRDefault="00000000" w:rsidRPr="00000000" w14:paraId="000000A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wound tissue analysis workflow after a scan has been successfully processed. The user selects a wound region from the automatically chosen frame, and the system validates the selected area before running the tissue segmentation model. The model calculates the percentages of fibrin, granulation, and callus tissue when sufficient wound pixels are detected. The results and selected region are then saved, the PDF report is updated, and the tissue analysis results are displayed to the user.</w:t>
      </w:r>
    </w:p>
    <w:p w:rsidR="00000000" w:rsidDel="00000000" w:rsidP="00000000" w:rsidRDefault="00000000" w:rsidRPr="00000000" w14:paraId="000000AB">
      <w:pPr>
        <w:pStyle w:val="Heading2"/>
        <w:spacing w:line="480" w:lineRule="auto"/>
        <w:rPr/>
      </w:pPr>
      <w:bookmarkStart w:colFirst="0" w:colLast="0" w:name="_x61jqdqs0pz9" w:id="22"/>
      <w:bookmarkEnd w:id="22"/>
      <w:r w:rsidDel="00000000" w:rsidR="00000000" w:rsidRPr="00000000">
        <w:rPr>
          <w:rtl w:val="0"/>
        </w:rPr>
        <w:t xml:space="preserve">Review of Related Literature</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studies show that automated wound assessment is a multidisciplinary problem. A system may produce an accurate segmentation mask but still fail to provide reliable volume if the surface is curved, the camera scale is unknown, or the depth is poorly reconstructed. Conversely, a visually realistic 3D model may not be clinically useful if its wound boundary is not separated from healthy skin or if the model is not registered consistently across visits. For this reason, the review treats clinical validity, segmentation, reconstruction, geometric measurement, and usability as connected requirements rather than isolated technical tasks. </w:t>
      </w:r>
    </w:p>
    <w:p w:rsidR="00000000" w:rsidDel="00000000" w:rsidP="00000000" w:rsidRDefault="00000000" w:rsidRPr="00000000" w14:paraId="000000AD">
      <w:pPr>
        <w:pStyle w:val="Heading3"/>
        <w:spacing w:line="480" w:lineRule="auto"/>
        <w:rPr/>
      </w:pPr>
      <w:bookmarkStart w:colFirst="0" w:colLast="0" w:name="_mkp0yxjf1uh" w:id="23"/>
      <w:bookmarkEnd w:id="23"/>
      <w:r w:rsidDel="00000000" w:rsidR="00000000" w:rsidRPr="00000000">
        <w:rPr>
          <w:rtl w:val="0"/>
        </w:rPr>
        <w:t xml:space="preserve">Clinical Significance of Diabetic Foot Ulcers</w:t>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foot ulceration is a serious complication of diabetes that requires repeated assessment and coordinated care. The International Diabetes Federation provides national diabetes information for the Philippines, establishing the local relevance of accessible technologies for diabetes-related complications (International Diabetes Federation, 2024). The clinical importance of monitoring is also reflected in the association between DFUs, prolonged treatment, infection, hospitalization, and lower-extremity amputation. A monitoring system should therefore be designed around the practical needs of repeated measurement and early recognition of unfavorable change rather than around visualization alone. </w:t>
      </w:r>
    </w:p>
    <w:p w:rsidR="00000000" w:rsidDel="00000000" w:rsidP="00000000" w:rsidRDefault="00000000" w:rsidRPr="00000000" w14:paraId="000000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 monitoring includes more than recording whether an ulcer is present. Clinicians may need to document wound dimensions, tissue appearance, depth, exudate, periwound condition, infection indicators, ischemia, and healing trajectory. Recent systematic reviews on digital health interventions for DFUs highlight computer applications, mobile applications, optical imaging, and artificial intelligence as major technology categories, while emphasizing that imaging systems remain adjuncts to clinical care with uneven evidence for measurement accuracy across commercially available products (Kabir et al., 2024).</w:t>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Three-dimensional measurements are particularly relevant because an ulcer can become smaller in area while remaining deep, undermined, or irregular. Flaherty et al. (2024) examined three-dimensional wound assessment in DFUs undergoing negative-pressure wound therapy and linked changes in wound volume with granulation-tissue velocity. This type of evidence supports the inclusion of volume and depth in Wound-Splat, while also showing that the usefulness of a measurement depends on how it relates to healing and treatment response. </w:t>
      </w:r>
    </w:p>
    <w:p w:rsidR="00000000" w:rsidDel="00000000" w:rsidP="00000000" w:rsidRDefault="00000000" w:rsidRPr="00000000" w14:paraId="000000B1">
      <w:pPr>
        <w:pStyle w:val="Heading3"/>
        <w:spacing w:line="480" w:lineRule="auto"/>
        <w:rPr/>
      </w:pPr>
      <w:bookmarkStart w:colFirst="0" w:colLast="0" w:name="_nee8ca5n0qso" w:id="24"/>
      <w:bookmarkEnd w:id="24"/>
      <w:r w:rsidDel="00000000" w:rsidR="00000000" w:rsidRPr="00000000">
        <w:rPr>
          <w:rtl w:val="0"/>
        </w:rPr>
        <w:t xml:space="preserve">Conventional Wound Measurement and Digital Monitoring</w:t>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wound assessment commonly uses visual inspection, a ruler or tracing method, photographs, and narrative documentation. These methods are inexpensive and familiar, but they may be affected by observer variation, inconsistent camera position, perspective distortion, and the inability of a flat image to represent a concave wound bed. Recent reviews indicate that while some digital and handheld systems can improve measurement repeatability compared with manual approaches, many systems still lack robust evidence for accuracy and seamless integration into clinical records (Kabir et al., 2024). </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images increase portability and may support remote communication, but portability does not automatically establish diagnostic reliability. Recent evaluations of automated wound-measurement systems report strong agreement with reference planimetry overall, while also excluding cases such as multiplanar wounds and wounds with poorly defined edges (Maxant et al., 2026). This is important for the proposed system: Wound-Splat should present its results as objective measurement support and not as an autonomous replacement for physical examination, vascular assessment, infection assessment, or clinician judgment. </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applications may nevertheless improve documentation when they standardize image capture, provide a scale reference, organize visits, and allow clinicians to compare measurements over time. Kabir et al. (2024) reviewed mobile applications for wound assessment and monitoring and identified opportunities for better evidence, reliability, and clinical integration. Wound-Splat responds to these concerns by defining a complete workflow from video upload to reconstruction and reporting, rather than offering an isolated camera measurement feature. </w:t>
      </w:r>
    </w:p>
    <w:p w:rsidR="00000000" w:rsidDel="00000000" w:rsidP="00000000" w:rsidRDefault="00000000" w:rsidRPr="00000000" w14:paraId="000000B5">
      <w:pPr>
        <w:pStyle w:val="Heading3"/>
        <w:spacing w:line="480" w:lineRule="auto"/>
        <w:rPr/>
      </w:pPr>
      <w:bookmarkStart w:colFirst="0" w:colLast="0" w:name="_clom52h14oxz" w:id="25"/>
      <w:bookmarkEnd w:id="25"/>
      <w:r w:rsidDel="00000000" w:rsidR="00000000" w:rsidRPr="00000000">
        <w:rPr>
          <w:rtl w:val="0"/>
        </w:rPr>
        <w:t xml:space="preserve">Clinical Classification Systems for Diabetic Foot Ulcers</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classification gives wound measurements a language that can be communicated among healthcare professionals. The Wagner system generally emphasizes wound depth and severe outcomes such as osteitis or gangrene, while the University of Texas system combines wound grade with stages related to infection and ischemia. The two systems are relevant to Wound-Splat because the framework intends to map automated geometric and tissue-related observations to clinically recognizable categories. </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analyses of inter-observer agreement for the Wagner and University of Texas systems continue to find only moderate agreement among clinicians judging wound photographs, concluding that these systems should not be used as single instruments without additional clinical information (International Working Group on the Diabetic Foot, 2023). This limitation is directly relevant to system design. A rule-based mapping from depth, tissue appearance, and other measured parameters may improve consistency in documentation, but it cannot infer all variables required for complete classification, particularly infection, ischemia, perfusion, and sensory status. </w:t>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2023 IWGDF guidelines provide a current evidence-based clinical reference for diabetes-related foot disease and include separate guidance on classification, prevention, infection, peripheral artery disease, offloading, wound-healing interventions, and practical care (International Working Group on the Diabetic Foot, 2023). These guidelines should be used to define what the proposed system can and cannot assess. In particular, RGB smartphone video can support geometric and visual measurements but cannot independently measure blood flow, skin temperature, or all clinical signs needed for a complete DFU assessment. </w:t>
      </w:r>
    </w:p>
    <w:p w:rsidR="00000000" w:rsidDel="00000000" w:rsidP="00000000" w:rsidRDefault="00000000" w:rsidRPr="00000000" w14:paraId="000000B9">
      <w:pPr>
        <w:pStyle w:val="Heading3"/>
        <w:spacing w:line="480" w:lineRule="auto"/>
        <w:rPr/>
      </w:pPr>
      <w:bookmarkStart w:colFirst="0" w:colLast="0" w:name="_o1m9wddqechb" w:id="26"/>
      <w:bookmarkEnd w:id="26"/>
      <w:r w:rsidDel="00000000" w:rsidR="00000000" w:rsidRPr="00000000">
        <w:rPr>
          <w:rtl w:val="0"/>
        </w:rPr>
        <w:t xml:space="preserve">Smartphone-Based Photogrammetry and Volumetric Analysis</w:t>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Smartphone-based photogrammetry uses overlapping images or video frames to estimate the geometry of an object. The approach is appealing for wound monitoring because smartphones are widely available and can record a wound without direct contact. De Waele et al. (2026) described an automated smartphone-video pipeline for residual-limb reconstruction that combined background removal, ArUco-based scaling, open-source SfM, and dense MVS. Their work demonstrates the feasibility of using consumer-grade capture for medical modeling, while also illustrating the computational cost of dense reconstruction. </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Wound-specific benchmark studies make the comparison more meaningful than evidence from general 3D scenes alone. Chierchia et al. (2025a) introduced SALVE, a benchmark based on videos of realistic wound phantoms captured with consumer-grade cameras. The authors compared traditional photogrammetry and neural-rendering approaches and reported that conventional photogrammetry may not produce smooth surfaces suitable for precise clinical wound measurement. This result supports the need for an explicit surface-quality evaluation in Wound-Splat rather than evaluating only the visual appearance of a rendered model. </w:t>
      </w:r>
    </w:p>
    <w:p w:rsidR="00000000" w:rsidDel="00000000" w:rsidP="00000000" w:rsidRDefault="00000000" w:rsidRPr="00000000" w14:paraId="000000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Lebrat et al. (2024) introduced Syn3DWound, a synthetic dataset for three-dimensional wound-bed analysis with two-dimensional and three-dimensional annotations. Such datasets are valuable when real patient data are limited by privacy, consent, and annotation costs. They also allow researchers to compare the reconstructed geometry with known ground truth. Wound-Splat follows the same general principle by beginning with simulated wound models for baseline validation, while recognizing that phantom accuracy does not by itself establish clinical validity. </w:t>
      </w:r>
    </w:p>
    <w:p w:rsidR="00000000" w:rsidDel="00000000" w:rsidP="00000000" w:rsidRDefault="00000000" w:rsidRPr="00000000" w14:paraId="000000BD">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Wound3DAssist provides a particularly close comparison to the proposed system. Chierchia et al. (2025b) presented a framework using short monocular consumer-grade videos and integrated 3D reconstruction, wound segmentation, tissue classification, and periwound analysis. The record reports evaluation on digital models, silicone phantoms, and real patients, with millimeter-level accuracy and assessment times below twenty minutes. Wound-Splat differs in its implemented emphasis on a 3DGS-centered, GPU-backed reconstruction and measurement pipeline. Longitudinal registration and Wagner and University of Texas classification support remain planned Thesis 2 extensions.</w:t>
      </w:r>
    </w:p>
    <w:p w:rsidR="00000000" w:rsidDel="00000000" w:rsidP="00000000" w:rsidRDefault="00000000" w:rsidRPr="00000000" w14:paraId="000000BE">
      <w:pPr>
        <w:pStyle w:val="Heading3"/>
        <w:spacing w:line="480" w:lineRule="auto"/>
        <w:rPr/>
      </w:pPr>
      <w:bookmarkStart w:colFirst="0" w:colLast="0" w:name="_ugq0cu56d6nd" w:id="27"/>
      <w:bookmarkEnd w:id="27"/>
      <w:r w:rsidDel="00000000" w:rsidR="00000000" w:rsidRPr="00000000">
        <w:rPr>
          <w:rtl w:val="0"/>
        </w:rPr>
        <w:t xml:space="preserve">Structure from Motion, Multi-View Stereo, and COLMAP</w:t>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Structure from Motion estimates camera poses and sparse scene geometry from multiple images. The method depends on feature detection, feature matching, geometric verification, triangulation, and bundle adjustment. COLMAP implements a general-purpose incremental SfM and Multi-View Stereo pipeline designed for robust image-based reconstruction (Schönberger &amp; Frahm, 2016). This source is important for Wound-Splat because COLMAP is used to estimate camera poses and generate the sparse initialization required before Gaussian optimization.</w:t>
      </w:r>
    </w:p>
    <w:p w:rsidR="00000000" w:rsidDel="00000000" w:rsidP="00000000" w:rsidRDefault="00000000" w:rsidRPr="00000000" w14:paraId="000000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MVS extends the sparse reconstruction by estimating depth over many views and producing a denser representation. In wound imaging, MVS can be challenged by textureless skin, specular moisture, shallow cavities, occlusion, and limited camera motion. De Waele et al. (2026) illustrate the practical trade-off: dense MVS can yield accurate models but may require long processing times. Wound-Splat therefore treats SfM as a necessary geometric foundation while exploring 3DGS. </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the input video remains a major determinant of reconstruction quality. The capture procedure should provide sufficient overlap between frames, stable motion, consistent lighting, visible wound boundaries, and an identifiable scale reference. The system should also reject or flag videos with excessive blur, low texture, motion discontinuity, or incomplete coverage. These requirements should be described in the methodology because a reconstruction algorithm cannot compensate for missing viewpoints or inadequate scale information in every case. </w:t>
      </w:r>
    </w:p>
    <w:p w:rsidR="00000000" w:rsidDel="00000000" w:rsidP="00000000" w:rsidRDefault="00000000" w:rsidRPr="00000000" w14:paraId="000000C2">
      <w:pPr>
        <w:pStyle w:val="Heading3"/>
        <w:spacing w:line="480" w:lineRule="auto"/>
        <w:rPr/>
      </w:pPr>
      <w:bookmarkStart w:colFirst="0" w:colLast="0" w:name="_7ud2mi2745ut" w:id="28"/>
      <w:bookmarkEnd w:id="28"/>
      <w:r w:rsidDel="00000000" w:rsidR="00000000" w:rsidRPr="00000000">
        <w:rPr>
          <w:rtl w:val="0"/>
        </w:rPr>
        <w:t xml:space="preserve">Neural Radiance Fields and 3D Gaussian Splatting</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Radiance Fields represent a scene through a learned function that maps spatial coordinates and viewing direction to density and color. NeRF-based methods can produce high-quality novel views, but rendering commonly requires sampling along camera rays, which may increase computational cost. The limitations of implicit neural representations motivated research into explicit or semi-explicit representations that can be optimized and rendered more efficiently. </w:t>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Kerbl et al. (2023) introduced 3D Gaussian Splatting as an explicit representation for real-time radiance-field rendering. A scene is modeled using anisotropic Gaussian primitives whose positions, covariances, opacity, and appearance are optimized from calibrated views. A tile-based rasterizer then projects and blends these primitives efficiently. For Wound-Splat, the principal advantage is the possibility of fast interactive visualization and shorter reconstruction time compared with computationally intensive neural rendering or dense MVS. </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limitation is that 3DGS is optimized primarily for image reconstruction and rendering quality rather than for a clean, watertight physical surface. Floaters, disconnected primitives, inconsistent depth, and irregular boundaries may produce visually plausible results while corrupting wound-volume calculations. Therefore, a 3DGS model should not be treated as the final measurement surface without geometric post-processing and quantitative validation.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recent studies extend 3DGS to medical or deformable scenes. Yang et al. (2024) proposed Deform3DGS for flexible surgical-scene reconstruction, while Xie et al. (2024) developed SurgicalGaussian for high-fidelity modeling of deformable surgical environments. Zheng et al. (2025) proposed SurGSplat, which progressively adds geometric constraints to improve the consistency of surgical reconstruction. Although these studies do not focus on DFUs, they demonstrate that Gaussian-based representations can be adapted to biological surfaces and that medical applications require more than unconstrained visual optimization. </w:t>
      </w:r>
    </w:p>
    <w:p w:rsidR="00000000" w:rsidDel="00000000" w:rsidP="00000000" w:rsidRDefault="00000000" w:rsidRPr="00000000" w14:paraId="000000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research also informs the Wound-Splat architecture. Liao et al. (2025) proposed LiteGS to reduce 3DGS training time through system and algorithm co-design. Clini et al. (2024) compared NeRF, Gaussian Splatting, and SfM-MVS using low-cost sensors and reported substantial processing-time differences among the methods. These studies support the use of a GPU-backed service, but their results should not be transferred directly to clinical wound accuracy without wound-specific testing.</w:t>
      </w:r>
    </w:p>
    <w:p w:rsidR="00000000" w:rsidDel="00000000" w:rsidP="00000000" w:rsidRDefault="00000000" w:rsidRPr="00000000" w14:paraId="000000C8">
      <w:pPr>
        <w:pStyle w:val="Heading3"/>
        <w:spacing w:line="480" w:lineRule="auto"/>
        <w:rPr/>
      </w:pPr>
      <w:bookmarkStart w:colFirst="0" w:colLast="0" w:name="_3jeu8he59cij" w:id="29"/>
      <w:bookmarkEnd w:id="29"/>
      <w:r w:rsidDel="00000000" w:rsidR="00000000" w:rsidRPr="00000000">
        <w:rPr>
          <w:rtl w:val="0"/>
        </w:rPr>
        <w:t xml:space="preserve">Surface Reconstruction and Geometric Wound Measurement</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wound-volume calculation requires a surface or volume representation with a meaningful boundary. A point cloud or collection of Gaussian primitives may be sufficient for visualization but is not automatically a closed surface. Wound-Splat therefore separates visualization from measurement. An optional surface-reconstruction stage can convert the isolated points into a triangle mesh using Poisson surface reconstruction for visualization and export. Geometric measurement is performed directly on the isolated point cloud rather than on the mesh so that reported values do not inherit the smoothing and hole-filling behavior that Poisson reconstruction may apply to concave regions.</w:t>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comparative studies on surface reconstruction for medical point clouds emphasize that Poisson reconstruction remains a viable method for generating watertight surfaces from oriented points, particularly when resilience to noise is required (Molnár-Zékány &amp; Homolya, 2026). This property is relevant to wound imaging because the reconstructed point cloud may contain small gaps, outliers, and uneven sampling. However, Poisson reconstruction depends on reliable point normals and may smooth or close features that are clinically meaningful. The method must therefore be evaluated on wound phantoms with known geometry. </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Molnár-Zékány and Homolya (2026) compared Poisson reconstruction and the Ball-Pivoting Algorithm for wound point clouds and emphasized that no single method is optimal for every wound shape. Poisson reconstruction is attractive when a watertight surface is required, whereas local methods may preserve fine features. B. Huang et al. (2025) proposed a hybrid mesh-Gaussian representation in another reconstruction context, suggesting that relatively flat periwound skin and a geometrically complex wound cavity may be represented differently. Wound-Splat adopts Poisson reconstruction for its watertight output, since the mesh is used for visualization rather than measurement. Comparison with local methods such as Ball-Pivoting remains open work. </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 measurements must be tied to a defined reference surface. Wound area may refer to the opening projected onto a plane or to the actual curved surface area. Maximum depth requires a reference plane or reference region representing the surrounding skin. Volume requires a closed boundary and a defined base.</w:t>
      </w:r>
    </w:p>
    <w:p w:rsidR="00000000" w:rsidDel="00000000" w:rsidP="00000000" w:rsidRDefault="00000000" w:rsidRPr="00000000" w14:paraId="000000CD">
      <w:pPr>
        <w:pStyle w:val="Heading3"/>
        <w:spacing w:line="480" w:lineRule="auto"/>
        <w:rPr/>
      </w:pPr>
      <w:bookmarkStart w:colFirst="0" w:colLast="0" w:name="_8fhspkn451h5" w:id="30"/>
      <w:bookmarkEnd w:id="30"/>
      <w:r w:rsidDel="00000000" w:rsidR="00000000" w:rsidRPr="00000000">
        <w:rPr>
          <w:rtl w:val="0"/>
        </w:rPr>
        <w:t xml:space="preserve">Deep Learning for Wound Segmentation and Tissue Characterization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is the bridge between a raw image and a clinically meaningful measurement. The wound boundary must be separated from healthy skin, footwear, dressings, background, and other objects before reconstruction points can be restricted to the region of interest. Segmentation serves two distinct purposes in Wound-Splat, and the framework addresses them with separate mechanisms. The first is spatial: the wound region must be separated from healthy skin, background, and other objects before measurement. The second is descriptive: the tissue inside that region must be characterized by type. The two operate at different stages and on different data, so they are described separately below. </w:t>
      </w:r>
    </w:p>
    <w:p w:rsidR="00000000" w:rsidDel="00000000" w:rsidP="00000000" w:rsidRDefault="00000000" w:rsidRPr="00000000" w14:paraId="000000C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Encoder–decoder networks, including U-Net-style architectures reviewed in recent biomedical segmentation literature (Z. Huang et al., 2025), remain effective when annotated medical images are limited. Wound-Splat uses a U-Net-style model with a MiT-b3 encoder and scSE attention for tissue characterization. General-purpose approaches such as HarDNet-MSEG, SAM, and SAM 2 were considered but not adopted because the required output is a task-specific tissue map trained from labeled wound-tissue data.</w:t>
      </w:r>
    </w:p>
    <w:p w:rsidR="00000000" w:rsidDel="00000000" w:rsidP="00000000" w:rsidRDefault="00000000" w:rsidRPr="00000000" w14:paraId="000000D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Chen et al. (2023) investigated a diabetic-foot-ulcer segmentation strategy that combines HarDNet-MSEG and Segment Anything Model components. The study demonstrates the value of task-specific wound segmentation. In Wound-Splat, three-dimensional wound isolation and two-dimensional tissue characterization are separate mechanisms: the reconstructed point cloud is isolated through geometric and color-based filtering, while the trained segmentation model produces a tissue map for an operator-selected image region.</w:t>
      </w:r>
    </w:p>
    <w:p w:rsidR="00000000" w:rsidDel="00000000" w:rsidP="00000000" w:rsidRDefault="00000000" w:rsidRPr="00000000" w14:paraId="000000D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Wound isolation. Wound-Splat isolates the wound after reconstruction rather than before it. The point cloud is filtered by opacity and statistical outlier removal, then grouped using scale-adaptive spatial clustering. When sufficient saturated red tissue-color evidence is present, the cluster with the strongest tissue support is selected; otherwise, the largest valid cluster is used. A margin of surrounding skin is retained because the measurement stage fits its reference plane to the periwound region. The method is fast and requires no labeled three-dimensional data, but it remains sensitive to lighting, exudate, camera color response, and reconstruction noise.</w:t>
      </w:r>
    </w:p>
    <w:p w:rsidR="00000000" w:rsidDel="00000000" w:rsidP="00000000" w:rsidRDefault="00000000" w:rsidRPr="00000000" w14:paraId="000000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characterization. Tissue type is determined by a supervised segmentation network applied to a selected video frame rather than to the 3D model. The network uses a Mix Transformer encoder with an attention-gated convolutional decoder, following DFUTissueSegNet (Dhar et al., 2024), and is trained on the DFUTissue dataset under permission granted for nonprofit academic use. It labels fibrin, granulation, and callus, reporting each as a percentage of the identified wound area.</w:t>
      </w:r>
    </w:p>
    <w:p w:rsidR="00000000" w:rsidDel="00000000" w:rsidP="00000000" w:rsidRDefault="00000000" w:rsidRPr="00000000" w14:paraId="000000D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Two limitations follow from this design. The dataset provides background plus three labeled tissue classes: fibrin, granulation, and callus. Tissue appearances outside these labels, including unsupported or ambiguous categories, may be assigned to one of the available classes. Because the training images are tightly cropped wound images, the background class is not an out-of-distribution or general "not a wound" detector. The operator must therefore select a suitable wound region. When predicted non-background wound pixels occupy less than one percent of the selected region, the system returns a no-wound result and withholds tissue percentages.</w:t>
      </w:r>
    </w:p>
    <w:p w:rsidR="00000000" w:rsidDel="00000000" w:rsidP="00000000" w:rsidRDefault="00000000" w:rsidRPr="00000000" w14:paraId="000000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combining wound segmentation with 3D reconstruction for the generation of three-dimensional bio-printable patches for DFU treatment highlights the growing intersection of segmentation and generative tasks (Chae et al., 2022). Their work directly supports segmentation-guided reconstruction and illustrates how two-dimensional semantic information can improve a three-dimensional wound representation. Kryvoshei et al. (2026) similarly used neural segmentation to guide Gaussian-based reconstruction of cerebral angiography. These studies provide transferable methods, but the transfer must be tested because a wound bed has different texture, depth, lighting, and boundary characteristics from vessels or surgical scenes.</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et al. (2026) evaluated WoundNeRF in the paper titled “Multi-View Consistent Wound Segmentation With Neural Fields”. The work addresses the problem of keeping segmentation consistent across multiple views and compares the method with Vision Transformer and rasterization-based approaches. It is relevant to Wound-Splat because frame-by-frame masks may vary even when the underlying wound is unchanged. A temporally or geometrically consistent segmentation strategy could reduce measurement noise across frames and visits. </w:t>
      </w:r>
    </w:p>
    <w:p w:rsidR="00000000" w:rsidDel="00000000" w:rsidP="00000000" w:rsidRDefault="00000000" w:rsidRPr="00000000" w14:paraId="000000D6">
      <w:pPr>
        <w:pStyle w:val="Heading3"/>
        <w:spacing w:line="480" w:lineRule="auto"/>
        <w:rPr/>
      </w:pPr>
      <w:bookmarkStart w:colFirst="0" w:colLast="0" w:name="_z7micbjt165p" w:id="31"/>
      <w:bookmarkEnd w:id="31"/>
      <w:r w:rsidDel="00000000" w:rsidR="00000000" w:rsidRPr="00000000">
        <w:rPr>
          <w:rtl w:val="0"/>
        </w:rPr>
        <w:t xml:space="preserve">Datasets, Benchmarks, and Validation</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datasets make it possible to compare segmentation models using common images and evaluation measures. The DFUC2022 dataset was created from clinician-delineated diabetic-foot-ulcer images and was accompanied by benchmark experiments on machine-interpretable wound boundaries. Recent challenges, including DFUC 2023 and DFUC 2024, continue to provide standardized benchmarks for algorithm comparison, with recent studies utilizing the DFUC 2024 dataset to develop temporal machine learning frameworks for predicting wound healing trajectories (Basiri et al., 2026). </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tissue-characterization model is trained on the DFUTissue dataset, used with written permission from its custodian at the University of Wisconsin–Milwaukee. The terms restrict use to nonprofit academic research, prohibit redistribution of the data, and require citation of the associated publications (Dhar et al., 2024). The dataset is therefore not distributed with the software. </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and phantom data are especially useful for three-dimensional validation because the ground-truth dimensions can be measured directly. SALVE and Syn3DWound provide wound-oriented benchmark resources, while Wound3DAssist demonstrates evaluation using digital models, silicone phantoms, and real patients. Wound-Splat’s phantom-based validation is appropriate for an initial software study, but the limitations must be explicit: phantom results cannot establish performance across wound etiologies, skin tones, lighting conditions, wound exudate, patient movement, or clinical stages.</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should include both reconstruction accuracy and application performance. Reconstruction metrics may include absolute or relative error for volume, depth, area, and surface distance, together with completeness and failure rate. Segmentation may be evaluated using Dice similarity, intersection over union, precision, recall, and boundary distance. Application performance may include processing time, upload success, reliability, security, usability, and the clarity of the generated report. Using several metrics is preferable to reporting a single accuracy value because the system can be visually convincing while still producing clinically important geometric errors.</w:t>
      </w:r>
    </w:p>
    <w:p w:rsidR="00000000" w:rsidDel="00000000" w:rsidP="00000000" w:rsidRDefault="00000000" w:rsidRPr="00000000" w14:paraId="000000D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pStyle w:val="Heading3"/>
        <w:spacing w:line="480" w:lineRule="auto"/>
        <w:rPr/>
      </w:pPr>
      <w:bookmarkStart w:colFirst="0" w:colLast="0" w:name="_7rjnyq63nl7" w:id="32"/>
      <w:bookmarkEnd w:id="32"/>
      <w:r w:rsidDel="00000000" w:rsidR="00000000" w:rsidRPr="00000000">
        <w:rPr>
          <w:rtl w:val="0"/>
        </w:rPr>
        <w:t xml:space="preserve">Longitudinal Monitoring and Three-Dimensional Registration</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healing requires comparison across visits, not merely measurement at one time. A later wound model must be aligned with an earlier model before changes in volume, depth, or surface shape can be attributed to healing rather than to camera position or scale differences. Registration may use fiducial markers, stable anatomical features, a shared capture protocol, or a combination of these methods.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ICP iteratively establishes point correspondences and estimates the transformation that minimizes a distance objective. It is a useful baseline for Wound-Splat’s temporal tracking module, but it is sensitive to initialization, outliers, missing data, and changes in the wound itself. Registration should therefore be restricted or weighted toward stable periwound regions, and the system should report when alignment quality is insufficient.</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measurements should also be interpreted with uncertainty. Small changes may result from lighting, camera distance, video coverage, segmentation variation, or mesh reconstruction noise rather than biological healing. The application should preserve the capture date, scale information, processing settings, and quality indicators so that clinicians can judge whether a change is meaningful. This requirement links the geometric-registration literature to the clinical need for reliable trend interpretation.</w:t>
      </w:r>
    </w:p>
    <w:p w:rsidR="00000000" w:rsidDel="00000000" w:rsidP="00000000" w:rsidRDefault="00000000" w:rsidRPr="00000000" w14:paraId="000000E0">
      <w:pPr>
        <w:pStyle w:val="Heading3"/>
        <w:spacing w:line="480" w:lineRule="auto"/>
        <w:rPr/>
      </w:pPr>
      <w:bookmarkStart w:colFirst="0" w:colLast="0" w:name="_lwcfet577zmz" w:id="33"/>
      <w:bookmarkEnd w:id="33"/>
      <w:r w:rsidDel="00000000" w:rsidR="00000000" w:rsidRPr="00000000">
        <w:rPr>
          <w:rtl w:val="0"/>
        </w:rPr>
        <w:t xml:space="preserve">GPU Acceleration and Client–Server Architecture</w:t>
      </w:r>
    </w:p>
    <w:p w:rsidR="00000000" w:rsidDel="00000000" w:rsidP="00000000" w:rsidRDefault="00000000" w:rsidRPr="00000000" w14:paraId="000000E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stages of Wound-Splat are suitable for parallel execution. Image decoding and frame extraction can be pipelined, feature matching can be parallelized across image pairs, and 3DGS rasterization and optimization can use GPU threads. The separation of the web interface from the reconstruction backend also allows the system to accept uploads from standard devices while reserving specialized hardware for the most demanding stages. </w:t>
      </w:r>
    </w:p>
    <w:p w:rsidR="00000000" w:rsidDel="00000000" w:rsidP="00000000" w:rsidRDefault="00000000" w:rsidRPr="00000000" w14:paraId="000000E2">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architecture introduces operational requirements that are not present in an offline experiment. Uploaded videos may contain identifiable health information, so access control, secure transmission, storage limits, and deletion policies should be considered. The system should handle interrupted uploads, failed reconstruction, invalid video formats, and GPU memory limits. A clinically useful application should communicate processing status and failure reasons rather than silently returning an incomplete model.</w:t>
      </w:r>
      <w:r w:rsidDel="00000000" w:rsidR="00000000" w:rsidRPr="00000000">
        <w:rPr>
          <w:rtl w:val="0"/>
        </w:rPr>
      </w:r>
    </w:p>
    <w:p w:rsidR="00000000" w:rsidDel="00000000" w:rsidP="00000000" w:rsidRDefault="00000000" w:rsidRPr="00000000" w14:paraId="000000E3">
      <w:pPr>
        <w:pStyle w:val="Heading3"/>
        <w:spacing w:line="480" w:lineRule="auto"/>
        <w:rPr/>
      </w:pPr>
      <w:bookmarkStart w:colFirst="0" w:colLast="0" w:name="_iq48hhvf37j9" w:id="34"/>
      <w:bookmarkEnd w:id="34"/>
      <w:r w:rsidDel="00000000" w:rsidR="00000000" w:rsidRPr="00000000">
        <w:rPr>
          <w:rtl w:val="0"/>
        </w:rPr>
        <w:t xml:space="preserve">Software Product Quality, Usability, and Clinical Interpretability</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wound-assessment application is not evaluated only by its algorithmic accuracy. Users must be able to submit the intended video, understand the result, and repeat the procedure consistently. ISO/IEC 25010:2023 provides a product-quality model with nine characteristics: functional suitability, performance efficiency, compatibility, interaction capability, reliability, security, maintainability, flexibility, and safety (International Organization for Standardization, 2023). For the planned respondent evaluation, Wound-Splat selects functional suitability, performance efficiency, interaction capability, reliability, and safety. Objective geometric and segmentation accuracy are evaluated separately through technical tests rather than respondent opinion.</w:t>
      </w:r>
    </w:p>
    <w:p w:rsidR="00000000" w:rsidDel="00000000" w:rsidP="00000000" w:rsidRDefault="00000000" w:rsidRPr="00000000" w14:paraId="000000E5">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Usability is particularly important for smartphone-based monitoring because inconsistent capture instructions can reduce reconstruction quality. The interface should communicate how to move the camera, maintain distance, include the entire wound, use a scale reference, and avoid glare or occlusion. Clinical interpretability is equally important: the report should define each metric, show the relevant preview, indicate the measurement unit, and identify whether a classification is an automated suggestion or a clinician-confirmed assessment. The adoption of the ISO/IEC 25010:2023 standard ensures that the evaluation terminology remains current and internally consistent, replacing previous withdrawn editions.</w:t>
      </w:r>
      <w:r w:rsidDel="00000000" w:rsidR="00000000" w:rsidRPr="00000000">
        <w:rPr>
          <w:rtl w:val="0"/>
        </w:rPr>
      </w:r>
    </w:p>
    <w:p w:rsidR="00000000" w:rsidDel="00000000" w:rsidP="00000000" w:rsidRDefault="00000000" w:rsidRPr="00000000" w14:paraId="000000E6">
      <w:pPr>
        <w:pStyle w:val="Heading3"/>
        <w:spacing w:line="480" w:lineRule="auto"/>
        <w:rPr/>
      </w:pPr>
      <w:bookmarkStart w:colFirst="0" w:colLast="0" w:name="_vxxng9vy78a8" w:id="35"/>
      <w:bookmarkEnd w:id="35"/>
      <w:r w:rsidDel="00000000" w:rsidR="00000000" w:rsidRPr="00000000">
        <w:rPr>
          <w:rtl w:val="0"/>
        </w:rPr>
        <w:t xml:space="preserve">Synthesis and Research Gap</w:t>
      </w:r>
    </w:p>
    <w:p w:rsidR="00000000" w:rsidDel="00000000" w:rsidP="00000000" w:rsidRDefault="00000000" w:rsidRPr="00000000" w14:paraId="000000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literature establishes the need for repeated, objective, and interpretable wound monitoring. Traditional measurements and two-dimensional photographs remain useful, but they may not represent wound depth, curved-surface area, or volume accurately. Mobile images can support communication and documentation, yet peer-reviewed evidence also warns that they should not be used as stand-alone diagnostic instruments. Clinical classification systems support communication but show only moderate agreement when used from photographs and do not capture every factor required for complete DFU management.</w:t>
      </w:r>
    </w:p>
    <w:p w:rsidR="00000000" w:rsidDel="00000000" w:rsidP="00000000" w:rsidRDefault="00000000" w:rsidRPr="00000000" w14:paraId="000000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literature shows that smartphones can serve as practical data sources for 3D reconstruction when capture quality, scale, and viewpoint coverage are controlled. SfM and COLMAP provide camera poses and sparse geometry, while MVS can produce dense models at a substantial computational cost. NeRF and 3DGS offer alternative representations, with 3DGS providing attractive rendering speed but requiring additional geometric processing before it can support clinical measurement. Poisson reconstruction, geometry regularization, hybrid representations, and segmentation-guided initialization are possible strategies for improving the measurement surface.</w:t>
      </w:r>
    </w:p>
    <w:p w:rsidR="00000000" w:rsidDel="00000000" w:rsidP="00000000" w:rsidRDefault="00000000" w:rsidRPr="00000000" w14:paraId="000000E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literature shows that segmentation and reconstruction address related but distinct requirements. In the present system, the three-dimensional wound region is isolated from the reconstructed point cloud for geometric measurement, while a separate two-dimensional model characterizes tissue within an operator-selected image region. Future multi-view or three-dimensional segmentation could improve consistency across frames. Datasets such as DFUC2022, Syn3DWound, and SALVE provide useful benchmarks, but synthetic, phantom, and public-image tests do not fully reproduce longitudinal clinical monitoring.</w:t>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central research gap is therefore not the absence of smartphone wound imaging or three-dimensional reconstruction in isolation. There remains a need for an explicitly evaluated workflow connecting smartphone video capture, SfM camera estimation, interactive 3DGS visualization, wound-region isolation, physical-scale estimation, traceable geometric measurement, tissue characterization, and understandable reporting. Wound3DAssist demonstrates that integrated smartphone-based 3D wound assessment is feasible, but performance cannot be assumed to transfer to a different reconstruction pipeline, capture protocol, measurement method, or hardware configuration.</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Wound-Splat addresses this gap through the implemented integration of smartphone-video input, COLMAP Structure from Motion, stock 3D Gaussian Splatting, filtered point-cloud isolation, reference-plane and heightfield measurement, operator-guided two-dimensional tissue characterization, interactive visualization, and report generation. Synthetic point-cloud tests verify the measurement calculations, while controlled physical end-to-end validation remains necessary to establish how accurately the complete pipeline preserves wound dimensions. Longitudinal registration and Wagner and University of Texas classification support remain Thesis 2 objectives. The framework is a technical decision-support prototype and not a substitute for clinical diagnosis.</w:t>
      </w:r>
    </w:p>
    <w:p w:rsidR="00000000" w:rsidDel="00000000" w:rsidP="00000000" w:rsidRDefault="00000000" w:rsidRPr="00000000" w14:paraId="000000EC">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line="480" w:lineRule="auto"/>
        <w:rPr/>
      </w:pPr>
      <w:bookmarkStart w:colFirst="0" w:colLast="0" w:name="_7h8du41lpk53" w:id="36"/>
      <w:bookmarkEnd w:id="36"/>
      <w:r w:rsidDel="00000000" w:rsidR="00000000" w:rsidRPr="00000000">
        <w:rPr>
          <w:rtl w:val="0"/>
        </w:rPr>
        <w:t xml:space="preserve">Definition of Terms</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are unique terminologies used in the study to help readers understand this research:</w:t>
      </w:r>
    </w:p>
    <w:p w:rsidR="00000000" w:rsidDel="00000000" w:rsidP="00000000" w:rsidRDefault="00000000" w:rsidRPr="00000000" w14:paraId="000000EF">
      <w:pPr>
        <w:spacing w:line="480" w:lineRule="auto"/>
        <w:rPr>
          <w:color w:val="1f1f1f"/>
          <w:sz w:val="24"/>
          <w:szCs w:val="24"/>
        </w:rPr>
      </w:pPr>
      <w:r w:rsidDel="00000000" w:rsidR="00000000" w:rsidRPr="00000000">
        <w:rPr>
          <w:rtl w:val="0"/>
        </w:rPr>
      </w:r>
    </w:p>
    <w:tbl>
      <w:tr>
        <w:tc>
          <w:tcPr/>
          <w:p>
            <w:r>
              <w:rPr>
                <w:b/>
              </w:rPr>
              <w:t>Term</w:t>
            </w:r>
          </w:p>
        </w:tc>
        <w:tc>
          <w:tcPr/>
          <w:p>
            <w:r>
              <w:rPr>
                <w:b/>
              </w:rPr>
              <w:t>Operational Definition</w:t>
            </w:r>
          </w:p>
        </w:tc>
      </w:tr>
      <w:tblPr>
        <w:tblStyle w:val="Table1"/>
        <w:tblW w:w="8640.0" w:type="dxa"/>
        <w:jc w:val="left"/>
        <w:tblLayout w:type="fixed"/>
        <w:tblLook w:val="0600"/>
      </w:tblPr>
      <w:tblGrid>
        <w:gridCol w:w="3214.19795221843"/>
        <w:gridCol w:w="5425.80204778157"/>
        <w:tblGridChange w:id="0">
          <w:tblGrid>
            <w:gridCol w:w="3214.19795221843"/>
            <w:gridCol w:w="5425.80204778157"/>
          </w:tblGrid>
        </w:tblGridChange>
      </w:tblGrid>
      <w:tr>
        <w:trPr>
          <w:cantSplit w:val="0"/>
          <w:trHeight w:val="1687.11914062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3D Gaussian Splatting (3DGS)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GPU-accelerated reconstruction technique using explicit geometry and CUDA for real-time model rendering.</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Diabetic Foot Ulcer (DFU)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severe diabetes complication requiring continuous monitoring of tissue appearance and wound volume.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 from Motion (SfM)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computer vision method estimating camera poses and generating 3D point clouds from overlapping frames.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Wound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automated isolation of wound boundaries from healthy skin and classification of interior tissue types.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Longitudinal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Planned Thesis 2 comparison of the same wound across visits after geometric registration and quality checking.</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A">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Neural Radiance Fields (NeRF)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B">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 implicit neural rendering approach that is generally more computationally heavy than explicit 3DGS.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Poisson Surface Reconstruction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An optional visualization method that converts oriented points into a smooth mesh; its output is not used as the validated measurement surface.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Wagner and University of Texas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Clinical classification systems that require findings beyond geometry alone, including infection, ischemia, and anatomical involvement; Wound-Splat classification support remains planned for Thesis 2.</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Client-Server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design separating frontend video uploads from computationally intensive backend GPU 3D reconstruction.</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parallel computing platform used to rapidly optimize and rasterize 3D Gaussians.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Photogrammetry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Deriving 3D measurements from overlapping 2D photographs, noted as computationally heavy compared to 3DGS.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Scale Calibration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Conversion from reconstruction units to physical units using a supported bank card or coin visible in the captured scene.</w:t>
            </w:r>
          </w:p>
        </w:tc>
      </w:tr>
      <w:tr>
        <w:trPr>
          <w:cantSplit w:val="0"/>
          <w:trHeight w:val="2345.85937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Temporal Tracking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 planned Thesis 2 module for aligning wound models across visits and calculating changes in measurements.</w:t>
            </w:r>
          </w:p>
        </w:tc>
      </w:tr>
    </w:tbl>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line="480" w:lineRule="auto"/>
        <w:jc w:val="center"/>
        <w:rPr/>
      </w:pPr>
      <w:bookmarkStart w:colFirst="0" w:colLast="0" w:name="_j9maz3nl41kd" w:id="37"/>
      <w:bookmarkEnd w:id="37"/>
      <w:r w:rsidDel="00000000" w:rsidR="00000000" w:rsidRPr="00000000">
        <w:rPr>
          <w:rtl w:val="0"/>
        </w:rPr>
        <w:t xml:space="preserve">CHAPTER 3 Methodology</w:t>
      </w:r>
    </w:p>
    <w:p w:rsidR="00000000" w:rsidDel="00000000" w:rsidP="00000000" w:rsidRDefault="00000000" w:rsidRPr="00000000" w14:paraId="000001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This chapter introduces the methodology for the proposed Wound-Splat framework, explaining the software and hardware integration needed for the development and implementation of the framework. It offers a detailed description of the client-server infrastructure, 3D reconstruction and segmentation algorithms, and evaluation procedures that support the development and deployment of the system for diabetic foot ulcer monitoring.</w:t>
      </w:r>
      <w:r w:rsidDel="00000000" w:rsidR="00000000" w:rsidRPr="00000000">
        <w:rPr>
          <w:rtl w:val="0"/>
        </w:rPr>
      </w:r>
    </w:p>
    <w:p w:rsidR="00000000" w:rsidDel="00000000" w:rsidP="00000000" w:rsidRDefault="00000000" w:rsidRPr="00000000" w14:paraId="0000010F">
      <w:pPr>
        <w:pStyle w:val="Heading2"/>
        <w:spacing w:line="480" w:lineRule="auto"/>
        <w:rPr/>
      </w:pPr>
      <w:bookmarkStart w:colFirst="0" w:colLast="0" w:name="_hd2p06ttk1pd" w:id="38"/>
      <w:bookmarkEnd w:id="38"/>
      <w:r w:rsidDel="00000000" w:rsidR="00000000" w:rsidRPr="00000000">
        <w:rPr>
          <w:rtl w:val="0"/>
        </w:rPr>
      </w:r>
    </w:p>
    <w:p w:rsidR="00000000" w:rsidDel="00000000" w:rsidP="00000000" w:rsidRDefault="00000000" w:rsidRPr="00000000" w14:paraId="00000110">
      <w:pPr>
        <w:pStyle w:val="Heading2"/>
        <w:spacing w:line="480" w:lineRule="auto"/>
        <w:rPr/>
      </w:pPr>
      <w:bookmarkStart w:colFirst="0" w:colLast="0" w:name="_57qgvgkcxxku" w:id="39"/>
      <w:bookmarkEnd w:id="39"/>
      <w:r w:rsidDel="00000000" w:rsidR="00000000" w:rsidRPr="00000000">
        <w:rPr>
          <w:rtl w:val="0"/>
        </w:rPr>
        <w:t xml:space="preserve">Project Materials</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identifies the software, hardware, and data used to develop and evaluate the Wound-Splat framework. The system integrates existing research components for video processing, three-dimensional reconstruction, geometric measurement, tissue characterization, visualization, and report generation. The contribution of the study lies in adapting and integrating these components into a unified wound-assessment support workflow. Reproduction of the development environment requires the recorded dependency versions, operating-system tools, CUDA configuration, model weights, and experimental settings.</w:t>
      </w:r>
    </w:p>
    <w:p w:rsidR="00000000" w:rsidDel="00000000" w:rsidP="00000000" w:rsidRDefault="00000000" w:rsidRPr="00000000" w14:paraId="000001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rPr/>
      </w:pPr>
      <w:bookmarkStart w:colFirst="0" w:colLast="0" w:name="_c3w1xcrh56sp" w:id="40"/>
      <w:bookmarkEnd w:id="40"/>
      <w:r w:rsidDel="00000000" w:rsidR="00000000" w:rsidRPr="00000000">
        <w:rPr>
          <w:rtl w:val="0"/>
        </w:rPr>
        <w:t xml:space="preserve">Software</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reconstruction, measurement, and tissue-model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or later; Node.js 20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and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toolkit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acceleration and compilation of CUDA extensions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display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driver for supporting CUDA 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2022 Build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with C++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Compilation of Gaussian-splatting extensions on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 or 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Camera-pose estimation and sparse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FFmpeg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development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Video-frame extraction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development version</w:t>
            </w:r>
          </w:p>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and version management</w:t>
            </w:r>
          </w:p>
        </w:tc>
      </w:tr>
    </w:tbl>
    <w:p w:rsidR="00000000" w:rsidDel="00000000" w:rsidP="00000000" w:rsidRDefault="00000000" w:rsidRPr="00000000" w14:paraId="00000131">
      <w:pPr>
        <w:pStyle w:val="Heading4"/>
        <w:spacing w:line="480" w:lineRule="auto"/>
        <w:jc w:val="center"/>
        <w:rPr/>
      </w:pPr>
      <w:bookmarkStart w:colFirst="0" w:colLast="0" w:name="_3e238fk5py92" w:id="41"/>
      <w:bookmarkEnd w:id="41"/>
      <w:r w:rsidDel="00000000" w:rsidR="00000000" w:rsidRPr="00000000">
        <w:rPr>
          <w:rtl w:val="0"/>
        </w:rPr>
        <w:t xml:space="preserve">Table 1: System-Level Toolchain</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presents the system-level tools used in the development and operation of Wound-Splat. Python 3.11 and CUDA Toolkit 12.6 form part of the tested development configuration. The Gaussian-splatting extensions require compatible versions of Python, PyTorch, the CUDA toolchain, and the C++ compiler. COLMAP performs camera-pose estimation and sparse reconstruction, while FFmpeg extracts video frames for processing. The listed versions describe the environment used in this study and do not establish that all other versions are unsupported.</w:t>
      </w: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70.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API framework serving the client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hosting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Object-relational mapping over the SQLite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request and response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python-multipart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video file uploads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 computation and GPU 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transformation utilities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array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and statistical routines used during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processing and reference-object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cloud processing, plane fitting, and surface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plyfile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writing of point cloud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file input and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the PDF assessment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diff-gaussian-rasterization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from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rasterizer for 3D Gaussian Splatting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from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CUDA nearest-neighbor routine used during 3DGS optimization</w:t>
            </w:r>
          </w:p>
        </w:tc>
      </w:tr>
    </w:tbl>
    <w:p w:rsidR="00000000" w:rsidDel="00000000" w:rsidP="00000000" w:rsidRDefault="00000000" w:rsidRPr="00000000" w14:paraId="00000166">
      <w:pPr>
        <w:pStyle w:val="Heading4"/>
        <w:spacing w:line="480" w:lineRule="auto"/>
        <w:jc w:val="center"/>
        <w:rPr/>
      </w:pPr>
      <w:bookmarkStart w:colFirst="0" w:colLast="0" w:name="_rp1s7c1gdu2s" w:id="42"/>
      <w:bookmarkEnd w:id="42"/>
      <w:r w:rsidDel="00000000" w:rsidR="00000000" w:rsidRPr="00000000">
        <w:rPr>
          <w:rtl w:val="0"/>
        </w:rPr>
        <w:t xml:space="preserve">Table 2: Backend Dependencies</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presents the principal backend dependencies of Wound-Splat. The FastAPI application handles system requests, stores scan information, and invokes the reconstruction and measurement pipeline. PyTorch and the locally compiled diff-gaussian-rasterization and simple-knn extensions support 3D Gaussian Splatting. Open3D, OpenCV, NumPy, and SciPy support point-cloud processing, image processing, and geometric calculations. The active application uses an in-process background worker that handles reconstruction jobs sequentially. Although Celery and Redis remain available as optional dependencies, they are not used by the current execution path.</w:t>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framework and development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component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WebGL rendering layer for the browser 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@mkkellog/gaussian-splats-3d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In-browser renderer for 3D Gaussian Splatting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Statically typed language used for application code</w:t>
            </w:r>
          </w:p>
        </w:tc>
      </w:tr>
    </w:tbl>
    <w:p w:rsidR="00000000" w:rsidDel="00000000" w:rsidP="00000000" w:rsidRDefault="00000000" w:rsidRPr="00000000" w14:paraId="0000017D">
      <w:pPr>
        <w:pStyle w:val="Heading4"/>
        <w:spacing w:line="480" w:lineRule="auto"/>
        <w:jc w:val="center"/>
        <w:rPr/>
      </w:pPr>
      <w:bookmarkStart w:colFirst="0" w:colLast="0" w:name="_95ixvnfhswy" w:id="43"/>
      <w:bookmarkEnd w:id="43"/>
      <w:r w:rsidDel="00000000" w:rsidR="00000000" w:rsidRPr="00000000">
        <w:rPr>
          <w:rtl w:val="0"/>
        </w:rPr>
        <w:t xml:space="preserve">Table 3: Frontend Dependencies</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presents the principal dependencies of the Wound-Splat web client. The application provides the patient portal, clinical administration view, upload interface, processing-status display, tissue-analysis interface, and interactive reconstruction viewer. The viewer supports point-cloud display, optional Poisson-mesh visualization, and an optional Gaussian-splat rendering mode. These representations allow reconstructed scans to be inspected through a web browser, but they do not determine how the wound measurements are calculated.</w:t>
      </w: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segmentation-models-pytorch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Mix Transformer encoder and attention-gated decoder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image model weights used to initialize the encoder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0.27.0+cu126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transformations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loading and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Verification of generated tissue-report content</w:t>
            </w:r>
          </w:p>
        </w:tc>
      </w:tr>
    </w:tbl>
    <w:p w:rsidR="00000000" w:rsidDel="00000000" w:rsidP="00000000" w:rsidRDefault="00000000" w:rsidRPr="00000000" w14:paraId="0000019A">
      <w:pPr>
        <w:pStyle w:val="Heading4"/>
        <w:spacing w:line="480" w:lineRule="auto"/>
        <w:jc w:val="center"/>
        <w:rPr/>
      </w:pPr>
      <w:bookmarkStart w:colFirst="0" w:colLast="0" w:name="_hk4ygg5cfaqe" w:id="44"/>
      <w:bookmarkEnd w:id="44"/>
      <w:r w:rsidDel="00000000" w:rsidR="00000000" w:rsidRPr="00000000">
        <w:rPr>
          <w:rtl w:val="0"/>
        </w:rPr>
        <w:t xml:space="preserve">Table 4: Tissue-Model Training Environment</w:t>
      </w:r>
    </w:p>
    <w:p w:rsidR="00000000" w:rsidDel="00000000" w:rsidP="00000000" w:rsidRDefault="00000000" w:rsidRPr="00000000" w14:paraId="0000019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tissue-characterization component is maintained in a separate Python environment from the reconstruction backend to protect the compiled CUDA dependencies of the 3D Gaussian Splatting pipeline. Its segmentation model uses a U-Net architecture with a MiT-b3 encoder and scSE attention. The model processes an operator-selected region of a two-dimensional video frame and estimates the proportions of fibrin, granulation, and callus tissue. This tissue analysis is separate from the three-dimensional point-cloud isolation and geometric measurement process.</w:t>
      </w:r>
    </w:p>
    <w:p w:rsidR="00000000" w:rsidDel="00000000" w:rsidP="00000000" w:rsidRDefault="00000000" w:rsidRPr="00000000" w14:paraId="0000019C">
      <w:pPr>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9D">
      <w:pPr>
        <w:pStyle w:val="Heading3"/>
        <w:spacing w:line="480" w:lineRule="auto"/>
        <w:rPr/>
      </w:pPr>
      <w:bookmarkStart w:colFirst="0" w:colLast="0" w:name="_5v5oyty4kpzd" w:id="45"/>
      <w:bookmarkEnd w:id="45"/>
      <w:r w:rsidDel="00000000" w:rsidR="00000000" w:rsidRPr="00000000">
        <w:rPr>
          <w:rtl w:val="0"/>
        </w:rPr>
        <w:t xml:space="preserve">Hardware</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computing platforms were used, differing in the amount of graphics memory available. Their specifications are given in Table 5.</w:t>
      </w:r>
    </w:p>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application code, the user interface, and the tissue-characterization model were developed and trained on a consumer laptop. Its 6GB VRAM suffices for training the tissue model and for reconstruction scans of moderate length, and remaining within that limit is what allows the framework to be called deployable on ordinary hardware.</w:t>
      </w:r>
    </w:p>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compatible cloud GPU instance may be provisioned manually for selected high-memory reconstruction runs. The current application does not automatically detect an out-of-memory condition, transfer a queued job to the cloud, or provide automatic failover. When the cloud environment is used, the full processing stack is started separately on the headless Linux instance.</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machine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processing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tissue-model training, standard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High-memory reconstruction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i5-14500HX (14 cores, 20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Virtualized host 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 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GeForce RTX 4050 Laptop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A40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Linux (headless)</w:t>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Rented on demand (approx. USD 0.45 per hour running, USD 0.01 on idle)</w:t>
            </w:r>
          </w:p>
        </w:tc>
      </w:tr>
    </w:tbl>
    <w:p w:rsidR="00000000" w:rsidDel="00000000" w:rsidP="00000000" w:rsidRDefault="00000000" w:rsidRPr="00000000" w14:paraId="000001B9">
      <w:pPr>
        <w:pStyle w:val="Heading4"/>
        <w:spacing w:line="480" w:lineRule="auto"/>
        <w:jc w:val="center"/>
        <w:rPr/>
      </w:pPr>
      <w:bookmarkStart w:colFirst="0" w:colLast="0" w:name="_90rqf7sdiem" w:id="46"/>
      <w:bookmarkEnd w:id="46"/>
      <w:r w:rsidDel="00000000" w:rsidR="00000000" w:rsidRPr="00000000">
        <w:rPr>
          <w:rtl w:val="0"/>
        </w:rPr>
        <w:t xml:space="preserve">Table 5: Computing Hardware</w:t>
      </w:r>
    </w:p>
    <w:p w:rsidR="00000000" w:rsidDel="00000000" w:rsidP="00000000" w:rsidRDefault="00000000" w:rsidRPr="00000000" w14:paraId="000001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NVIDIA graphics processor is required on either platform. The Gaussian Splatting rasterizer is implemented as a CUDA extension, and it has no processor-only fallback; the framework will not execute on the system without compatible NVIDIA hardware.</w:t>
      </w:r>
    </w:p>
    <w:p w:rsidR="00000000" w:rsidDel="00000000" w:rsidP="00000000" w:rsidRDefault="00000000" w:rsidRPr="00000000" w14:paraId="000001B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pStyle w:val="Heading3"/>
        <w:spacing w:line="480" w:lineRule="auto"/>
        <w:rPr/>
      </w:pPr>
      <w:bookmarkStart w:colFirst="0" w:colLast="0" w:name="_5r7zhinsv71f" w:id="47"/>
      <w:bookmarkEnd w:id="47"/>
      <w:r w:rsidDel="00000000" w:rsidR="00000000" w:rsidRPr="00000000">
        <w:rPr>
          <w:rtl w:val="0"/>
        </w:rPr>
        <w:t xml:space="preserve">Dataset</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Training the tissue-characterization component will require wound images in which each pixel has been labelled with its tissue type by a qualified annotator. Producing such annotations requires clinical expertise that is not available to this study yet, so an annotated dataset was obtained rather than created.</w:t>
      </w:r>
    </w:p>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DFUTissue dataset (Dhar et al., 2024) was used. It consists of diabetic foot ulcer photographs with pixel-level tissue annotations, that is distributed by the Big Data Analytics and Visualization Laboratory of the University of Wisconsin-Milwaukee. Its composition is summarized in Table 6.</w:t>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7"/>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550"/>
        <w:tblGridChange w:id="0">
          <w:tblGrid>
            <w:gridCol w:w="2880"/>
            <w:gridCol w:w="55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divided by authors into 78 training, 16 validation, and 16 test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Unannotated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(currently not used in this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Fibrin, granulation, and callus, in addition to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Color-coded masks: red denotes fibrin, green for granulation, and blue for callus.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ranging from 67x67 to 266x266 pixels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applied in this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resized to 256 × 256 using bilinear interpolation; class-index masks resized using nearest-neighbor interpolation.</w:t>
            </w:r>
          </w:p>
        </w:tc>
      </w:tr>
    </w:tbl>
    <w:p w:rsidR="00000000" w:rsidDel="00000000" w:rsidP="00000000" w:rsidRDefault="00000000" w:rsidRPr="00000000" w14:paraId="000001CE">
      <w:pPr>
        <w:pStyle w:val="Heading4"/>
        <w:spacing w:line="480" w:lineRule="auto"/>
        <w:jc w:val="center"/>
        <w:rPr/>
      </w:pPr>
      <w:bookmarkStart w:colFirst="0" w:colLast="0" w:name="_s37bnbwxexde" w:id="48"/>
      <w:bookmarkEnd w:id="48"/>
      <w:r w:rsidDel="00000000" w:rsidR="00000000" w:rsidRPr="00000000">
        <w:rPr>
          <w:rtl w:val="0"/>
        </w:rPr>
        <w:t xml:space="preserve">Table 6: Composition of DFUTissue Dataset</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properties of the dataset shape the methodology. First, it is small, with around 78 annotated images for training, which is a constraint for both the choice of model and the evaluation of the procedure used later in this chapter. Second, the images are zero-padded, with genuine content occupying only 53 to 85 percent of each frame. Padding is removed before any accuracy measurement because uniform padding is trivially classified as background and inflates the measured score. </w:t>
      </w:r>
    </w:p>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class-to-color correspondence in Table 6 is taken from the palette file distributed with the dataset, not inferred from the masks. The 600 unannotated images are not used; the rationale is presented under Algorithm Implementation.</w:t>
      </w:r>
    </w:p>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Permission and terms of use are documented. DFUTissue is not openly licensed. Written permission was granted by Prof. Zeyun Yu of the University of Wisconsin-Milwaukee on September 4, 2026, restricting use to nonprofit academic research, prohibiting redistribution, and requiring citation. The dataset is excluded from the public repository and is not distributed with the software; the permission correspondence is retained as a record of compliance.</w:t>
      </w:r>
    </w:p>
    <w:p w:rsidR="00000000" w:rsidDel="00000000" w:rsidP="00000000" w:rsidRDefault="00000000" w:rsidRPr="00000000" w14:paraId="000001D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191608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71825" cy="191608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5"/>
        <w:spacing w:line="480" w:lineRule="auto"/>
        <w:jc w:val="center"/>
        <w:rPr/>
      </w:pPr>
      <w:bookmarkStart w:colFirst="0" w:colLast="0" w:name="_rk6sqhzf8w0s" w:id="49"/>
      <w:bookmarkEnd w:id="49"/>
      <w:r w:rsidDel="00000000" w:rsidR="00000000" w:rsidRPr="00000000">
        <w:rPr>
          <w:rtl w:val="0"/>
        </w:rPr>
        <w:t xml:space="preserve">Figure 6: DFUTissue sample</w:t>
      </w:r>
    </w:p>
    <w:p w:rsidR="00000000" w:rsidDel="00000000" w:rsidP="00000000" w:rsidRDefault="00000000" w:rsidRPr="00000000" w14:paraId="000001D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3"/>
        <w:spacing w:line="480" w:lineRule="auto"/>
        <w:rPr/>
      </w:pPr>
      <w:bookmarkStart w:colFirst="0" w:colLast="0" w:name="_4upy9p7hllwk" w:id="50"/>
      <w:bookmarkEnd w:id="50"/>
      <w:r w:rsidDel="00000000" w:rsidR="00000000" w:rsidRPr="00000000">
        <w:rPr>
          <w:rtl w:val="0"/>
        </w:rPr>
        <w:t xml:space="preserve">Data Sources</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DFUTissue labeled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Tissue-model training and quantitative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pixel-level annotations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DFUTissue unlabeled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because semi-supervised training was not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Self-captured smartphone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Multiple development recordings (non-patient)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Reconstruction and workflow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complete physical end-to-end accuracy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 wound-like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recordings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and cavity-processing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 has no valid tissue labels; the physical model no longer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point-cloud phantoms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primary shapes plus calibration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geometric measurement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 geometric targets; bypasses video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wound photographs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and permission must be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tissue-model inspection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expert masks; cannot produce an accuracy score</w:t>
            </w:r>
          </w:p>
        </w:tc>
      </w:tr>
    </w:tbl>
    <w:p w:rsidR="00000000" w:rsidDel="00000000" w:rsidP="00000000" w:rsidRDefault="00000000" w:rsidRPr="00000000" w14:paraId="000001F3">
      <w:pPr>
        <w:pStyle w:val="Heading4"/>
        <w:spacing w:line="480" w:lineRule="auto"/>
        <w:jc w:val="center"/>
        <w:rPr/>
      </w:pPr>
      <w:bookmarkStart w:colFirst="0" w:colLast="0" w:name="_e4mduwplt5wg" w:id="51"/>
      <w:bookmarkEnd w:id="51"/>
      <w:r w:rsidDel="00000000" w:rsidR="00000000" w:rsidRPr="00000000">
        <w:rPr>
          <w:rtl w:val="0"/>
        </w:rPr>
        <w:t xml:space="preserve">Table 7: Data Sources and Purpose</w:t>
      </w:r>
    </w:p>
    <w:p w:rsidR="00000000" w:rsidDel="00000000" w:rsidP="00000000" w:rsidRDefault="00000000" w:rsidRPr="00000000" w14:paraId="000001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prospective patient wound videos were collected, and no clinical validation of the complete Wound-Splat application is reported in this study. The wound images used for tissue-model development were obtained from secondary data sources under their documented conditions of use. Self-captured reconstruction videos used non-patient objects and wound-like models. However, interviews and software-evaluation questionnaires involve human respondents and must be documented separately, including respondent selection, consent, privacy measures, and the institution’s determination of the applicable review requirements.</w:t>
      </w:r>
      <w:r w:rsidDel="00000000" w:rsidR="00000000" w:rsidRPr="00000000">
        <w:rPr>
          <w:rtl w:val="0"/>
        </w:rPr>
      </w:r>
    </w:p>
    <w:p w:rsidR="00000000" w:rsidDel="00000000" w:rsidP="00000000" w:rsidRDefault="00000000" w:rsidRPr="00000000" w14:paraId="000001F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pStyle w:val="Heading3"/>
        <w:spacing w:line="480" w:lineRule="auto"/>
        <w:rPr/>
      </w:pPr>
      <w:bookmarkStart w:colFirst="0" w:colLast="0" w:name="_et5cz9kd964" w:id="52"/>
      <w:bookmarkEnd w:id="52"/>
      <w:r w:rsidDel="00000000" w:rsidR="00000000" w:rsidRPr="00000000">
        <w:rPr>
          <w:rtl w:val="0"/>
        </w:rPr>
        <w:t xml:space="preserve">Data collection</w:t>
      </w:r>
    </w:p>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Self-captured video</w:t>
      </w:r>
      <w:r w:rsidDel="00000000" w:rsidR="00000000" w:rsidRPr="00000000">
        <w:rPr>
          <w:rFonts w:ascii="Times New Roman" w:cs="Times New Roman" w:eastAsia="Times New Roman" w:hAnsi="Times New Roman"/>
          <w:sz w:val="24"/>
          <w:szCs w:val="24"/>
          <w:rtl w:val="0"/>
        </w:rPr>
        <w:t xml:space="preserve"> recordings were made using a smartphone under controlled indoor lighting conditions specified in the delimitations; each recording follows the capture protocol the framework requires. The subject is filmed continuously from multiple angles or viewpoints, beginning directly above and proceeding around the subject at a moderate and steady pace, ensuring substantial visual overlap between consecutive frames. Structure-from-motion requires this overlap to match features across frames and recover camera positions accurately.</w:t>
      </w:r>
    </w:p>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reference object of known physical size, like a standard bank card or a coin, is placed flat beside the subject and remains visible in the frames. Reconstruction from uncalibrated images recovers the shape of a scene but not its absolute size, and this reference object is what allows reconstructed dimensions to be converted into centimeters.</w:t>
      </w:r>
    </w:p>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Self-captured recordings of rigid objects and a clay wound-like model were used during reconstruction development and workflow demonstrations. The concave clay model allowed the reconstruction and measurement stages to be exercised on a cavity resembling wound geometry. However, a successful reconstruction does not constitute an accuracy test unless independent physical measurements and comparison results are retained. The present project record does not establish end-to-end physical measurement accuracy. The saved clay videos, frames, and reconstructions remain available, but the physical clay model is no longer available for new ground-truth measurements.</w:t>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point-cloud phantoms provide known geometric targets for testing the wound-measurement routine. The validation suite generates a spherical cap, a half-ellipsoid, and a shallow crater with analytically defined opening area, cavity volume, maximum depth, width, and height. Rotation and noise are introduced before the generated point clouds are passed to the measurement algorithm. These tests assess the geometric calculations but bypass smartphone capture, frame extraction, COLMAP camera-pose estimation, 3D Gaussian Splatting, wound-region isolation, and automatic reference-object detection. The resulting errors therefore represent measurement-algorithm performance on synthetic point clouds rather than end-to-end reconstruction accuracy.</w:t>
      </w:r>
    </w:p>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Publicly available wound photographs: Fourteen of the photographs of diabetic foot ulcers were collected from publicly accessible online sources, including stock photography services, published article figures, and general image searches; none originate from DFUTissue. They were used for a single purpose: to observe whether the trained tissue model behaves sensibly on wound images drawn from outside of its training distributions.</w:t>
      </w:r>
    </w:p>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images carry no expert annotations; they can therefore support observations about the model's qualitative behavior, but they cannot support any quantitative accuracy claim, and no accuracy figure in this study was derived from them. They are described in this document rather than reproduced, as their copyright status does not permit republication.</w:t>
      </w:r>
    </w:p>
    <w:p w:rsidR="00000000" w:rsidDel="00000000" w:rsidP="00000000" w:rsidRDefault="00000000" w:rsidRPr="00000000" w14:paraId="000001F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pStyle w:val="Heading2"/>
        <w:spacing w:line="480" w:lineRule="auto"/>
        <w:rPr/>
      </w:pPr>
      <w:bookmarkStart w:colFirst="0" w:colLast="0" w:name="_rto0nc2bz6fd" w:id="53"/>
      <w:bookmarkEnd w:id="53"/>
      <w:r w:rsidDel="00000000" w:rsidR="00000000" w:rsidRPr="00000000">
        <w:rPr>
          <w:rtl w:val="0"/>
        </w:rPr>
        <w:t xml:space="preserve">Project Design</w:t>
      </w:r>
    </w:p>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outlines the architectural design of the Wound-Splat framework, detailing how the system is divided into components, how data moves between them, and how the information is persisted. Three design constraints shaped these decisions and are referred to throughout.</w:t>
      </w:r>
    </w:p>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practical constraints shape the system design. First, reconstruction requires a compatible NVIDIA GPU and sufficient video memory. Second, simultaneous reconstruction jobs may exceed the available resources of the development GPU. Third, the complete reconstruction process takes substantially longer than an interactive web request should remain open. The application therefore separates video upload from background processing and handles reconstruction jobs sequentially through an internal queue. This reduces resource contention but does not guarantee that every individual scan will fit within the available GPU memory.</w:t>
      </w:r>
    </w:p>
    <w:p w:rsidR="00000000" w:rsidDel="00000000" w:rsidP="00000000" w:rsidRDefault="00000000" w:rsidRPr="00000000" w14:paraId="00000201">
      <w:pPr>
        <w:pStyle w:val="Heading3"/>
        <w:spacing w:line="480" w:lineRule="auto"/>
        <w:rPr/>
      </w:pPr>
      <w:bookmarkStart w:colFirst="0" w:colLast="0" w:name="_nfg9r8bezpyy" w:id="54"/>
      <w:bookmarkEnd w:id="54"/>
      <w:r w:rsidDel="00000000" w:rsidR="00000000" w:rsidRPr="00000000">
        <w:rPr>
          <w:rtl w:val="0"/>
        </w:rPr>
        <w:t xml:space="preserve">System Architecture</w:t>
      </w:r>
    </w:p>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Wound-Splat follows a client-server architecture organized into four logical layers: client, application, processing, and storage. The client layer provides the patient portal, administration interface, tissue-analysis interface, and reconstruction viewer through a web browser. Computationally demanding reconstruction and tissue-model inference run on the backend. The browser handles user interaction, status polling, and rendering of the available three-dimensional representations; consequently, the client device does not perform model training but still requires sufficient memory and graphics capability to display the reconstruction.</w:t>
      </w:r>
    </w:p>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3975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864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5"/>
        <w:spacing w:line="480" w:lineRule="auto"/>
        <w:jc w:val="center"/>
        <w:rPr/>
      </w:pPr>
      <w:bookmarkStart w:colFirst="0" w:colLast="0" w:name="_mz7lotwxcj7y" w:id="55"/>
      <w:bookmarkEnd w:id="55"/>
      <w:r w:rsidDel="00000000" w:rsidR="00000000" w:rsidRPr="00000000">
        <w:rPr>
          <w:rtl w:val="0"/>
        </w:rPr>
        <w:t xml:space="preserve">Figure 7: Wound-Splat System Architecture</w:t>
      </w:r>
    </w:p>
    <w:p w:rsidR="00000000" w:rsidDel="00000000" w:rsidP="00000000" w:rsidRDefault="00000000" w:rsidRPr="00000000" w14:paraId="000002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Client layer. All user interaction occurs in a standard web browser. The patient portal uses an assigned patient code to look up the corresponding prototype record, upload a wound video, observe processing status, and view completed results. This patient-code lookup is not secure authentication. The clinical administration view allows staff to register patients and monitor the processing queue. The viewer renders the reconstructed model interactively in the browser so a completed scan can be rotated and inspected without specialized desktop software. No reconstruction, measurement, or model inference occurs in this layer.</w:t>
      </w:r>
    </w:p>
    <w:p w:rsidR="00000000" w:rsidDel="00000000" w:rsidP="00000000" w:rsidRDefault="00000000" w:rsidRPr="00000000" w14:paraId="000002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w:t>
      </w:r>
      <w:r w:rsidDel="00000000" w:rsidR="00000000" w:rsidRPr="00000000">
        <w:rPr>
          <w:rFonts w:ascii="Times New Roman" w:cs="Times New Roman" w:eastAsia="Times New Roman" w:hAnsi="Times New Roman"/>
          <w:sz w:val="24"/>
          <w:szCs w:val="24"/>
          <w:rtl w:val="0"/>
        </w:rPr>
        <w:t xml:space="preserve">The FastAPI server provides endpoints for patient records, scan submission and retrieval, tissue analysis, reconstructed outputs, measurements, and reports. When a video is submitted, the server validates the request, stores the uploaded file, creates a scan record with a queued status, and submits the scan identifier to an internal queue. A background thread subsequently executes the reconstruction pipeline. The upload request therefore does not wait for reconstruction to finish, although its duration still depends on the video size, connection speed, and storage performance.</w:t>
      </w:r>
    </w:p>
    <w:p w:rsidR="00000000" w:rsidDel="00000000" w:rsidP="00000000" w:rsidRDefault="00000000" w:rsidRPr="00000000" w14:paraId="000002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background worker processes reconstruction jobs sequentially to reduce simultaneous demand on the development GPU. While one reconstruction is active, the remaining scan identifiers stay in the internal queue. Sequential processing reduces memory contention between reconstruction jobs but does not prove that all concurrent jobs would fail. It also does not prevent a single large scan, a simultaneous tissue-analysis request, or another GPU process from exceeding the available memory.</w:t>
      </w:r>
    </w:p>
    <w:p w:rsidR="00000000" w:rsidDel="00000000" w:rsidP="00000000" w:rsidRDefault="00000000" w:rsidRPr="00000000" w14:paraId="000002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Layer. </w:t>
      </w:r>
      <w:r w:rsidDel="00000000" w:rsidR="00000000" w:rsidRPr="00000000">
        <w:rPr>
          <w:rFonts w:ascii="Times New Roman" w:cs="Times New Roman" w:eastAsia="Times New Roman" w:hAnsi="Times New Roman"/>
          <w:sz w:val="24"/>
          <w:szCs w:val="24"/>
          <w:rtl w:val="0"/>
        </w:rPr>
        <w:t xml:space="preserve">This layer contains the reconstruction pipeline and the separate tissue-inference service. The reconstruction worker executes frame extraction, camera-pose estimation, 3D Gaussian Splatting optimization, preview rendering, wound-region isolation, scale calibration, geometric measurement, and initial report generation. Tissue inference is initiated separately after reconstruction, when an operator selects a rectangular region from a completed scan’s video frame.</w:t>
      </w:r>
    </w:p>
    <w:p w:rsidR="00000000" w:rsidDel="00000000" w:rsidP="00000000" w:rsidRDefault="00000000" w:rsidRPr="00000000" w14:paraId="000002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layer.</w:t>
      </w:r>
      <w:r w:rsidDel="00000000" w:rsidR="00000000" w:rsidRPr="00000000">
        <w:rPr>
          <w:rFonts w:ascii="Times New Roman" w:cs="Times New Roman" w:eastAsia="Times New Roman" w:hAnsi="Times New Roman"/>
          <w:sz w:val="24"/>
          <w:szCs w:val="24"/>
          <w:rtl w:val="0"/>
        </w:rPr>
        <w:t xml:space="preserve"> Structured patient, scan, measurement, and tissue-result records are stored in an SQLite relational database. Uploaded videos, extracted frames, point clouds, Gaussian models, rendered previews, tissue overlays, meshes, and PDF reports are stored in the file system. These files are located using stored paths or scan-based directory and file-naming conventions. Storage consumption varies according to the video, number of extracted frames, reconstruction density, and generated outputs; therefore, storage requirements should be reported from measured scan records rather than treated as a fixed amount.</w:t>
      </w:r>
    </w:p>
    <w:p w:rsidR="00000000" w:rsidDel="00000000" w:rsidP="00000000" w:rsidRDefault="00000000" w:rsidRPr="00000000" w14:paraId="0000020A">
      <w:pPr>
        <w:pStyle w:val="Heading3"/>
        <w:spacing w:line="480" w:lineRule="auto"/>
        <w:rPr/>
      </w:pPr>
      <w:bookmarkStart w:colFirst="0" w:colLast="0" w:name="_eswskfhtojup" w:id="56"/>
      <w:bookmarkEnd w:id="56"/>
      <w:r w:rsidDel="00000000" w:rsidR="00000000" w:rsidRPr="00000000">
        <w:rPr>
          <w:rtl w:val="0"/>
        </w:rPr>
        <w:t xml:space="preserve">Processing Pipeline Design</w:t>
      </w:r>
    </w:p>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reconstruction pipeline is the fixed sequence of seven stages, presented in Figure 3. The sequence is fixed rather than configurable because each stage consumes the output of its predecessor. Camera poses cannot be estimated before frames exists, optimization cannot begin before camera poses are known, and the wound cannot be measured before it has been isolated.</w:t>
      </w:r>
    </w:p>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2893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5"/>
        <w:spacing w:line="480" w:lineRule="auto"/>
        <w:jc w:val="center"/>
        <w:rPr/>
      </w:pPr>
      <w:bookmarkStart w:colFirst="0" w:colLast="0" w:name="_j9lm8dtmqey5" w:id="57"/>
      <w:bookmarkEnd w:id="57"/>
      <w:r w:rsidDel="00000000" w:rsidR="00000000" w:rsidRPr="00000000">
        <w:rPr>
          <w:rtl w:val="0"/>
        </w:rPr>
        <w:t xml:space="preserve">Figure 8: Seven-Stage Processing Pipeline</w:t>
      </w:r>
    </w:p>
    <w:p w:rsidR="00000000" w:rsidDel="00000000" w:rsidP="00000000" w:rsidRDefault="00000000" w:rsidRPr="00000000" w14:paraId="000002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pipeline updates the scan record with its current stage, descriptive label, and progress estimate. The browser periodically retrieves this information and displays the processing status to the user. During 3D Gaussian Splatting optimization, reported training progress is parsed and recorded. COLMAP progress is estimated from its database state, while the final number of extracted and registered frames is retained separately. These indicators communicate processing activity but do not represent an exact remaining-time estimate or guarantee that the completed reconstruction is geometrically accurate.</w:t>
      </w:r>
      <w:r w:rsidDel="00000000" w:rsidR="00000000" w:rsidRPr="00000000">
        <w:rPr>
          <w:rtl w:val="0"/>
        </w:rPr>
      </w:r>
    </w:p>
    <w:p w:rsidR="00000000" w:rsidDel="00000000" w:rsidP="00000000" w:rsidRDefault="00000000" w:rsidRPr="00000000" w14:paraId="000002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propagated by required processing stages mark the affected scan as failed, store an error message, and allow the worker to continue with another queued scan. However, not every auxiliary operation follows identical failure handling. Failure to detect a usable reference object normally produces an uncalibrated result rather than a failed scan, while some optional rendering and filtering operations do not consistently propagate an error to the scan record. These cases must be evaluated separately rather than described as uniform pipeline failures.</w:t>
      </w:r>
    </w:p>
    <w:p w:rsidR="00000000" w:rsidDel="00000000" w:rsidP="00000000" w:rsidRDefault="00000000" w:rsidRPr="00000000" w14:paraId="000002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analysis is deliberately not in the pipeline stage.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one structural exception in the design, shown as the dashed branch in Figure 3, and the reasoning is that tissue characterization requires an operator to indicate the wound region on a selected frame. The worker, however, processes queued scans unattended and one at a time. A stage that waits for human input would hold the queue open indefinitely and block every scan behind it.</w:t>
      </w:r>
    </w:p>
    <w:p w:rsidR="00000000" w:rsidDel="00000000" w:rsidP="00000000" w:rsidRDefault="00000000" w:rsidRPr="00000000" w14:paraId="000002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analysis is a separate action available after a scan reaches rendered status. The reconstruction pipeline produces the initial PDF report before an operator selects a tissue-analysis region. After successful tissue inference, the tissue result and selected region are stored, and the system attempts to rebuild the report with the tissue percentages. If report rebuilding fails, the tissue result remains stored, but the downloadable report may continue to contain the previous information. Report synchronization must therefore be included in functional testing.</w:t>
      </w:r>
    </w:p>
    <w:p w:rsidR="00000000" w:rsidDel="00000000" w:rsidP="00000000" w:rsidRDefault="00000000" w:rsidRPr="00000000" w14:paraId="00000212">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pPr>
        <w:pStyle w:val="Heading3"/>
      </w:pPr>
      <w:r>
        <w:t>Database Design</w:t>
      </w:r>
    </w:p>
    <w:p w:rsidR="00000000" w:rsidDel="00000000" w:rsidP="00000000" w:rsidRDefault="00000000" w:rsidRPr="00000000" w14:paraId="00000213">
      <w:pPr>
        <w:rPr/>
      </w:pPr>
      <w:bookmarkStart w:colFirst="0" w:colLast="0" w:name="_dexu1gekw1e0" w:id="58"/>
      <w:bookmarkEnd w:id="58"/>
      <w:r w:rsidDel="00000000" w:rsidR="00000000" w:rsidRPr="00000000">
        <w:rPr>
          <w:rtl w:val="0"/>
        </w:rPr>
      </w:r>
      <w:r w:rsidDel="00000000" w:rsidR="00000000" w:rsidRPr="00000000">
        <w:rPr/>
        <w:drawing>
          <wp:inline distB="114300" distT="114300" distL="114300" distR="114300">
            <wp:extent cx="5486400" cy="53213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5321300"/>
                    </a:xfrm>
                    <a:prstGeom prst="rect"/>
                    <a:ln/>
                  </pic:spPr>
                </pic:pic>
              </a:graphicData>
            </a:graphic>
          </wp:inline>
        </w:drawing>
      </w:r>
      <w:r w:rsidDel="00000000" w:rsidR="00000000" w:rsidRPr="00000000">
        <w:rPr>
          <w:rtl w:val="0"/>
        </w:rPr>
      </w:r>
    </w:p>
    <w:p>
      <w:pPr>
        <w:pStyle w:val="Heading5"/>
      </w:pPr>
      <w:r>
        <w:t>Figure 9: Database Entity Relationship Diagram</w:t>
      </w:r>
    </w:p>
    <w:p w:rsidR="00000000" w:rsidDel="00000000" w:rsidP="00000000" w:rsidRDefault="00000000" w:rsidRPr="00000000" w14:paraId="000002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Patients and scans. </w:t>
      </w:r>
      <w:r w:rsidDel="00000000" w:rsidR="00000000" w:rsidRPr="00000000">
        <w:rPr>
          <w:rFonts w:ascii="Times New Roman" w:cs="Times New Roman" w:eastAsia="Times New Roman" w:hAnsi="Times New Roman"/>
          <w:sz w:val="24"/>
          <w:szCs w:val="24"/>
          <w:rtl w:val="0"/>
        </w:rPr>
        <w:t xml:space="preserve">The Patient table stores the patient identifier, name, unique patient code, and record-creation date. A patient may have multiple scan records, while each scan belongs to one patient. The Scan table stores the uploaded-video information, processing status, progress information, reconstruction statistics, reference-object selection, scale factor, output location, and error details. The patient-to-scan relationship supports retrieval of previous scans but does not by itself implement longitudinal wound tracking. The current schema has no wound identifier, visit entity, spatial-registration result, or explicit method of determining whether two scans represent the same wound.</w:t>
      </w:r>
    </w:p>
    <w:p w:rsidR="00000000" w:rsidDel="00000000" w:rsidP="00000000" w:rsidRDefault="00000000" w:rsidRPr="00000000" w14:paraId="000002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Objective 2, a future schema extension will need to associate each scan with a specific wound and clinical visit. It will also need to preserve the scans used in each comparison, the selected registration method, alignment parameters, registration-quality indicators, and calculated changes in wound measurements. These records are not part of the current database and must be described as planned rather than implemented. </w:t>
      </w:r>
    </w:p>
    <w:p w:rsidR="00000000" w:rsidDel="00000000" w:rsidP="00000000" w:rsidRDefault="00000000" w:rsidRPr="00000000" w14:paraId="000002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 records. </w:t>
      </w:r>
      <w:r w:rsidDel="00000000" w:rsidR="00000000" w:rsidRPr="00000000">
        <w:rPr>
          <w:rFonts w:ascii="Times New Roman" w:cs="Times New Roman" w:eastAsia="Times New Roman" w:hAnsi="Times New Roman"/>
          <w:sz w:val="24"/>
          <w:szCs w:val="24"/>
          <w:rtl w:val="0"/>
        </w:rPr>
        <w:t xml:space="preserve">The scan entity will carry three groups of fields that serve distinct purposes. The first identifies the uploaded video and the resulting output location. The second tracks the processing state—status, current stage, and completion percentage—and is what the client polls for progress. The third records the conditions under which measurement was performed: which reference object was used for calibration and the resulting conversion factor between model units and centimeters.</w:t>
      </w:r>
    </w:p>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 the calibration factor on the scan rather than disregarding it after use is a deliberate choice. It makes every measurement traceable to the calibration that produced it, and it permits an explicit representation of the uncalibrated case. Where no reference object is detected, this field is left empty rather than defaulted, and the interface and report present the affected measurements as approximate rather than clinical values.</w:t>
      </w:r>
    </w:p>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Measurements and Tissue Results. The application expects a single current measurement result and a single current tissue result for each scan. The Measurement table stores planar wound opening area in the surface-area field, together with cavity volume, maximum depth, width, and height. However, its scan_id foreign key is not currently unique at the database level, meaning the schema can technically contain more than one measurement row for a scan. The TissueResult table enforces a unique scan_id and therefore permits only one current tissue result for each scan. Repeating tissue analysis updates the existing result rather than creating a history of previous analyses.</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tissue-result record includes the analyzed frame filename, rectangular selection coordinates, predicted tissue percentages, predicted wound fraction, no-wound indicator, and overlay path. Retaining the frame and region allows the same input area to be submitted again. Nevertheless, obtaining an identical result also depends on retaining the same source image, preprocessing procedure, model architecture, model checkpoint, software environment, and inference settings. </w:t>
      </w:r>
    </w:p>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fibrin, granulation, and callus percentages use pixels predicted as wound tissue as their denominator and therefore total approximately 100 percent, subject to rounding. The wound_fraction_of_box field separately records the proportion of the selected rectangle classified as wound tissue. Although background pixels are excluded from the tissue-percentage calculation, changing the selected rectangle can alter the image context, resizing, model predictions, and resulting tissue composition. When fewer than one percent of the selected pixels are predicted as wound tissue, the system records a no-wound result and leaves the three tissue-percentage fields empty rather than assigning zero values.</w:t>
      </w:r>
    </w:p>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Tissue results are held in a separate entity rather than as additional columns on the Scan record. The database schema is created by generating any tables that do not yet exist, a mechanism that will introduce a new table but will not add a column to an existing table. Placing the tissue field in their own entity therefore allows the feature to be introduced without any modifications or rebuilding a database already containing scan records. </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database stores only the latest tissue analysis for each scan and does not preserve earlier selected regions or prediction histories. It also contains no account, password, session, access-role, wound, visit, longitudinal comparison, or clinical-classification tables. Therefore, the database supports the present prototype workflow but does not yet provide secure role-based access, complete audit history, longitudinal wound registration, or storage of Wagner and University of Texas classification support.</w:t>
      </w:r>
    </w:p>
    <w:p w:rsidR="00000000" w:rsidDel="00000000" w:rsidP="00000000" w:rsidRDefault="00000000" w:rsidRPr="00000000" w14:paraId="0000021D">
      <w:pPr>
        <w:pStyle w:val="Heading2"/>
        <w:rPr/>
      </w:pPr>
      <w:bookmarkStart w:colFirst="0" w:colLast="0" w:name="_5cu9wixdg53" w:id="59"/>
      <w:bookmarkEnd w:id="59"/>
      <w:r w:rsidDel="00000000" w:rsidR="00000000" w:rsidRPr="00000000">
        <w:rPr>
          <w:rtl w:val="0"/>
        </w:rPr>
        <w:t xml:space="preserve">Project Development</w:t>
      </w:r>
    </w:p>
    <w:p w:rsidR="00000000" w:rsidDel="00000000" w:rsidP="00000000" w:rsidRDefault="00000000" w:rsidRPr="00000000" w14:paraId="0000021E">
      <w:pPr>
        <w:pStyle w:val="Heading3"/>
        <w:spacing w:line="480" w:lineRule="auto"/>
        <w:rPr/>
      </w:pPr>
      <w:bookmarkStart w:colFirst="0" w:colLast="0" w:name="_gx6fk254wus1" w:id="60"/>
      <w:bookmarkEnd w:id="60"/>
      <w:r w:rsidDel="00000000" w:rsidR="00000000" w:rsidRPr="00000000">
        <w:rPr>
          <w:rtl w:val="0"/>
        </w:rPr>
        <w:t xml:space="preserve">Development Model</w:t>
      </w:r>
    </w:p>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framework was developed following the iterative and incremental model. The development proceeds through repeated cycles; each cycle produces a working addition to the system. That addition is measured against a refined criterion, and the measurement determines whether the work is retained, revised, or discarded before the next cycle even begins.</w:t>
      </w:r>
    </w:p>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model was selected over a linear approach because the central components of the framework cannot be specified correctly in advance. The accuracy of the reconstruction method, the reliability of a calibration routine, and the performance of the trained segmentation model are not knowable from their design; they are established by building the component and measuring it. A linear model assumes requirements are known before implementation begins, an assumption that the project could not satisfy.</w:t>
      </w:r>
    </w:p>
    <w:p w:rsidR="00000000" w:rsidDel="00000000" w:rsidP="00000000" w:rsidRDefault="00000000" w:rsidRPr="00000000" w14:paraId="000002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iterative model was applied to Wound-Splat by dividing development into functional components that could be designed, implemented, tested, and refined separately. These components included the reconstruction pipeline, wound-region isolation, scale calibration, geometric measurement, web application, database, three-dimensional viewer, tissue-characterization module, and report-generation process. Results from component and workflow checks were used to revise the affected modules before they were integrated into the complete prototype.</w:t>
      </w:r>
    </w:p>
    <w:p w:rsidR="00000000" w:rsidDel="00000000" w:rsidP="00000000" w:rsidRDefault="00000000" w:rsidRPr="00000000" w14:paraId="000002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2893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5"/>
        <w:spacing w:line="480" w:lineRule="auto"/>
        <w:ind w:firstLine="720"/>
        <w:jc w:val="center"/>
        <w:rPr/>
      </w:pPr>
      <w:bookmarkStart w:colFirst="0" w:colLast="0" w:name="_c8f79m3fdgow" w:id="61"/>
      <w:bookmarkEnd w:id="61"/>
      <w:r w:rsidDel="00000000" w:rsidR="00000000" w:rsidRPr="00000000">
        <w:rPr>
          <w:rtl w:val="0"/>
        </w:rPr>
        <w:t xml:space="preserve">Figure 10: Iterative Development Model Applied to Wound-Splat</w:t>
      </w:r>
    </w:p>
    <w:p w:rsidR="00000000" w:rsidDel="00000000" w:rsidP="00000000" w:rsidRDefault="00000000" w:rsidRPr="00000000" w14:paraId="000002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rule governs the cycle and distinguishes it from a linear sequence: an iteration is not complete when the code runs, but when its result has been checked and a decision has been recorded. A component may be retained, revised, or removed according to the available evidence. The Wound-Splat framework was developed through the following iterative phases:</w:t>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Planning &amp; Requirements:</w:t>
      </w:r>
      <w:r w:rsidDel="00000000" w:rsidR="00000000" w:rsidRPr="00000000">
        <w:rPr>
          <w:rFonts w:ascii="Times New Roman" w:cs="Times New Roman" w:eastAsia="Times New Roman" w:hAnsi="Times New Roman"/>
          <w:sz w:val="24"/>
          <w:szCs w:val="24"/>
          <w:rtl w:val="0"/>
        </w:rPr>
        <w:t xml:space="preserve"> The researchers established the clinical and technical requirements for diabetic foot ulcer monitoring. This included identifying the constraints of capturing video on standard RGB smartphones and defining the specifications for the necessary hardware and software, such as the 6GB VRAM limit for local processing and the dependencies for the 3D Gaussian Splatting (3DGS) implementation.</w:t>
      </w:r>
    </w:p>
    <w:p w:rsidR="00000000" w:rsidDel="00000000" w:rsidP="00000000" w:rsidRDefault="00000000" w:rsidRPr="00000000" w14:paraId="000002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&amp; Design:</w:t>
      </w:r>
      <w:r w:rsidDel="00000000" w:rsidR="00000000" w:rsidRPr="00000000">
        <w:rPr>
          <w:rFonts w:ascii="Times New Roman" w:cs="Times New Roman" w:eastAsia="Times New Roman" w:hAnsi="Times New Roman"/>
          <w:sz w:val="24"/>
          <w:szCs w:val="24"/>
          <w:rtl w:val="0"/>
        </w:rPr>
        <w:t xml:space="preserve"> During this phase, the system architecture was structured into a client-server model to decouple the user interface from the computationally demanding reconstruction process. The web-based client was designed to handle video uploads and display 3D models and PDF reports, while the backend logic was designed to manage the serialized worker queue, the Structure-from-Motion (SfM) pipeline via COLMAP, and the 3DGS optimization.</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&amp; Development:</w:t>
      </w:r>
      <w:r w:rsidDel="00000000" w:rsidR="00000000" w:rsidRPr="00000000">
        <w:rPr>
          <w:rFonts w:ascii="Times New Roman" w:cs="Times New Roman" w:eastAsia="Times New Roman" w:hAnsi="Times New Roman"/>
          <w:sz w:val="24"/>
          <w:szCs w:val="24"/>
          <w:rtl w:val="0"/>
        </w:rPr>
        <w:t xml:space="preserve"> The model and web application were developed incrementally. The backend pipeline was implemented using Python, incorporating FFmpeg for frame extraction, PyTorch for tensor computations, and custom CUDA extensions for 3DGS rasterization. Parallel development focused on building the Next.js frontend and ensuring seamless API communication with the FastAPI server for real-time progress polling.</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&amp; Evaluation:</w:t>
      </w:r>
      <w:r w:rsidDel="00000000" w:rsidR="00000000" w:rsidRPr="00000000">
        <w:rPr>
          <w:rFonts w:ascii="Times New Roman" w:cs="Times New Roman" w:eastAsia="Times New Roman" w:hAnsi="Times New Roman"/>
          <w:sz w:val="24"/>
          <w:szCs w:val="24"/>
          <w:rtl w:val="0"/>
        </w:rPr>
        <w:t xml:space="preserve"> Component and workflow tests were conducted during development to assess measurement calculations, tissue-model behavior, database operations, API responses, report generation, and application workflows. Synthetic point clouds were passed directly to the geometric measurement routine and compared with analytically defined targets. Tissue predictions were evaluated using the labeled DFUTissue masks, while development reconstructions were used to confirm that the integrated workflow could process and display a scan. These tests do not establish the physical end-to-end measurement accuracy of the complete video-to-reconstruction pipeline. The optional Poisson mesh was retained for visualization, while geometric measurements were calculated separately from the filtered point cloud using the heightfield procedure.</w:t>
      </w:r>
    </w:p>
    <w:p w:rsidR="00000000" w:rsidDel="00000000" w:rsidP="00000000" w:rsidRDefault="00000000" w:rsidRPr="00000000" w14:paraId="000002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(Review):</w:t>
      </w:r>
      <w:r w:rsidDel="00000000" w:rsidR="00000000" w:rsidRPr="00000000">
        <w:rPr>
          <w:rFonts w:ascii="Times New Roman" w:cs="Times New Roman" w:eastAsia="Times New Roman" w:hAnsi="Times New Roman"/>
          <w:sz w:val="24"/>
          <w:szCs w:val="24"/>
          <w:rtl w:val="0"/>
        </w:rPr>
        <w:t xml:space="preserve"> Functional increments were integrated into the main application and reviewed using component and workflow checks. The prototype was operated in the local development environment, while deployment scripts were prepared for manually running the application on a compatible headless cloud GPU environment when required. A formal software-quality evaluation using selected ISO/IEC 25010:2023 characteristics is described separately under Project Evaluation. Development checks are not treated as completed respondent evaluation, clinical validation, or proof of full conformity with the standard.</w:t>
      </w:r>
    </w:p>
    <w:p w:rsidR="00000000" w:rsidDel="00000000" w:rsidP="00000000" w:rsidRDefault="00000000" w:rsidRPr="00000000" w14:paraId="000002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implemented prototype includes patient and scan management, smartphone-video upload, queued reconstruction, wound-region isolation, scale calibration, geometric measurement, interactive visualization, tissue characterization, and PDF report generation. Longitudinal registration under Objective 2 and evidence-based Wagner and University of Texas classification support under Objective 3 remain planned components. Their design may be documented in the succeeding methodology sections, but they are not treated as completed prototype functions or evaluated outputs in Thesis 1. </w:t>
      </w:r>
    </w:p>
    <w:p w:rsidR="00000000" w:rsidDel="00000000" w:rsidP="00000000" w:rsidRDefault="00000000" w:rsidRPr="00000000" w14:paraId="0000022B">
      <w:pPr>
        <w:pStyle w:val="Heading2"/>
        <w:spacing w:line="480" w:lineRule="auto"/>
        <w:rPr/>
      </w:pPr>
      <w:bookmarkStart w:colFirst="0" w:colLast="0" w:name="_is34mzavvlmd" w:id="62"/>
      <w:bookmarkEnd w:id="62"/>
      <w:r w:rsidDel="00000000" w:rsidR="00000000" w:rsidRPr="00000000">
        <w:br w:type="page"/>
      </w:r>
      <w:r w:rsidDel="00000000" w:rsidR="00000000" w:rsidRPr="00000000">
        <w:rPr>
          <w:rtl w:val="0"/>
        </w:rPr>
      </w:r>
    </w:p>
    <w:p>
      <w:pPr>
        <w:pStyle w:val="Heading2"/>
        <w:keepNext/>
        <w:spacing w:line="480" w:lineRule="auto" w:before="0" w:after="0"/>
        <w:ind w:firstLine="0"/>
        <w:jc w:val="left"/>
      </w:pPr>
      <w:r>
        <w:rPr>
          <w:rFonts w:ascii="Times New Roman" w:hAnsi="Times New Roman" w:eastAsia="Times New Roman"/>
          <w:b/>
          <w:i w:val="0"/>
          <w:sz w:val="24"/>
        </w:rPr>
        <w:t>Algorithm Implementation</w:t>
      </w:r>
    </w:p>
    <w:p>
      <w:pPr>
        <w:keepNext w:val="0"/>
        <w:spacing w:line="480" w:lineRule="auto" w:before="0" w:after="0"/>
        <w:ind w:firstLine="720"/>
        <w:jc w:val="left"/>
      </w:pPr>
      <w:r>
        <w:rPr>
          <w:rFonts w:ascii="Times New Roman" w:hAnsi="Times New Roman" w:eastAsia="Times New Roman"/>
          <w:b w:val="0"/>
          <w:i w:val="0"/>
          <w:sz w:val="24"/>
        </w:rPr>
        <w:t>The implemented algorithm connects the web application to a seven-stage reconstruction and measurement pipeline. The FastAPI backend stores the uploaded video and scan record, places the scan identifier in an in-process queue, and uses one background worker to process queued reconstruction jobs sequentially. The frontend receives the scan identifier immediately and polls the stored progress fields while processing continues.</w:t>
      </w:r>
    </w:p>
    <w:p>
      <w:pPr>
        <w:pStyle w:val="Heading3"/>
        <w:keepNext/>
        <w:spacing w:line="480" w:lineRule="auto" w:before="0" w:after="0"/>
        <w:ind w:firstLine="0"/>
        <w:jc w:val="left"/>
      </w:pPr>
      <w:r>
        <w:rPr>
          <w:rFonts w:ascii="Times New Roman" w:hAnsi="Times New Roman" w:eastAsia="Times New Roman"/>
          <w:b/>
          <w:i w:val="0"/>
          <w:sz w:val="24"/>
        </w:rPr>
        <w:t>Step 1 – Frame Extraction</w:t>
      </w:r>
    </w:p>
    <w:p>
      <w:pPr>
        <w:keepNext w:val="0"/>
        <w:spacing w:line="480" w:lineRule="auto" w:before="0" w:after="0"/>
        <w:ind w:firstLine="720"/>
        <w:jc w:val="left"/>
      </w:pPr>
      <w:r>
        <w:rPr>
          <w:rFonts w:ascii="Times New Roman" w:hAnsi="Times New Roman" w:eastAsia="Times New Roman"/>
          <w:b w:val="0"/>
          <w:i w:val="0"/>
          <w:sz w:val="24"/>
        </w:rPr>
        <w:t>FFmpeg samples the uploaded video at two frames per second and writes sequential JPEG images to the scan input directory. The fixed sampling rate limits the number of images passed to reconstruction while preserving overlapping viewpoints when the capture protocol is followed.</w:t>
      </w:r>
    </w:p>
    <w:p>
      <w:pPr>
        <w:pStyle w:val="Heading3"/>
        <w:keepNext/>
        <w:spacing w:line="480" w:lineRule="auto" w:before="0" w:after="0"/>
        <w:ind w:firstLine="0"/>
        <w:jc w:val="left"/>
      </w:pPr>
      <w:r>
        <w:rPr>
          <w:rFonts w:ascii="Times New Roman" w:hAnsi="Times New Roman" w:eastAsia="Times New Roman"/>
          <w:b/>
          <w:i w:val="0"/>
          <w:sz w:val="24"/>
        </w:rPr>
        <w:t>Step 2 – Camera-Pose Estimation and Sparse Reconstruction</w:t>
      </w:r>
    </w:p>
    <w:p>
      <w:pPr>
        <w:keepNext w:val="0"/>
        <w:spacing w:line="480" w:lineRule="auto" w:before="0" w:after="0"/>
        <w:ind w:firstLine="720"/>
        <w:jc w:val="left"/>
      </w:pPr>
      <w:r>
        <w:rPr>
          <w:rFonts w:ascii="Times New Roman" w:hAnsi="Times New Roman" w:eastAsia="Times New Roman"/>
          <w:b w:val="0"/>
          <w:i w:val="0"/>
          <w:sz w:val="24"/>
        </w:rPr>
        <w:t>COLMAP processes the extracted frames to detect and match visual features, estimate camera poses, and generate the sparse scene model required by 3DGS. The application stores the numbers of extracted and registered frames and computes the registration rate. Failure to produce the required camera-pose output stops the scan and records the error.</w:t>
      </w:r>
    </w:p>
    <w:p>
      <w:pPr>
        <w:pStyle w:val="Heading3"/>
        <w:keepNext/>
        <w:spacing w:line="480" w:lineRule="auto" w:before="0" w:after="0"/>
        <w:ind w:firstLine="0"/>
        <w:jc w:val="left"/>
      </w:pPr>
      <w:r>
        <w:rPr>
          <w:rFonts w:ascii="Times New Roman" w:hAnsi="Times New Roman" w:eastAsia="Times New Roman"/>
          <w:b/>
          <w:i w:val="0"/>
          <w:sz w:val="24"/>
        </w:rPr>
        <w:t>Step 3 – 3D Gaussian Splatting Optimization and Preview Rendering</w:t>
      </w:r>
    </w:p>
    <w:p>
      <w:pPr>
        <w:keepNext w:val="0"/>
        <w:spacing w:line="480" w:lineRule="auto" w:before="0" w:after="0"/>
        <w:ind w:firstLine="720"/>
        <w:jc w:val="left"/>
      </w:pPr>
      <w:r>
        <w:rPr>
          <w:rFonts w:ascii="Times New Roman" w:hAnsi="Times New Roman" w:eastAsia="Times New Roman"/>
          <w:b w:val="0"/>
          <w:i w:val="0"/>
          <w:sz w:val="24"/>
        </w:rPr>
        <w:t>The stock 3D Gaussian Splatting implementation uses the COLMAP output as initialization. The Gaussian model is optimized for 30,000 iterations with a resolution factor of 2, then the final saved representation is rendered to produce preview images. The Gaussian representation supports interactive viewing, but it is not treated as the validated measurement surface.</w:t>
      </w:r>
    </w:p>
    <w:p>
      <w:pPr>
        <w:pStyle w:val="Heading3"/>
        <w:keepNext/>
        <w:spacing w:line="480" w:lineRule="auto" w:before="0" w:after="0"/>
        <w:ind w:firstLine="0"/>
        <w:jc w:val="left"/>
      </w:pPr>
      <w:r>
        <w:rPr>
          <w:rFonts w:ascii="Times New Roman" w:hAnsi="Times New Roman" w:eastAsia="Times New Roman"/>
          <w:b/>
          <w:i w:val="0"/>
          <w:sz w:val="24"/>
        </w:rPr>
        <w:t>Step 4 – Three-Dimensional Wound Isolation</w:t>
      </w:r>
    </w:p>
    <w:p>
      <w:pPr>
        <w:keepNext w:val="0"/>
        <w:spacing w:line="480" w:lineRule="auto" w:before="0" w:after="0"/>
        <w:ind w:firstLine="720"/>
        <w:jc w:val="left"/>
      </w:pPr>
      <w:r>
        <w:rPr>
          <w:rFonts w:ascii="Times New Roman" w:hAnsi="Times New Roman" w:eastAsia="Times New Roman"/>
          <w:b w:val="0"/>
          <w:i w:val="0"/>
          <w:sz w:val="24"/>
        </w:rPr>
        <w:t>The final point cloud is filtered by Gaussian opacity and statistical outlier removal. A scale-adaptive DBSCAN procedure groups the remaining points. When sufficient saturated red tissue evidence is available, the cluster with the strongest tissue-color support is selected; otherwise, the largest valid cluster is used. A surrounding periwound margin is retained because the measurement algorithm requires nearby skin points for reference-plane estimation. The isolated cloud is saved separately from the optional viewer-oriented splat filtering.</w:t>
      </w:r>
    </w:p>
    <w:p>
      <w:pPr>
        <w:pStyle w:val="Heading3"/>
        <w:keepNext/>
        <w:spacing w:line="480" w:lineRule="auto" w:before="0" w:after="0"/>
        <w:ind w:firstLine="0"/>
        <w:jc w:val="left"/>
      </w:pPr>
      <w:r>
        <w:rPr>
          <w:rFonts w:ascii="Times New Roman" w:hAnsi="Times New Roman" w:eastAsia="Times New Roman"/>
          <w:b/>
          <w:i w:val="0"/>
          <w:sz w:val="24"/>
        </w:rPr>
        <w:t>Step 5 – Scale Calibration and Geometric Measurement</w:t>
      </w:r>
    </w:p>
    <w:p>
      <w:pPr>
        <w:keepNext w:val="0"/>
        <w:spacing w:line="480" w:lineRule="auto" w:before="0" w:after="0"/>
        <w:ind w:firstLine="720"/>
        <w:jc w:val="left"/>
      </w:pPr>
      <w:r>
        <w:rPr>
          <w:rFonts w:ascii="Times New Roman" w:hAnsi="Times New Roman" w:eastAsia="Times New Roman"/>
          <w:b w:val="0"/>
          <w:i w:val="0"/>
          <w:sz w:val="24"/>
        </w:rPr>
        <w:t>When the user selected a supported bank card or coin as the reference type, the calibration routine estimates centimeters per reconstruction unit from the captured reference. Failure to obtain a reliable scale does not automatically fail the scan; the resulting size-dependent values remain uncalibrated. For measurement, statistical outliers are removed, a periwound reference plane is fitted with RANSAC, and point depths are computed relative to that plane. Cavity points are projected to the plane and rasterized into a median depth heightfield. Internal gaps are filled, the largest connected footprint is retained, and the system calculates planar wound opening area, cavity volume, maximum depth, and PCA-derived width and height. The optional Poisson mesh is used for visualization only.</w:t>
      </w:r>
    </w:p>
    <w:p>
      <w:pPr>
        <w:pStyle w:val="Heading3"/>
        <w:keepNext/>
        <w:spacing w:line="480" w:lineRule="auto" w:before="0" w:after="0"/>
        <w:ind w:firstLine="0"/>
        <w:jc w:val="left"/>
      </w:pPr>
      <w:r>
        <w:rPr>
          <w:rFonts w:ascii="Times New Roman" w:hAnsi="Times New Roman" w:eastAsia="Times New Roman"/>
          <w:b/>
          <w:i w:val="0"/>
          <w:sz w:val="24"/>
        </w:rPr>
        <w:t>Step 6 – Tissue Characterization</w:t>
      </w:r>
    </w:p>
    <w:p>
      <w:pPr>
        <w:keepNext w:val="0"/>
        <w:spacing w:line="480" w:lineRule="auto" w:before="0" w:after="0"/>
        <w:ind w:firstLine="720"/>
        <w:jc w:val="left"/>
      </w:pPr>
      <w:r>
        <w:rPr>
          <w:rFonts w:ascii="Times New Roman" w:hAnsi="Times New Roman" w:eastAsia="Times New Roman"/>
          <w:b w:val="0"/>
          <w:i w:val="0"/>
          <w:sz w:val="24"/>
        </w:rPr>
        <w:t>After reconstruction, the operator opens a selected frame and draws a rectangular region containing the wound. The region is resized to 256 × 256 pixels and processed by a U-Net-style model with a MiT-b3 encoder, scSE attention, and four output classes: background, fibrin, granulation, and callus. The predicted class mask is resized back to the selected region. Tissue percentages use predicted non-background pixels as the denominator. If fewer than one percent of the selected pixels are predicted as wound tissue, the system records a no-wound result and withholds the three percentages. The selected frame, region, overlay, wound fraction, and result are stored for traceability.</w:t>
      </w:r>
    </w:p>
    <w:p>
      <w:pPr>
        <w:pStyle w:val="Heading3"/>
        <w:keepNext/>
        <w:spacing w:line="480" w:lineRule="auto" w:before="0" w:after="0"/>
        <w:ind w:firstLine="0"/>
        <w:jc w:val="left"/>
      </w:pPr>
      <w:r>
        <w:rPr>
          <w:rFonts w:ascii="Times New Roman" w:hAnsi="Times New Roman" w:eastAsia="Times New Roman"/>
          <w:b/>
          <w:i w:val="0"/>
          <w:sz w:val="24"/>
        </w:rPr>
        <w:t>Step 7 – Persistence, Visualization, and Reporting</w:t>
      </w:r>
    </w:p>
    <w:p>
      <w:pPr>
        <w:keepNext w:val="0"/>
        <w:spacing w:line="480" w:lineRule="auto" w:before="0" w:after="0"/>
        <w:ind w:firstLine="720"/>
        <w:jc w:val="left"/>
      </w:pPr>
      <w:r>
        <w:rPr>
          <w:rFonts w:ascii="Times New Roman" w:hAnsi="Times New Roman" w:eastAsia="Times New Roman"/>
          <w:b w:val="0"/>
          <w:i w:val="0"/>
          <w:sz w:val="24"/>
        </w:rPr>
        <w:t>Structured patient, scan, measurement, and tissue-result data are stored in SQLite, while uploaded videos and generated files remain in scan-specific file-system directories. The browser retrieves the available point cloud, optional mesh, or Gaussian representation for interactive viewing. ReportLab generates the initial PDF after geometric measurement, and the report is rebuilt after successful tissue analysis. Required-stage exceptions mark the scan as failed and allow the worker to continue to the next queued scan. Longitudinal registration and Wagner and University of Texas classification support are not part of this implemented algorithm and remain planned for Thesis 2.</w:t>
      </w:r>
    </w:p>
    <w:p w:rsidR="00000000" w:rsidDel="00000000" w:rsidP="00000000" w:rsidRDefault="00000000" w:rsidRPr="00000000" w14:paraId="0000022C">
      <w:pPr>
        <w:pStyle w:val="Heading2"/>
        <w:spacing w:line="480" w:lineRule="auto"/>
        <w:rPr/>
      </w:pPr>
      <w:bookmarkStart w:colFirst="0" w:colLast="0" w:name="_l2356zg2xiok" w:id="63"/>
      <w:bookmarkEnd w:id="63"/>
      <w:r w:rsidDel="00000000" w:rsidR="00000000" w:rsidRPr="00000000">
        <w:rPr>
          <w:rtl w:val="0"/>
        </w:rPr>
        <w:t xml:space="preserve">Multiple Constraints and Trade-off Analysis</w:t>
      </w:r>
    </w:p>
    <w:p w:rsidR="00000000" w:rsidDel="00000000" w:rsidP="00000000" w:rsidRDefault="00000000" w:rsidRPr="00000000" w14:paraId="0000022D">
      <w:pPr>
        <w:pStyle w:val="Heading3"/>
        <w:spacing w:line="480" w:lineRule="auto"/>
        <w:rPr/>
      </w:pPr>
      <w:bookmarkStart w:colFirst="0" w:colLast="0" w:name="_t6wn696w7hd6" w:id="64"/>
      <w:bookmarkEnd w:id="64"/>
      <w:r w:rsidDel="00000000" w:rsidR="00000000" w:rsidRPr="00000000">
        <w:rPr>
          <w:b w:val="1"/>
          <w:bCs w:val="1"/>
          <w:rtl w:val="0"/>
        </w:rPr>
        <w:t xml:space="preserve">Constraint Definition</w:t>
      </w:r>
      <w:r w:rsidDel="00000000" w:rsidR="00000000" w:rsidRPr="00000000">
        <w:rPr>
          <w:rtl w:val="0"/>
        </w:rPr>
        <w:t xml:space="preserve"> </w:t>
      </w:r>
    </w:p>
    <w:p w:rsidR="00000000" w:rsidDel="00000000" w:rsidP="00000000" w:rsidRDefault="00000000" w:rsidRPr="00000000" w14:paraId="000002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defines the criteria that will be used to evaluate the Wound-Splat framework under its hardware, reconstruction, measurement, and dataset constraints. The evaluation focuses on processing time, image-registration success, geometric measurement error, scale calibration, tissue-segmentation performance, and pipeline reliability. These criteria will be used to determine whether the framework can produce consistent results from standard smartphone videos while operating on the available computing hardware.</w:t>
      </w:r>
    </w:p>
    <w:p w:rsidR="00000000" w:rsidDel="00000000" w:rsidP="00000000" w:rsidRDefault="00000000" w:rsidRPr="00000000" w14:paraId="00000230">
      <w:pPr>
        <w:keepNext/>
        <w:spacing w:after="0" w:line="480" w:lineRule="auto" w:before="0"/>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1</w:t>
      </w:r>
    </w:p>
    <w:p>
      <w:pPr>
        <w:keepNext/>
        <w:spacing w:line="480" w:lineRule="auto" w:before="0" w:after="0"/>
        <w:ind w:firstLine="0"/>
        <w:jc w:val="left"/>
      </w:pPr>
      <w:r>
        <w:rPr>
          <w:rFonts w:ascii="Times New Roman" w:hAnsi="Times New Roman" w:eastAsia="Times New Roman"/>
          <w:b w:val="0"/>
          <w:i/>
          <w:sz w:val="24"/>
        </w:rPr>
        <w:t>Processing Time</w:t>
      </w:r>
    </w:p>
    <w:p w:rsidR="00000000" w:rsidDel="00000000" w:rsidP="00000000" w:rsidRDefault="00000000" w:rsidRPr="00000000" w14:paraId="0000022F">
      <w:pPr>
        <w:spacing w:before="0" w:line="480" w:lineRule="auto" w:after="0"/>
        <w:ind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T</m:t>
              </m:r>
            </m:e>
            <m:sub>
              <m:r>
                <w:rPr>
                  <w:rFonts w:ascii="Times New Roman" w:hAnsi="Times New Roman" w:eastAsia="Times New Roman" w:cs="Times New Roman"/>
                  <w:sz w:val="24"/>
                </w:rPr>
                <m:t>process</m:t>
              </m:r>
            </m:sub>
          </m:sSub>
          <m:r>
            <w:rPr>
              <w:rFonts w:ascii="Times New Roman" w:hAnsi="Times New Roman" w:eastAsia="Times New Roman" w:cs="Times New Roman"/>
              <w:sz w:val="24"/>
            </w:rPr>
            <m:t xml:space="preserve"> = </m:t>
          </m:r>
          <m:sSub>
            <m:e>
              <m:r>
                <w:rPr>
                  <w:rFonts w:ascii="Times New Roman" w:hAnsi="Times New Roman" w:eastAsia="Times New Roman" w:cs="Times New Roman"/>
                  <w:sz w:val="24"/>
                </w:rPr>
                <m:t>t</m:t>
              </m:r>
            </m:e>
            <m:sub>
              <m:r>
                <w:rPr>
                  <w:rFonts w:ascii="Times New Roman" w:hAnsi="Times New Roman" w:eastAsia="Times New Roman" w:cs="Times New Roman"/>
                  <w:sz w:val="24"/>
                </w:rPr>
                <m:t>completed</m:t>
              </m:r>
            </m:sub>
          </m:sSub>
          <m:r>
            <w:rPr>
              <w:rFonts w:ascii="Times New Roman" w:hAnsi="Times New Roman" w:eastAsia="Times New Roman" w:cs="Times New Roman"/>
              <w:sz w:val="24"/>
            </w:rPr>
            <m:t xml:space="preserve"> − </m:t>
          </m:r>
          <m:sSub>
            <m:e>
              <m:r>
                <w:rPr>
                  <w:rFonts w:ascii="Times New Roman" w:hAnsi="Times New Roman" w:eastAsia="Times New Roman" w:cs="Times New Roman"/>
                  <w:sz w:val="24"/>
                </w:rPr>
                <m:t>t</m:t>
              </m:r>
            </m:e>
            <m:sub>
              <m:r>
                <w:rPr>
                  <w:rFonts w:ascii="Times New Roman" w:hAnsi="Times New Roman" w:eastAsia="Times New Roman" w:cs="Times New Roman"/>
                  <w:sz w:val="24"/>
                </w:rPr>
                <m:t>started</m:t>
              </m:r>
            </m:sub>
          </m:sSub>
        </m:oMath>
      </m:oMathPara>
    </w:p>
    <w:p w:rsidR="00000000" w:rsidDel="00000000" w:rsidP="00000000" w:rsidRDefault="00000000" w:rsidRPr="00000000" w14:paraId="0000023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Processing time measures the duration required for the system to process one wound scan. It begins when the scan enters active processing and ends when reconstruction, wound isolation, measurement, rendering, and report generation have been completed.</w:t>
      </w:r>
    </w:p>
    <w:p w:rsidR="00000000" w:rsidDel="00000000" w:rsidP="00000000" w:rsidRDefault="00000000" w:rsidRPr="00000000" w14:paraId="0000023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33">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Tprocess = total active processing time;</w:t>
      </w:r>
    </w:p>
    <w:p w:rsidR="00000000" w:rsidDel="00000000" w:rsidP="00000000" w:rsidRDefault="00000000" w:rsidRPr="00000000" w14:paraId="00000234">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tstarted = time at which active scan processing begins; and</w:t>
      </w:r>
    </w:p>
    <w:p w:rsidR="00000000" w:rsidDel="00000000" w:rsidP="00000000" w:rsidRDefault="00000000" w:rsidRPr="00000000" w14:paraId="00000235">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tcompleted = time at which required outputs are completed.</w:t>
      </w:r>
    </w:p>
    <w:p w:rsidR="00000000" w:rsidDel="00000000" w:rsidP="00000000" w:rsidRDefault="00000000" w:rsidRPr="00000000" w14:paraId="0000023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Queue waiting time must be recorded separately because the system processes reconstruction jobs sequentially. The current schema stores submission and completion times but does not yet store a dedicated active-processing start time; a started-at timestamp or an equivalent controlled timing log must therefore be added before Formula 1 is used in the Thesis 2 experiment.</w:t>
      </w:r>
    </w:p>
    <w:p w:rsidR="00000000" w:rsidDel="00000000" w:rsidP="00000000" w:rsidRDefault="00000000" w:rsidRPr="00000000" w14:paraId="00000238">
      <w:pPr>
        <w:keepNext/>
        <w:spacing w:after="0" w:line="480" w:lineRule="auto" w:before="0"/>
        <w:ind w:left="0"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2</w:t>
      </w:r>
    </w:p>
    <w:p>
      <w:pPr>
        <w:keepNext/>
        <w:spacing w:line="480" w:lineRule="auto" w:before="0" w:after="0"/>
        <w:ind w:firstLine="0"/>
        <w:jc w:val="left"/>
      </w:pPr>
      <w:r>
        <w:rPr>
          <w:rFonts w:ascii="Times New Roman" w:hAnsi="Times New Roman" w:eastAsia="Times New Roman"/>
          <w:b w:val="0"/>
          <w:i/>
          <w:sz w:val="24"/>
        </w:rPr>
        <w:t>Registration Rate</w:t>
      </w:r>
    </w:p>
    <w:p w:rsidR="00000000" w:rsidDel="00000000" w:rsidP="00000000" w:rsidRDefault="00000000" w:rsidRPr="00000000" w14:paraId="00000237">
      <w:pPr>
        <w:spacing w:before="0" w:line="480" w:lineRule="auto" w:after="0"/>
        <w:ind w:left="0"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R</m:t>
              </m:r>
            </m:e>
            <m:sub>
              <m:r>
                <w:rPr>
                  <w:rFonts w:ascii="Times New Roman" w:hAnsi="Times New Roman" w:eastAsia="Times New Roman" w:cs="Times New Roman"/>
                  <w:sz w:val="24"/>
                </w:rPr>
                <m:t>reg</m:t>
              </m:r>
            </m:sub>
          </m:sSub>
          <m:r>
            <w:rPr>
              <w:rFonts w:ascii="Times New Roman" w:hAnsi="Times New Roman" w:eastAsia="Times New Roman" w:cs="Times New Roman"/>
              <w:sz w:val="24"/>
            </w:rPr>
            <m:t xml:space="preserve"> = </m:t>
          </m:r>
          <m:f>
            <m:num>
              <m:sSub>
                <m:e>
                  <m:r>
                    <w:rPr>
                      <w:rFonts w:ascii="Times New Roman" w:hAnsi="Times New Roman" w:eastAsia="Times New Roman" w:cs="Times New Roman"/>
                      <w:sz w:val="24"/>
                    </w:rPr>
                    <m:t>N</m:t>
                  </m:r>
                </m:e>
                <m:sub>
                  <m:r>
                    <w:rPr>
                      <w:rFonts w:ascii="Times New Roman" w:hAnsi="Times New Roman" w:eastAsia="Times New Roman" w:cs="Times New Roman"/>
                      <w:sz w:val="24"/>
                    </w:rPr>
                    <m:t>registered</m:t>
                  </m:r>
                </m:sub>
              </m:sSub>
            </m:num>
            <m:den>
              <m:sSub>
                <m:e>
                  <m:r>
                    <w:rPr>
                      <w:rFonts w:ascii="Times New Roman" w:hAnsi="Times New Roman" w:eastAsia="Times New Roman" w:cs="Times New Roman"/>
                      <w:sz w:val="24"/>
                    </w:rPr>
                    <m:t>N</m:t>
                  </m:r>
                </m:e>
                <m:sub>
                  <m:r>
                    <w:rPr>
                      <w:rFonts w:ascii="Times New Roman" w:hAnsi="Times New Roman" w:eastAsia="Times New Roman" w:cs="Times New Roman"/>
                      <w:sz w:val="24"/>
                    </w:rPr>
                    <m:t>extracted</m:t>
                  </m:r>
                </m:sub>
              </m:sSub>
            </m:den>
          </m:f>
          <m:r>
            <w:rPr>
              <w:rFonts w:ascii="Times New Roman" w:hAnsi="Times New Roman" w:eastAsia="Times New Roman" w:cs="Times New Roman"/>
              <w:sz w:val="24"/>
            </w:rPr>
            <m:t xml:space="preserve"> × 100</m:t>
          </m:r>
        </m:oMath>
      </m:oMathPara>
    </w:p>
    <w:p w:rsidR="00000000" w:rsidDel="00000000" w:rsidP="00000000" w:rsidRDefault="00000000" w:rsidRPr="00000000" w14:paraId="0000023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Registration rate measures the proportion of video frames successfully registered by COLMAP. A higher registration rate indicates that more extracted frames contributed to camera-pose estimation and sparse reconstruction.</w:t>
      </w:r>
    </w:p>
    <w:p w:rsidR="00000000" w:rsidDel="00000000" w:rsidP="00000000" w:rsidRDefault="00000000" w:rsidRPr="00000000" w14:paraId="000002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3B">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Rreg = frame-registration rate;</w:t>
      </w:r>
    </w:p>
    <w:p w:rsidR="00000000" w:rsidDel="00000000" w:rsidP="00000000" w:rsidRDefault="00000000" w:rsidRPr="00000000" w14:paraId="0000023C">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Nregistered = number of frames successfully registered by COLMAP; and</w:t>
      </w:r>
    </w:p>
    <w:p w:rsidR="00000000" w:rsidDel="00000000" w:rsidP="00000000" w:rsidRDefault="00000000" w:rsidRPr="00000000" w14:paraId="0000023D">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Nextracted = total number of frames extracted from the uploaded video.</w:t>
      </w:r>
    </w:p>
    <w:p w:rsidR="00000000" w:rsidDel="00000000" w:rsidP="00000000" w:rsidRDefault="00000000" w:rsidRPr="00000000" w14:paraId="000002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registration rate does not independently confirm geometric accuracy. The reconstructed output must also be inspected for incomplete surfaces, duplicated structures, floating points, and deformation.</w:t>
      </w:r>
    </w:p>
    <w:p w:rsidR="00000000" w:rsidDel="00000000" w:rsidP="00000000" w:rsidRDefault="00000000" w:rsidRPr="00000000" w14:paraId="00000240">
      <w:pPr>
        <w:keepNext/>
        <w:spacing w:after="0" w:line="480" w:lineRule="auto" w:before="0"/>
        <w:ind w:firstLine="0"/>
        <w:jc w:val="left"/>
        <w:rPr>
          <w:rFonts w:ascii="Times New Roman" w:cs="Times New Roman" w:eastAsia="Times New Roman" w:hAnsi="Times New Roman"/>
          <w:sz w:val="24"/>
          <w:szCs w:val="24"/>
        </w:rPr>
      </w:pPr>
      <w:r>
        <w:rPr>
          <w:rFonts w:ascii="Times New Roman" w:hAnsi="Times New Roman" w:eastAsia="Times New Roman"/>
          <w:b/>
          <w:i w:val="0"/>
          <w:sz w:val="24"/>
        </w:rPr>
        <w:t>Formula 3</w:t>
      </w:r>
    </w:p>
    <w:p>
      <w:pPr>
        <w:keepNext/>
        <w:spacing w:line="480" w:lineRule="auto" w:before="0" w:after="0"/>
        <w:ind w:firstLine="0"/>
        <w:jc w:val="left"/>
      </w:pPr>
      <w:r>
        <w:rPr>
          <w:rFonts w:ascii="Times New Roman" w:hAnsi="Times New Roman" w:eastAsia="Times New Roman"/>
          <w:b w:val="0"/>
          <w:i/>
          <w:sz w:val="24"/>
        </w:rPr>
        <w:t>Percentage Error</w:t>
      </w:r>
    </w:p>
    <w:p w:rsidR="00000000" w:rsidDel="00000000" w:rsidP="00000000" w:rsidRDefault="00000000" w:rsidRPr="00000000" w14:paraId="0000023F">
      <w:pPr>
        <w:spacing w:before="0" w:line="480" w:lineRule="auto" w:after="0"/>
        <w:ind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E</m:t>
              </m:r>
            </m:e>
            <m:sub>
              <m:r>
                <w:rPr>
                  <w:rFonts w:ascii="Times New Roman" w:hAnsi="Times New Roman" w:eastAsia="Times New Roman" w:cs="Times New Roman"/>
                  <w:sz w:val="24"/>
                </w:rPr>
                <m:t>pct</m:t>
              </m:r>
            </m:sub>
          </m:sSub>
          <m:r>
            <w:rPr>
              <w:rFonts w:ascii="Times New Roman" w:hAnsi="Times New Roman" w:eastAsia="Times New Roman" w:cs="Times New Roman"/>
              <w:sz w:val="24"/>
            </w:rPr>
            <m:t xml:space="preserve"> = </m:t>
          </m:r>
          <m:f>
            <m:num>
              <m:r>
                <w:rPr>
                  <w:rFonts w:ascii="Times New Roman" w:hAnsi="Times New Roman" w:eastAsia="Times New Roman" w:cs="Times New Roman"/>
                  <w:sz w:val="24"/>
                </w:rPr>
                <m:t>|</m:t>
              </m:r>
              <m:acc>
                <m:accPr>
                  <m:chr m:val="̂"/>
                </m:accPr>
                <m:e>
                  <m:r>
                    <w:rPr>
                      <w:rFonts w:ascii="Times New Roman" w:hAnsi="Times New Roman" w:eastAsia="Times New Roman" w:cs="Times New Roman"/>
                      <w:sz w:val="24"/>
                    </w:rPr>
                    <m:t>x</m:t>
                  </m:r>
                </m:e>
              </m:acc>
              <m:r>
                <w:rPr>
                  <w:rFonts w:ascii="Times New Roman" w:hAnsi="Times New Roman" w:eastAsia="Times New Roman" w:cs="Times New Roman"/>
                  <w:sz w:val="24"/>
                </w:rPr>
                <m:t xml:space="preserve"> − </m:t>
              </m:r>
              <m:sSub>
                <m:e>
                  <m:r>
                    <w:rPr>
                      <w:rFonts w:ascii="Times New Roman" w:hAnsi="Times New Roman" w:eastAsia="Times New Roman" w:cs="Times New Roman"/>
                      <w:sz w:val="24"/>
                    </w:rPr>
                    <m:t>x</m:t>
                  </m:r>
                </m:e>
                <m:sub>
                  <m:r>
                    <w:rPr>
                      <w:rFonts w:ascii="Times New Roman" w:hAnsi="Times New Roman" w:eastAsia="Times New Roman" w:cs="Times New Roman"/>
                      <w:sz w:val="24"/>
                    </w:rPr>
                    <m:t>ref</m:t>
                  </m:r>
                </m:sub>
              </m:sSub>
              <m:r>
                <w:rPr>
                  <w:rFonts w:ascii="Times New Roman" w:hAnsi="Times New Roman" w:eastAsia="Times New Roman" w:cs="Times New Roman"/>
                  <w:sz w:val="24"/>
                </w:rPr>
                <m:t>|</m:t>
              </m:r>
            </m:num>
            <m:den>
              <m:r>
                <w:rPr>
                  <w:rFonts w:ascii="Times New Roman" w:hAnsi="Times New Roman" w:eastAsia="Times New Roman" w:cs="Times New Roman"/>
                  <w:sz w:val="24"/>
                </w:rPr>
                <m:t>|</m:t>
              </m:r>
              <m:sSub>
                <m:e>
                  <m:r>
                    <w:rPr>
                      <w:rFonts w:ascii="Times New Roman" w:hAnsi="Times New Roman" w:eastAsia="Times New Roman" w:cs="Times New Roman"/>
                      <w:sz w:val="24"/>
                    </w:rPr>
                    <m:t>x</m:t>
                  </m:r>
                </m:e>
                <m:sub>
                  <m:r>
                    <w:rPr>
                      <w:rFonts w:ascii="Times New Roman" w:hAnsi="Times New Roman" w:eastAsia="Times New Roman" w:cs="Times New Roman"/>
                      <w:sz w:val="24"/>
                    </w:rPr>
                    <m:t>ref</m:t>
                  </m:r>
                </m:sub>
              </m:sSub>
              <m:r>
                <w:rPr>
                  <w:rFonts w:ascii="Times New Roman" w:hAnsi="Times New Roman" w:eastAsia="Times New Roman" w:cs="Times New Roman"/>
                  <w:sz w:val="24"/>
                </w:rPr>
                <m:t>|</m:t>
              </m:r>
            </m:den>
          </m:f>
          <m:r>
            <w:rPr>
              <w:rFonts w:ascii="Times New Roman" w:hAnsi="Times New Roman" w:eastAsia="Times New Roman" w:cs="Times New Roman"/>
              <w:sz w:val="24"/>
            </w:rPr>
            <m:t xml:space="preserve"> × 100</m:t>
          </m:r>
        </m:oMath>
      </m:oMathPara>
    </w:p>
    <w:p w:rsidR="00000000" w:rsidDel="00000000" w:rsidP="00000000" w:rsidRDefault="00000000" w:rsidRPr="00000000" w14:paraId="0000024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Percentage error measures the difference between a wound measurement generated by the system and its corresponding ground-truth value. It will be applied to wound opening area, cavity volume, maximum depth, width, and height when a known physical or analytical reference is available.</w:t>
      </w:r>
    </w:p>
    <w:p w:rsidR="00000000" w:rsidDel="00000000" w:rsidP="00000000" w:rsidRDefault="00000000" w:rsidRPr="00000000" w14:paraId="000002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4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Epct = percentage error;</w:t>
      </w:r>
    </w:p>
    <w:p w:rsidR="00000000" w:rsidDel="00000000" w:rsidP="00000000" w:rsidRDefault="00000000" w:rsidRPr="00000000" w14:paraId="0000024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measurement generated by Wound-Splat; and</w:t>
      </w:r>
    </w:p>
    <w:p w:rsidR="00000000" w:rsidDel="00000000" w:rsidP="00000000" w:rsidRDefault="00000000" w:rsidRPr="00000000" w14:paraId="0000024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 known reference or ground-truth measurement.</w:t>
      </w:r>
    </w:p>
    <w:p w:rsidR="00000000" w:rsidDel="00000000" w:rsidP="00000000" w:rsidRDefault="00000000" w:rsidRPr="00000000" w14:paraId="000002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lower percentage error indicates that the generated measurement is closer to the reference value. Percentage error will not be calculated when the reference value is zero because this would produce an undefined denominator. </w:t>
      </w:r>
    </w:p>
    <w:p w:rsidR="00000000" w:rsidDel="00000000" w:rsidP="00000000" w:rsidRDefault="00000000" w:rsidRPr="00000000" w14:paraId="00000249">
      <w:pPr>
        <w:keepNext/>
        <w:spacing w:after="0" w:line="480" w:lineRule="auto" w:before="0"/>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4</w:t>
      </w:r>
    </w:p>
    <w:p>
      <w:pPr>
        <w:keepNext/>
        <w:spacing w:line="480" w:lineRule="auto" w:before="0" w:after="0"/>
        <w:ind w:firstLine="0"/>
        <w:jc w:val="left"/>
      </w:pPr>
      <w:r>
        <w:rPr>
          <w:rFonts w:ascii="Times New Roman" w:hAnsi="Times New Roman" w:eastAsia="Times New Roman"/>
          <w:b w:val="0"/>
          <w:i/>
          <w:sz w:val="24"/>
        </w:rPr>
        <w:t>Mean Absolute Percentage Error</w:t>
      </w:r>
    </w:p>
    <w:p w:rsidR="00000000" w:rsidDel="00000000" w:rsidP="00000000" w:rsidRDefault="00000000" w:rsidRPr="00000000" w14:paraId="00000248">
      <w:pPr>
        <w:spacing w:before="0" w:line="480" w:lineRule="auto" w:after="0"/>
        <w:ind w:firstLine="0"/>
        <w:jc w:val="center"/>
        <w:rPr>
          <w:rFonts w:ascii="Times New Roman" w:cs="Times New Roman" w:eastAsia="Times New Roman" w:hAnsi="Times New Roman"/>
          <w:sz w:val="24"/>
          <w:szCs w:val="24"/>
        </w:rPr>
      </w:pPr>
      <m:oMathPara>
        <m:oMathParaPr>
          <m:jc m:val="center"/>
        </m:oMathParaPr>
        <m:oMath>
          <m:r>
            <w:rPr>
              <w:rFonts w:ascii="Times New Roman" w:hAnsi="Times New Roman" w:eastAsia="Times New Roman" w:cs="Times New Roman"/>
              <w:sz w:val="24"/>
            </w:rPr>
            <m:t xml:space="preserve">MAPE = </m:t>
          </m:r>
          <m:f>
            <m:num>
              <m:r>
                <w:rPr>
                  <w:rFonts w:ascii="Times New Roman" w:hAnsi="Times New Roman" w:eastAsia="Times New Roman" w:cs="Times New Roman"/>
                  <w:sz w:val="24"/>
                </w:rPr>
                <m:t>1</m:t>
              </m:r>
            </m:num>
            <m:den>
              <m:r>
                <w:rPr>
                  <w:rFonts w:ascii="Times New Roman" w:hAnsi="Times New Roman" w:eastAsia="Times New Roman" w:cs="Times New Roman"/>
                  <w:sz w:val="24"/>
                </w:rPr>
                <m:t>n</m:t>
              </m:r>
            </m:den>
          </m:f>
          <m:r>
            <w:rPr>
              <w:rFonts w:ascii="Times New Roman" w:hAnsi="Times New Roman" w:eastAsia="Times New Roman" w:cs="Times New Roman"/>
              <w:sz w:val="24"/>
            </w:rPr>
            <m:t xml:space="preserve"> × </m:t>
          </m:r>
          <m:nary>
            <m:naryPr>
              <m:chr m:val="∑"/>
              <m:limLoc m:val="undOvr"/>
            </m:naryPr>
            <m:sub>
              <m:r>
                <w:rPr>
                  <w:rFonts w:ascii="Times New Roman" w:hAnsi="Times New Roman" w:eastAsia="Times New Roman" w:cs="Times New Roman"/>
                  <w:sz w:val="24"/>
                </w:rPr>
                <m:t>i = 1</m:t>
              </m:r>
            </m:sub>
            <m:sup>
              <m:r>
                <w:rPr>
                  <w:rFonts w:ascii="Times New Roman" w:hAnsi="Times New Roman" w:eastAsia="Times New Roman" w:cs="Times New Roman"/>
                  <w:sz w:val="24"/>
                </w:rPr>
                <m:t>n</m:t>
              </m:r>
            </m:sup>
            <m:e>
              <m:r>
                <w:rPr>
                  <w:rFonts w:ascii="Times New Roman" w:hAnsi="Times New Roman" w:eastAsia="Times New Roman" w:cs="Times New Roman"/>
                  <w:sz w:val="24"/>
                </w:rPr>
                <m:t>|</m:t>
              </m:r>
              <m:f>
                <m:num>
                  <m:sSub>
                    <m:e>
                      <m:acc>
                        <m:accPr>
                          <m:chr m:val="̂"/>
                        </m:accPr>
                        <m:e>
                          <m:r>
                            <w:rPr>
                              <w:rFonts w:ascii="Times New Roman" w:hAnsi="Times New Roman" w:eastAsia="Times New Roman" w:cs="Times New Roman"/>
                              <w:sz w:val="24"/>
                            </w:rPr>
                            <m:t>x</m:t>
                          </m:r>
                        </m:e>
                      </m:acc>
                    </m:e>
                    <m:sub>
                      <m:r>
                        <w:rPr>
                          <w:rFonts w:ascii="Times New Roman" w:hAnsi="Times New Roman" w:eastAsia="Times New Roman" w:cs="Times New Roman"/>
                          <w:sz w:val="24"/>
                        </w:rPr>
                        <m:t>i</m:t>
                      </m:r>
                    </m:sub>
                  </m:sSub>
                  <m:r>
                    <w:rPr>
                      <w:rFonts w:ascii="Times New Roman" w:hAnsi="Times New Roman" w:eastAsia="Times New Roman" w:cs="Times New Roman"/>
                      <w:sz w:val="24"/>
                    </w:rPr>
                    <m:t xml:space="preserve"> − </m:t>
                  </m:r>
                  <m:sSub>
                    <m:e>
                      <m:r>
                        <w:rPr>
                          <w:rFonts w:ascii="Times New Roman" w:hAnsi="Times New Roman" w:eastAsia="Times New Roman" w:cs="Times New Roman"/>
                          <w:sz w:val="24"/>
                        </w:rPr>
                        <m:t>x</m:t>
                      </m:r>
                    </m:e>
                    <m:sub>
                      <m:r>
                        <w:rPr>
                          <w:rFonts w:ascii="Times New Roman" w:hAnsi="Times New Roman" w:eastAsia="Times New Roman" w:cs="Times New Roman"/>
                          <w:sz w:val="24"/>
                        </w:rPr>
                        <m:t>ref,i</m:t>
                      </m:r>
                    </m:sub>
                  </m:sSub>
                </m:num>
                <m:den>
                  <m:sSub>
                    <m:e>
                      <m:r>
                        <w:rPr>
                          <w:rFonts w:ascii="Times New Roman" w:hAnsi="Times New Roman" w:eastAsia="Times New Roman" w:cs="Times New Roman"/>
                          <w:sz w:val="24"/>
                        </w:rPr>
                        <m:t>x</m:t>
                      </m:r>
                    </m:e>
                    <m:sub>
                      <m:r>
                        <w:rPr>
                          <w:rFonts w:ascii="Times New Roman" w:hAnsi="Times New Roman" w:eastAsia="Times New Roman" w:cs="Times New Roman"/>
                          <w:sz w:val="24"/>
                        </w:rPr>
                        <m:t>ref,i</m:t>
                      </m:r>
                    </m:sub>
                  </m:sSub>
                </m:den>
              </m:f>
              <m:r>
                <w:rPr>
                  <w:rFonts w:ascii="Times New Roman" w:hAnsi="Times New Roman" w:eastAsia="Times New Roman" w:cs="Times New Roman"/>
                  <w:sz w:val="24"/>
                </w:rPr>
                <m:t>|</m:t>
              </m:r>
            </m:e>
          </m:nary>
          <m:r>
            <w:rPr>
              <w:rFonts w:ascii="Times New Roman" w:hAnsi="Times New Roman" w:eastAsia="Times New Roman" w:cs="Times New Roman"/>
              <w:sz w:val="24"/>
            </w:rPr>
            <m:t xml:space="preserve"> × 100</m:t>
          </m:r>
        </m:oMath>
      </m:oMathPara>
    </w:p>
    <w:p w:rsidR="00000000" w:rsidDel="00000000" w:rsidP="00000000" w:rsidRDefault="00000000" w:rsidRPr="00000000" w14:paraId="0000024A">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24B">
      <w:pPr>
        <w:numPr>
          <w:ilvl w:val="0"/>
          <w:numId w:val="14"/>
        </w:numPr>
        <w:spacing w:after="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MAPE = mean absolute percentage error;</w:t>
      </w:r>
    </w:p>
    <w:p w:rsidR="00000000" w:rsidDel="00000000" w:rsidP="00000000" w:rsidRDefault="00000000" w:rsidRPr="00000000" w14:paraId="0000024C">
      <w:pPr>
        <w:numPr>
          <w:ilvl w:val="0"/>
          <w:numId w:val="14"/>
        </w:numPr>
        <w:spacing w:after="0" w:before="20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 = number of valid test samples;</w:t>
      </w:r>
    </w:p>
    <w:p w:rsidR="00000000" w:rsidDel="00000000" w:rsidP="00000000" w:rsidRDefault="00000000" w:rsidRPr="00000000" w14:paraId="0000024D">
      <w:pPr>
        <w:numPr>
          <w:ilvl w:val="0"/>
          <w:numId w:val="14"/>
        </w:numPr>
        <w:spacing w:after="0" w:after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x̂i = system-generated measurement for sample i; and</w:t>
      </w:r>
    </w:p>
    <w:p w:rsidR="00000000" w:rsidDel="00000000" w:rsidP="00000000" w:rsidRDefault="00000000" w:rsidRPr="00000000" w14:paraId="0000024E">
      <w:pPr>
        <w:numPr>
          <w:ilvl w:val="0"/>
          <w:numId w:val="14"/>
        </w:numPr>
        <w:spacing w:after="240" w:before="0" w:beforeAutospacing="0" w:line="480" w:lineRule="auto"/>
        <w:ind w:left="720" w:hanging="360"/>
      </w:pPr>
      <w:r w:rsidDel="00000000" w:rsidR="00000000" w:rsidRPr="00000000">
        <w:rPr>
          <w:rFonts w:ascii="Times New Roman" w:cs="Times New Roman" w:eastAsia="Times New Roman" w:hAnsi="Times New Roman"/>
          <w:sz w:val="24"/>
          <w:szCs w:val="24"/>
          <w:rtl w:val="0"/>
        </w:rPr>
        <w:t xml:space="preserve">xref,i = ground-truth measurement for sample i.</w:t>
      </w:r>
    </w:p>
    <w:p w:rsidR="00000000" w:rsidDel="00000000" w:rsidP="00000000" w:rsidRDefault="00000000" w:rsidRPr="00000000" w14:paraId="0000024F">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current synthetic-phantom test uses a maximum error tolerance of 10% for each evaluated geometric quantity. MAPE will be reported separately for planar opening area, cavity volume, maximum depth, width, and height before any overall summary is calculated. This criterion verifies the measurement calculations for analytically defined point clouds and does not validate the complete smartphone video-to-measurement pipeline.</w:t>
      </w:r>
    </w:p>
    <w:p w:rsidR="00000000" w:rsidDel="00000000" w:rsidP="00000000" w:rsidRDefault="00000000" w:rsidRPr="00000000" w14:paraId="00000251">
      <w:pPr>
        <w:keepNext/>
        <w:spacing w:after="0" w:before="0" w:line="480" w:lineRule="auto"/>
        <w:ind w:left="0" w:firstLine="0"/>
        <w:jc w:val="left"/>
        <w:rPr>
          <w:rFonts w:ascii="Times New Roman" w:cs="Times New Roman" w:eastAsia="Times New Roman" w:hAnsi="Times New Roman"/>
          <w:sz w:val="24"/>
          <w:szCs w:val="24"/>
        </w:rPr>
      </w:pPr>
      <w:r>
        <w:rPr>
          <w:rFonts w:ascii="Times New Roman" w:hAnsi="Times New Roman" w:eastAsia="Times New Roman"/>
          <w:b/>
          <w:i w:val="0"/>
          <w:sz w:val="24"/>
        </w:rPr>
        <w:t>Formula 5</w:t>
      </w:r>
    </w:p>
    <w:p>
      <w:pPr>
        <w:keepNext/>
        <w:spacing w:line="480" w:lineRule="auto" w:before="0" w:after="0"/>
        <w:ind w:firstLine="0"/>
        <w:jc w:val="left"/>
      </w:pPr>
      <w:r>
        <w:rPr>
          <w:rFonts w:ascii="Times New Roman" w:hAnsi="Times New Roman" w:eastAsia="Times New Roman"/>
          <w:b w:val="0"/>
          <w:i/>
          <w:sz w:val="24"/>
        </w:rPr>
        <w:t>Scale Calibration</w:t>
      </w:r>
    </w:p>
    <w:p w:rsidR="00000000" w:rsidDel="00000000" w:rsidP="00000000" w:rsidRDefault="00000000" w:rsidRPr="00000000" w14:paraId="00000250">
      <w:pPr>
        <w:spacing w:after="0" w:before="0" w:line="480" w:lineRule="auto"/>
        <w:ind w:left="0" w:firstLine="0"/>
        <w:jc w:val="center"/>
        <w:rPr>
          <w:rFonts w:ascii="Times New Roman" w:cs="Times New Roman" w:eastAsia="Times New Roman" w:hAnsi="Times New Roman"/>
          <w:sz w:val="24"/>
          <w:szCs w:val="24"/>
        </w:rPr>
      </w:pPr>
      <m:oMathPara>
        <m:oMathParaPr>
          <m:jc m:val="center"/>
        </m:oMathParaPr>
        <m:oMath>
          <m:r>
            <w:rPr>
              <w:rFonts w:ascii="Times New Roman" w:hAnsi="Times New Roman" w:eastAsia="Times New Roman" w:cs="Times New Roman"/>
              <w:sz w:val="24"/>
            </w:rPr>
            <m:t xml:space="preserve">s = </m:t>
          </m:r>
          <m:f>
            <m:num>
              <m:sSub>
                <m:e>
                  <m:r>
                    <w:rPr>
                      <w:rFonts w:ascii="Times New Roman" w:hAnsi="Times New Roman" w:eastAsia="Times New Roman" w:cs="Times New Roman"/>
                      <w:sz w:val="24"/>
                    </w:rPr>
                    <m:t>L</m:t>
                  </m:r>
                </m:e>
                <m:sub>
                  <m:r>
                    <w:rPr>
                      <w:rFonts w:ascii="Times New Roman" w:hAnsi="Times New Roman" w:eastAsia="Times New Roman" w:cs="Times New Roman"/>
                      <w:sz w:val="24"/>
                    </w:rPr>
                    <m:t>ref,real</m:t>
                  </m:r>
                </m:sub>
              </m:sSub>
            </m:num>
            <m:den>
              <m:sSub>
                <m:e>
                  <m:r>
                    <w:rPr>
                      <w:rFonts w:ascii="Times New Roman" w:hAnsi="Times New Roman" w:eastAsia="Times New Roman" w:cs="Times New Roman"/>
                      <w:sz w:val="24"/>
                    </w:rPr>
                    <m:t>L</m:t>
                  </m:r>
                </m:e>
                <m:sub>
                  <m:r>
                    <w:rPr>
                      <w:rFonts w:ascii="Times New Roman" w:hAnsi="Times New Roman" w:eastAsia="Times New Roman" w:cs="Times New Roman"/>
                      <w:sz w:val="24"/>
                    </w:rPr>
                    <m:t>ref,model</m:t>
                  </m:r>
                </m:sub>
              </m:sSub>
            </m:den>
          </m:f>
        </m:oMath>
      </m:oMathPara>
    </w:p>
    <w:p w:rsidR="00000000" w:rsidDel="00000000" w:rsidP="00000000" w:rsidRDefault="00000000" w:rsidRPr="00000000" w14:paraId="00000252">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Scale calibration converts dimensions from arbitrary reconstruction units into physical units. A supported card or coin with a known dimension is placed near the wound and used as the reference object.</w:t>
      </w:r>
    </w:p>
    <w:p w:rsidR="00000000" w:rsidDel="00000000" w:rsidP="00000000" w:rsidRDefault="00000000" w:rsidRPr="00000000" w14:paraId="00000253">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254">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scale factor in centimeters per model unit;</w:t>
      </w:r>
    </w:p>
    <w:p w:rsidR="00000000" w:rsidDel="00000000" w:rsidP="00000000" w:rsidRDefault="00000000" w:rsidRPr="00000000" w14:paraId="0000025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Lref,real = known physical dimension of the reference object; and</w:t>
      </w:r>
    </w:p>
    <w:p w:rsidR="00000000" w:rsidDel="00000000" w:rsidP="00000000" w:rsidRDefault="00000000" w:rsidRPr="00000000" w14:paraId="00000256">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Lref,model = corresponding reference-object dimension measured in reconstruction units.</w:t>
      </w:r>
    </w:p>
    <w:p w:rsidR="00000000" w:rsidDel="00000000" w:rsidP="00000000" w:rsidRDefault="00000000" w:rsidRPr="00000000" w14:paraId="0000025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scale factor is applied differently according to the dimensional property being converted.</w:t>
      </w:r>
    </w:p>
    <w:p w:rsidR="00000000" w:rsidDel="00000000" w:rsidP="00000000" w:rsidRDefault="00000000" w:rsidRPr="00000000" w14:paraId="0000025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length and depth:</w:t>
      </w:r>
    </w:p>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Lcm = s × Lmeasured</w:t>
      </w:r>
    </w:p>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area:</w:t>
      </w:r>
    </w:p>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Acm² = s² × Amodel</w:t>
      </w:r>
    </w:p>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volume:</w:t>
      </w:r>
    </w:p>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Vcm³ = s³ × Vmodel</w:t>
      </w:r>
    </w:p>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25F">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Lmeasured = wound length or depth in reconstruction units; and</w:t>
        <w:br/>
        <w:t>Lcm = calibrated length or depth in centimeters;</w:t>
      </w:r>
    </w:p>
    <w:p w:rsidR="00000000" w:rsidDel="00000000" w:rsidP="00000000" w:rsidRDefault="00000000" w:rsidRPr="00000000" w14:paraId="00000260">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Acm² = calibrated area in square centimeters; and</w:t>
      </w:r>
    </w:p>
    <w:p w:rsidR="00000000" w:rsidDel="00000000" w:rsidP="00000000" w:rsidRDefault="00000000" w:rsidRPr="00000000" w14:paraId="00000261">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Vcm³ = calibrated volume in cubic centimeters.</w:t>
      </w:r>
    </w:p>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calibration is sensitive to reference-object visibility, blur, glare, occlusion, perspective distortion, and incorrect reference selection. When a reliable scale cannot be obtained, physical measurements must be identified as uncalibrated.</w:t>
      </w:r>
    </w:p>
    <w:p w:rsidR="00000000" w:rsidDel="00000000" w:rsidP="00000000" w:rsidRDefault="00000000" w:rsidRPr="00000000" w14:paraId="00000265">
      <w:pPr>
        <w:keepNext/>
        <w:spacing w:after="0" w:line="480" w:lineRule="auto" w:before="0"/>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6</w:t>
      </w:r>
    </w:p>
    <w:p>
      <w:pPr>
        <w:keepNext/>
        <w:spacing w:line="480" w:lineRule="auto" w:before="0" w:after="0"/>
        <w:ind w:firstLine="0"/>
        <w:jc w:val="left"/>
      </w:pPr>
      <w:r>
        <w:rPr>
          <w:rFonts w:ascii="Times New Roman" w:hAnsi="Times New Roman" w:eastAsia="Times New Roman"/>
          <w:b w:val="0"/>
          <w:i/>
          <w:sz w:val="24"/>
        </w:rPr>
        <w:t>Dice Similarity Coefficient</w:t>
      </w:r>
    </w:p>
    <w:p w:rsidR="00000000" w:rsidDel="00000000" w:rsidP="00000000" w:rsidRDefault="00000000" w:rsidRPr="00000000" w14:paraId="00000264">
      <w:pPr>
        <w:spacing w:before="0" w:line="480" w:lineRule="auto" w:after="0"/>
        <w:ind w:firstLine="0"/>
        <w:jc w:val="center"/>
        <w:rPr>
          <w:rFonts w:ascii="Times New Roman" w:cs="Times New Roman" w:eastAsia="Times New Roman" w:hAnsi="Times New Roman"/>
          <w:sz w:val="24"/>
          <w:szCs w:val="24"/>
        </w:rPr>
      </w:pPr>
      <m:oMathPara>
        <m:oMathParaPr>
          <m:jc m:val="center"/>
        </m:oMathParaPr>
        <m:oMath>
          <m:r>
            <w:rPr>
              <w:rFonts w:ascii="Times New Roman" w:hAnsi="Times New Roman" w:eastAsia="Times New Roman" w:cs="Times New Roman"/>
              <w:sz w:val="24"/>
            </w:rPr>
            <m:t xml:space="preserve">Dice = </m:t>
          </m:r>
          <m:f>
            <m:num>
              <m:r>
                <w:rPr>
                  <w:rFonts w:ascii="Times New Roman" w:hAnsi="Times New Roman" w:eastAsia="Times New Roman" w:cs="Times New Roman"/>
                  <w:sz w:val="24"/>
                </w:rPr>
                <m:t>2TP</m:t>
              </m:r>
            </m:num>
            <m:den>
              <m:r>
                <w:rPr>
                  <w:rFonts w:ascii="Times New Roman" w:hAnsi="Times New Roman" w:eastAsia="Times New Roman" w:cs="Times New Roman"/>
                  <w:sz w:val="24"/>
                </w:rPr>
                <m:t>2TP + FP + FN</m:t>
              </m:r>
            </m:den>
          </m:f>
        </m:oMath>
      </m:oMathPara>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67">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TP = pixels correctly assigned to the tissue class;</w:t>
      </w:r>
    </w:p>
    <w:p w:rsidR="00000000" w:rsidDel="00000000" w:rsidP="00000000" w:rsidRDefault="00000000" w:rsidRPr="00000000" w14:paraId="00000268">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FP = pixels incorrectly assigned to the tissue class; and</w:t>
      </w:r>
    </w:p>
    <w:p w:rsidR="00000000" w:rsidDel="00000000" w:rsidP="00000000" w:rsidRDefault="00000000" w:rsidRPr="00000000" w14:paraId="00000269">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FN = pixels belonging to the tissue class that were not identified.</w:t>
      </w:r>
    </w:p>
    <w:p w:rsidR="00000000" w:rsidDel="00000000" w:rsidP="00000000" w:rsidRDefault="00000000" w:rsidRPr="00000000" w14:paraId="000002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Dice score of 1 indicates complete overlap between the predicted and ground-truth regions. A value closer to 0 indicates weaker overlap.</w:t>
      </w:r>
    </w:p>
    <w:p w:rsidR="00000000" w:rsidDel="00000000" w:rsidP="00000000" w:rsidRDefault="00000000" w:rsidRPr="00000000" w14:paraId="0000026C">
      <w:pPr>
        <w:keepNext/>
        <w:spacing w:after="0" w:line="480" w:lineRule="auto" w:before="0"/>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7</w:t>
      </w:r>
    </w:p>
    <w:p>
      <w:pPr>
        <w:keepNext/>
        <w:spacing w:line="480" w:lineRule="auto" w:before="0" w:after="0"/>
        <w:ind w:firstLine="0"/>
        <w:jc w:val="left"/>
      </w:pPr>
      <w:r>
        <w:rPr>
          <w:rFonts w:ascii="Times New Roman" w:hAnsi="Times New Roman" w:eastAsia="Times New Roman"/>
          <w:b w:val="0"/>
          <w:i/>
          <w:sz w:val="24"/>
        </w:rPr>
        <w:t>Intersection over Union</w:t>
      </w:r>
    </w:p>
    <w:p w:rsidR="00000000" w:rsidDel="00000000" w:rsidP="00000000" w:rsidRDefault="00000000" w:rsidRPr="00000000" w14:paraId="0000026B">
      <w:pPr>
        <w:spacing w:before="0" w:line="480" w:lineRule="auto" w:after="0"/>
        <w:ind w:left="0" w:firstLine="0"/>
        <w:jc w:val="center"/>
        <w:rPr>
          <w:rFonts w:ascii="Times New Roman" w:cs="Times New Roman" w:eastAsia="Times New Roman" w:hAnsi="Times New Roman"/>
          <w:sz w:val="24"/>
          <w:szCs w:val="24"/>
        </w:rPr>
      </w:pPr>
      <m:oMathPara>
        <m:oMathParaPr>
          <m:jc m:val="center"/>
        </m:oMathParaPr>
        <m:oMath>
          <m:r>
            <w:rPr>
              <w:rFonts w:ascii="Times New Roman" w:hAnsi="Times New Roman" w:eastAsia="Times New Roman" w:cs="Times New Roman"/>
              <w:sz w:val="24"/>
            </w:rPr>
            <m:t xml:space="preserve">IoU = </m:t>
          </m:r>
          <m:f>
            <m:num>
              <m:r>
                <w:rPr>
                  <w:rFonts w:ascii="Times New Roman" w:hAnsi="Times New Roman" w:eastAsia="Times New Roman" w:cs="Times New Roman"/>
                  <w:sz w:val="24"/>
                </w:rPr>
                <m:t>TP</m:t>
              </m:r>
            </m:num>
            <m:den>
              <m:r>
                <w:rPr>
                  <w:rFonts w:ascii="Times New Roman" w:hAnsi="Times New Roman" w:eastAsia="Times New Roman" w:cs="Times New Roman"/>
                  <w:sz w:val="24"/>
                </w:rPr>
                <m:t>TP + FP + FN</m:t>
              </m:r>
            </m:den>
          </m:f>
        </m:oMath>
      </m:oMathPara>
    </w:p>
    <w:p w:rsidR="00000000" w:rsidDel="00000000" w:rsidP="00000000" w:rsidRDefault="00000000" w:rsidRPr="00000000" w14:paraId="0000026D">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w:t>
      </w:r>
    </w:p>
    <w:p w:rsidR="00000000" w:rsidDel="00000000" w:rsidP="00000000" w:rsidRDefault="00000000" w:rsidRPr="00000000" w14:paraId="0000026E">
      <w:pPr>
        <w:numPr>
          <w:ilvl w:val="0"/>
          <w:numId w:val="1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TP = correctly classified tissue pixels;</w:t>
      </w:r>
    </w:p>
    <w:p w:rsidR="00000000" w:rsidDel="00000000" w:rsidP="00000000" w:rsidRDefault="00000000" w:rsidRPr="00000000" w14:paraId="0000026F">
      <w:pPr>
        <w:numPr>
          <w:ilvl w:val="0"/>
          <w:numId w:val="1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FP = pixels incorrectly included in the tissue class; and</w:t>
      </w:r>
    </w:p>
    <w:p w:rsidR="00000000" w:rsidDel="00000000" w:rsidP="00000000" w:rsidRDefault="00000000" w:rsidRPr="00000000" w14:paraId="00000270">
      <w:pPr>
        <w:numPr>
          <w:ilvl w:val="0"/>
          <w:numId w:val="1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FN = tissue pixels omitted by the prediction.</w:t>
      </w:r>
    </w:p>
    <w:p w:rsidR="00000000" w:rsidDel="00000000" w:rsidP="00000000" w:rsidRDefault="00000000" w:rsidRPr="00000000" w14:paraId="0000027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Dice and Intersection over Union will be calculated from pooled test-set pixels for background, fibrin, granulation, and callus. The reported mean tissue score will exclude background and will omit a tissue class only when it is absent from both the prediction and the ground truth. Interpretation must consider that DFUTissue contains only 110 labeled images and does not represent every tissue appearance found in clinical wounds.</w:t>
      </w:r>
    </w:p>
    <w:p w:rsidR="00000000" w:rsidDel="00000000" w:rsidP="00000000" w:rsidRDefault="00000000" w:rsidRPr="00000000" w14:paraId="00000272">
      <w:pPr>
        <w:spacing w:after="0" w:before="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keepNext/>
        <w:spacing w:after="0" w:before="0" w:line="480" w:lineRule="auto"/>
        <w:ind w:left="0"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8</w:t>
      </w:r>
    </w:p>
    <w:p>
      <w:pPr>
        <w:keepNext/>
        <w:spacing w:line="480" w:lineRule="auto" w:before="0" w:after="0"/>
        <w:ind w:firstLine="0"/>
        <w:jc w:val="left"/>
      </w:pPr>
      <w:r>
        <w:rPr>
          <w:rFonts w:ascii="Times New Roman" w:hAnsi="Times New Roman" w:eastAsia="Times New Roman"/>
          <w:b w:val="0"/>
          <w:i/>
          <w:sz w:val="24"/>
        </w:rPr>
        <w:t>Pipeline Completion Rate</w:t>
      </w:r>
    </w:p>
    <w:p w:rsidR="00000000" w:rsidDel="00000000" w:rsidP="00000000" w:rsidRDefault="00000000" w:rsidRPr="00000000" w14:paraId="00000273">
      <w:pPr>
        <w:spacing w:line="480" w:lineRule="auto" w:before="0" w:after="0"/>
        <w:ind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R</m:t>
              </m:r>
            </m:e>
            <m:sub>
              <m:r>
                <w:rPr>
                  <w:rFonts w:ascii="Times New Roman" w:hAnsi="Times New Roman" w:eastAsia="Times New Roman" w:cs="Times New Roman"/>
                  <w:sz w:val="24"/>
                </w:rPr>
                <m:t>complete</m:t>
              </m:r>
            </m:sub>
          </m:sSub>
          <m:r>
            <w:rPr>
              <w:rFonts w:ascii="Times New Roman" w:hAnsi="Times New Roman" w:eastAsia="Times New Roman" w:cs="Times New Roman"/>
              <w:sz w:val="24"/>
            </w:rPr>
            <m:t xml:space="preserve"> = </m:t>
          </m:r>
          <m:f>
            <m:num>
              <m:sSub>
                <m:e>
                  <m:r>
                    <w:rPr>
                      <w:rFonts w:ascii="Times New Roman" w:hAnsi="Times New Roman" w:eastAsia="Times New Roman" w:cs="Times New Roman"/>
                      <w:sz w:val="24"/>
                    </w:rPr>
                    <m:t>N</m:t>
                  </m:r>
                </m:e>
                <m:sub>
                  <m:r>
                    <w:rPr>
                      <w:rFonts w:ascii="Times New Roman" w:hAnsi="Times New Roman" w:eastAsia="Times New Roman" w:cs="Times New Roman"/>
                      <w:sz w:val="24"/>
                    </w:rPr>
                    <m:t>completed</m:t>
                  </m:r>
                </m:sub>
              </m:sSub>
            </m:num>
            <m:den>
              <m:sSub>
                <m:e>
                  <m:r>
                    <w:rPr>
                      <w:rFonts w:ascii="Times New Roman" w:hAnsi="Times New Roman" w:eastAsia="Times New Roman" w:cs="Times New Roman"/>
                      <w:sz w:val="24"/>
                    </w:rPr>
                    <m:t>N</m:t>
                  </m:r>
                </m:e>
                <m:sub>
                  <m:r>
                    <w:rPr>
                      <w:rFonts w:ascii="Times New Roman" w:hAnsi="Times New Roman" w:eastAsia="Times New Roman" w:cs="Times New Roman"/>
                      <w:sz w:val="24"/>
                    </w:rPr>
                    <m:t>submitted</m:t>
                  </m:r>
                </m:sub>
              </m:sSub>
            </m:den>
          </m:f>
          <m:r>
            <w:rPr>
              <w:rFonts w:ascii="Times New Roman" w:hAnsi="Times New Roman" w:eastAsia="Times New Roman" w:cs="Times New Roman"/>
              <w:sz w:val="24"/>
            </w:rPr>
            <m:t xml:space="preserve"> × 100</m:t>
          </m:r>
        </m:oMath>
      </m:oMathPara>
    </w:p>
    <w:p w:rsidR="00000000" w:rsidDel="00000000" w:rsidP="00000000" w:rsidRDefault="00000000" w:rsidRPr="00000000" w14:paraId="00000275">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completion rate measures the proportion of submitted scans that successfully produce the required reconstruction and report outputs.</w:t>
      </w:r>
    </w:p>
    <w:p w:rsidR="00000000" w:rsidDel="00000000" w:rsidP="00000000" w:rsidRDefault="00000000" w:rsidRPr="00000000" w14:paraId="00000276">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77">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Rcomplete = pipeline completion rate;</w:t>
      </w:r>
    </w:p>
    <w:p w:rsidR="00000000" w:rsidDel="00000000" w:rsidP="00000000" w:rsidRDefault="00000000" w:rsidRPr="00000000" w14:paraId="00000278">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Ncompleted = number of scans that complete all required processing stages; and</w:t>
      </w:r>
    </w:p>
    <w:p w:rsidR="00000000" w:rsidDel="00000000" w:rsidP="00000000" w:rsidRDefault="00000000" w:rsidRPr="00000000" w14:paraId="00000279">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Nsubmitted = total number of submitted scans included in the test.</w:t>
      </w:r>
    </w:p>
    <w:p w:rsidR="00000000" w:rsidDel="00000000" w:rsidP="00000000" w:rsidRDefault="00000000" w:rsidRPr="00000000" w14:paraId="0000027A">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scan that fails because of insufficient image overlap, unavailable camera poses, reconstruction errors, or another required-stage failure will be counted as unsuccessful. A scan that completes without physical scale calibration may still produce a visual reconstruction, but its size-dependent measurements must be identified as uncalibrated.</w:t>
      </w:r>
    </w:p>
    <w:p w:rsidR="00000000" w:rsidDel="00000000" w:rsidP="00000000" w:rsidRDefault="00000000" w:rsidRPr="00000000" w14:paraId="0000027B">
      <w:pPr>
        <w:pStyle w:val="Heading3"/>
        <w:spacing w:line="480" w:lineRule="auto"/>
        <w:rPr/>
      </w:pPr>
      <w:bookmarkStart w:colFirst="0" w:colLast="0" w:name="_uwt0gtx83fh" w:id="65"/>
      <w:bookmarkEnd w:id="65"/>
      <w:r w:rsidDel="00000000" w:rsidR="00000000" w:rsidRPr="00000000">
        <w:rPr>
          <w:rtl w:val="0"/>
        </w:rPr>
        <w:t xml:space="preserve">Design Trade-offs</w:t>
      </w:r>
    </w:p>
    <w:p w:rsidR="00000000" w:rsidDel="00000000" w:rsidP="00000000" w:rsidRDefault="00000000" w:rsidRPr="00000000" w14:paraId="0000027C">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analyzes the trade-offs involved in selecting the methods used for wound reconstruction, visualization, measurement, and tissue characterization. The reconstruction methods considered during the architectural analysis include Structure-from-Motion with 3D Gaussian Splatting, Multi-View Stereo reconstruction, Neural Radiance Fields, and Structure-from-Motion alone. The measurement representations considered include a filtered point-cloud heightfield, a Poisson-reconstructed mesh, and a raw sparse point cloud.</w:t>
      </w:r>
    </w:p>
    <w:p w:rsidR="00000000" w:rsidDel="00000000" w:rsidP="00000000" w:rsidRDefault="00000000" w:rsidRPr="00000000" w14:paraId="0000027D">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focuses on reconstruction output, computational demand, suitability for interactive visualization, compatibility with geometric measurement, and feasibility on the available NVIDIA RTX 4050 Laptop GPU with 6 GB of video memory. The comparison provides a technical justification for the architecture selected for Wound-Splat</w:t>
      </w:r>
    </w:p>
    <w:tbl>
      <w:tblPr>
        <w:tblStyle w:val="Table9"/>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815"/>
        <w:gridCol w:w="1740"/>
        <w:gridCol w:w="2025"/>
        <w:gridCol w:w="1620"/>
        <w:tblGridChange w:id="0">
          <w:tblGrid>
            <w:gridCol w:w="1425"/>
            <w:gridCol w:w="1815"/>
            <w:gridCol w:w="1740"/>
            <w:gridCol w:w="2025"/>
            <w:gridCol w:w="16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Advantage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Limitation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Structure-from-Motion with 3D Gaussian Splatting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Camera poses, sparse initialization, and a Gaussian-splat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an interactively renderable three-dimensional representation after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substantial GPU processing and does not directly provide a watertight measurement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for reconstruction and interactive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Multi-View Stereo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point cloud or surface derived from matched image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produce an explicit dense geometric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weak texture, reflections, occlusion, and inconsistent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as a possible comparison method for later controlled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Radiance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neural scene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novel-view rendering and continuous scene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rendering can be computationally demanding, while metric geometry still requires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implemented in the current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Structure-from-Motion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point cloud and camera 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fewer reconstruction stages than a complete neural rendering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geometry may not contain sufficient wound surface detail for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camera estimation and 3DGS initialization</w:t>
            </w:r>
          </w:p>
        </w:tc>
      </w:tr>
    </w:tbl>
    <w:p w:rsidR="00000000" w:rsidDel="00000000" w:rsidP="00000000" w:rsidRDefault="00000000" w:rsidRPr="00000000" w14:paraId="00000297">
      <w:pPr>
        <w:pStyle w:val="Heading4"/>
        <w:spacing w:before="200" w:line="480" w:lineRule="auto"/>
        <w:jc w:val="center"/>
        <w:rPr/>
      </w:pPr>
      <w:bookmarkStart w:colFirst="0" w:colLast="0" w:name="_pihhsyllzpum" w:id="66"/>
      <w:bookmarkEnd w:id="66"/>
      <w:r w:rsidDel="00000000" w:rsidR="00000000" w:rsidRPr="00000000">
        <w:rPr>
          <w:rtl w:val="0"/>
        </w:rPr>
        <w:t xml:space="preserve">Table 8: Comparison of Three-Dimensional Reconstruction Methods</w:t>
      </w:r>
    </w:p>
    <w:p w:rsidR="00000000" w:rsidDel="00000000" w:rsidP="00000000" w:rsidRDefault="00000000" w:rsidRPr="00000000" w14:paraId="00000298">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The selected pipeline combines COLMAP Structure from Motion with 3D Gaussian Splatting. COLMAP estimates the camera positions and produces the sparse initialization required by 3DGS optimization. The Gaussian-splat representation is used in the browser viewer because it supports interactive inspection from different viewpoints.</w:t>
      </w:r>
    </w:p>
    <w:p w:rsidR="00000000" w:rsidDel="00000000" w:rsidP="00000000" w:rsidRDefault="00000000" w:rsidRPr="00000000" w14:paraId="00000299">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selection does not establish that 3DGS is more geometrically accurate than every alternative. Its advantage within the current framework is its compatibility with the implemented pipeline and its ability to provide an interactive visual representation. Controlled testing is still required to determine how accurately the complete reconstruction preserves wound dimensions. </w:t>
      </w:r>
      <w:r w:rsidDel="00000000" w:rsidR="00000000" w:rsidRPr="00000000">
        <w:rPr>
          <w:rtl w:val="0"/>
        </w:rPr>
      </w:r>
    </w:p>
    <w:tbl>
      <w:tblPr>
        <w:tblStyle w:val="Table1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070"/>
        <w:gridCol w:w="1905"/>
        <w:gridCol w:w="1890"/>
        <w:gridCol w:w="1380"/>
        <w:tblGridChange w:id="0">
          <w:tblGrid>
            <w:gridCol w:w="1380"/>
            <w:gridCol w:w="2070"/>
            <w:gridCol w:w="1905"/>
            <w:gridCol w:w="1890"/>
            <w:gridCol w:w="13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Measurement Approach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Advantage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Limitation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point-cloud height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a periwound reference plane and measures the wound cavity using median grid depths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Avoids measuring directly from a smoothed mesh and supports calculation of planar opening area, volume, depth, width, and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point density, grid resolution, hole filling, and reference-plane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measurement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Poisson-reconstructed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a continuous surface from oriented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 smoother surface that is easier to inspect visually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smoothing and hole closure may alter the shape of the wound cavity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visualization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sparse point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directly from COLMAP sparse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Requires no additional surface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May contain insufficient point density for stable wound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used as the final measurement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Gaussian-splat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scene using optimized Gaussian primitives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interactive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Designed primarily for rendering and does not directly define a validated measurement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visualization while measurements are derived from the isolated point cloud</w:t>
            </w:r>
          </w:p>
        </w:tc>
      </w:tr>
    </w:tbl>
    <w:p w:rsidR="00000000" w:rsidDel="00000000" w:rsidP="00000000" w:rsidRDefault="00000000" w:rsidRPr="00000000" w14:paraId="000002B3">
      <w:pPr>
        <w:pStyle w:val="Heading4"/>
        <w:spacing w:line="480" w:lineRule="auto"/>
        <w:jc w:val="center"/>
        <w:rPr/>
      </w:pPr>
      <w:bookmarkStart w:colFirst="0" w:colLast="0" w:name="_6yz9ejv61gcd" w:id="67"/>
      <w:bookmarkEnd w:id="67"/>
      <w:r w:rsidDel="00000000" w:rsidR="00000000" w:rsidRPr="00000000">
        <w:rPr>
          <w:rtl w:val="0"/>
        </w:rPr>
        <w:t xml:space="preserve">Table 9: Comparison of Geometric Measurement Representations</w:t>
      </w:r>
    </w:p>
    <w:p w:rsidR="00000000" w:rsidDel="00000000" w:rsidP="00000000" w:rsidRDefault="00000000" w:rsidRPr="00000000" w14:paraId="000002B4">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point-cloud heightfield was selected as the measurement representation because the optional Poisson mesh may smooth the wound boundary or artificially close gaps in the reconstructed surface. The heightfield estimates the wound cavity relative to a reference plane fitted to the surrounding periwound region. However, this method assumes that the wound surface can be represented by one depth value for each grid location.</w:t>
      </w:r>
    </w:p>
    <w:p w:rsidR="00000000" w:rsidDel="00000000" w:rsidP="00000000" w:rsidRDefault="00000000" w:rsidRPr="00000000" w14:paraId="000002B5">
      <w:pPr>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spatial wound isolation, the current system uses opacity filtering, outlier removal, spatial clustering, color evidence, and a periwound margin. This avoids           the immediate requirement for a labeled three-dimensional wound dataset. The corresponding limitation is that the isolated region may be affected by shadows, glare, exudate, weak color separation, or reconstruction noise. </w:t>
      </w:r>
    </w:p>
    <w:p w:rsidR="00000000" w:rsidDel="00000000" w:rsidP="00000000" w:rsidRDefault="00000000" w:rsidRPr="00000000" w14:paraId="000002B6">
      <w:pPr>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two-dimensional tissue characterization, the system uses an operator-selected rectangular region. This allows the operator to identify the relevant wound region without requiring a separate automatic wound-localization model. Because the resulting tissue percentages may change with the selected frame or region, the selected frame, region coordinates, predicted wound fraction, and tissue percentages must be retained with the result.</w:t>
      </w:r>
    </w:p>
    <w:p w:rsidR="00000000" w:rsidDel="00000000" w:rsidP="00000000" w:rsidRDefault="00000000" w:rsidRPr="00000000" w14:paraId="000002B7">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pStyle w:val="Heading3"/>
        <w:spacing w:line="480" w:lineRule="auto"/>
        <w:rPr/>
      </w:pPr>
      <w:bookmarkStart w:colFirst="0" w:colLast="0" w:name="_m3ltr1sv1k1m" w:id="68"/>
      <w:bookmarkEnd w:id="68"/>
      <w:r w:rsidDel="00000000" w:rsidR="00000000" w:rsidRPr="00000000">
        <w:rPr>
          <w:rtl w:val="0"/>
        </w:rPr>
        <w:t xml:space="preserve">Trade-off Analysis</w:t>
      </w:r>
    </w:p>
    <w:p w:rsidR="00000000" w:rsidDel="00000000" w:rsidP="00000000" w:rsidRDefault="00000000" w:rsidRPr="00000000" w14:paraId="000002B9">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presents the method that will be used to compare the evaluated configurations according to predefined criteria. Each configuration will be compared with the best-performing configuration for every criterion. The leader will receive a criterion rank of 10, while the remaining configuration will receive proportional ranks.</w:t>
      </w:r>
    </w:p>
    <w:p w:rsidR="00000000" w:rsidDel="00000000" w:rsidP="00000000" w:rsidRDefault="00000000" w:rsidRPr="00000000" w14:paraId="000002BA">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cost criteria are geometric measurement error, processing time, and peak GPU-memory consumption, for which lower values are preferred. The benefit criteria are registration rate, pipeline completion rate, Dice, and Intersection over Union, for which higher values are preferred.</w:t>
      </w:r>
    </w:p>
    <w:p w:rsidR="00000000" w:rsidDel="00000000" w:rsidP="00000000" w:rsidRDefault="00000000" w:rsidRPr="00000000" w14:paraId="000002BB">
      <w:pPr>
        <w:spacing w:after="0" w:before="200" w:line="480" w:lineRule="auto"/>
        <w:ind w:left="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D">
      <w:pPr>
        <w:keepNext/>
        <w:spacing w:after="0" w:line="480" w:lineRule="auto" w:before="0"/>
        <w:ind w:left="0"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9</w:t>
      </w:r>
    </w:p>
    <w:p>
      <w:pPr>
        <w:keepNext/>
        <w:spacing w:line="480" w:lineRule="auto" w:before="0" w:after="0"/>
        <w:ind w:firstLine="0"/>
        <w:jc w:val="left"/>
      </w:pPr>
      <w:r>
        <w:rPr>
          <w:rFonts w:ascii="Times New Roman" w:hAnsi="Times New Roman" w:eastAsia="Times New Roman"/>
          <w:b w:val="0"/>
          <w:i/>
          <w:sz w:val="24"/>
        </w:rPr>
        <w:t>Relative Difference for Benefit Criteria</w:t>
      </w:r>
    </w:p>
    <w:p w:rsidR="00000000" w:rsidDel="00000000" w:rsidP="00000000" w:rsidRDefault="00000000" w:rsidRPr="00000000" w14:paraId="000002BC">
      <w:pPr>
        <w:spacing w:after="0" w:before="0" w:line="480" w:lineRule="auto"/>
        <w:ind w:left="0"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RD</m:t>
              </m:r>
            </m:e>
            <m:sub>
              <m:r>
                <w:rPr>
                  <w:rFonts w:ascii="Times New Roman" w:hAnsi="Times New Roman" w:eastAsia="Times New Roman" w:cs="Times New Roman"/>
                  <w:sz w:val="24"/>
                </w:rPr>
                <m:t>benefit</m:t>
              </m:r>
            </m:sub>
          </m:sSub>
          <m:r>
            <w:rPr>
              <w:rFonts w:ascii="Times New Roman" w:hAnsi="Times New Roman" w:eastAsia="Times New Roman" w:cs="Times New Roman"/>
              <w:sz w:val="24"/>
            </w:rPr>
            <m:t xml:space="preserve"> = </m:t>
          </m:r>
          <m:f>
            <m:num>
              <m:r>
                <w:rPr>
                  <w:rFonts w:ascii="Times New Roman" w:hAnsi="Times New Roman" w:eastAsia="Times New Roman" w:cs="Times New Roman"/>
                  <w:sz w:val="24"/>
                </w:rPr>
                <m:t>B − V</m:t>
              </m:r>
            </m:num>
            <m:den>
              <m:r>
                <w:rPr>
                  <w:rFonts w:ascii="Times New Roman" w:hAnsi="Times New Roman" w:eastAsia="Times New Roman" w:cs="Times New Roman"/>
                  <w:sz w:val="24"/>
                </w:rPr>
                <m:t>B</m:t>
              </m:r>
            </m:den>
          </m:f>
        </m:oMath>
      </m:oMathPara>
    </w:p>
    <w:p w:rsidR="00000000" w:rsidDel="00000000" w:rsidP="00000000" w:rsidRDefault="00000000" w:rsidRPr="00000000" w14:paraId="000002BE">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BF">
      <w:pPr>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RDbenefit = relative difference for a benefit criterion;</w:t>
      </w:r>
    </w:p>
    <w:p w:rsidR="00000000" w:rsidDel="00000000" w:rsidP="00000000" w:rsidRDefault="00000000" w:rsidRPr="00000000" w14:paraId="000002C0">
      <w:pPr>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best or highest observed value; and</w:t>
      </w:r>
    </w:p>
    <w:p w:rsidR="00000000" w:rsidDel="00000000" w:rsidP="00000000" w:rsidRDefault="00000000" w:rsidRPr="00000000" w14:paraId="000002C1">
      <w:pPr>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value of the configuration being evaluated.</w:t>
      </w:r>
    </w:p>
    <w:p w:rsidR="00000000" w:rsidDel="00000000" w:rsidP="00000000" w:rsidRDefault="00000000" w:rsidRPr="00000000" w14:paraId="000002C3">
      <w:pPr>
        <w:keepNext/>
        <w:spacing w:after="0" w:before="0" w:line="480" w:lineRule="auto"/>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10</w:t>
      </w:r>
    </w:p>
    <w:p>
      <w:pPr>
        <w:keepNext/>
        <w:spacing w:line="480" w:lineRule="auto" w:before="0" w:after="0"/>
        <w:ind w:firstLine="0"/>
        <w:jc w:val="left"/>
      </w:pPr>
      <w:r>
        <w:rPr>
          <w:rFonts w:ascii="Times New Roman" w:hAnsi="Times New Roman" w:eastAsia="Times New Roman"/>
          <w:b w:val="0"/>
          <w:i/>
          <w:sz w:val="24"/>
        </w:rPr>
        <w:t>Benefit-Criterion Rank</w:t>
      </w:r>
    </w:p>
    <w:p w:rsidR="00000000" w:rsidDel="00000000" w:rsidP="00000000" w:rsidRDefault="00000000" w:rsidRPr="00000000" w14:paraId="000002C2">
      <w:pPr>
        <w:spacing w:after="0" w:before="0" w:line="480" w:lineRule="auto"/>
        <w:ind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R</m:t>
              </m:r>
            </m:e>
            <m:sub>
              <m:r>
                <w:rPr>
                  <w:rFonts w:ascii="Times New Roman" w:hAnsi="Times New Roman" w:eastAsia="Times New Roman" w:cs="Times New Roman"/>
                  <w:sz w:val="24"/>
                </w:rPr>
                <m:t>benefit</m:t>
              </m:r>
            </m:sub>
          </m:sSub>
          <m:r>
            <w:rPr>
              <w:rFonts w:ascii="Times New Roman" w:hAnsi="Times New Roman" w:eastAsia="Times New Roman" w:cs="Times New Roman"/>
              <w:sz w:val="24"/>
            </w:rPr>
            <m:t xml:space="preserve"> = 10 × (1 − </m:t>
          </m:r>
          <m:sSub>
            <m:e>
              <m:r>
                <w:rPr>
                  <w:rFonts w:ascii="Times New Roman" w:hAnsi="Times New Roman" w:eastAsia="Times New Roman" w:cs="Times New Roman"/>
                  <w:sz w:val="24"/>
                </w:rPr>
                <m:t>RD</m:t>
              </m:r>
            </m:e>
            <m:sub>
              <m:r>
                <w:rPr>
                  <w:rFonts w:ascii="Times New Roman" w:hAnsi="Times New Roman" w:eastAsia="Times New Roman" w:cs="Times New Roman"/>
                  <w:sz w:val="24"/>
                </w:rPr>
                <m:t>benefit</m:t>
              </m:r>
            </m:sub>
          </m:sSub>
          <m:r>
            <w:rPr>
              <w:rFonts w:ascii="Times New Roman" w:hAnsi="Times New Roman" w:eastAsia="Times New Roman" w:cs="Times New Roman"/>
              <w:sz w:val="24"/>
            </w:rPr>
            <m:t>)</m:t>
          </m:r>
        </m:oMath>
      </m:oMathPara>
    </w:p>
    <w:p w:rsidR="00000000" w:rsidDel="00000000" w:rsidP="00000000" w:rsidRDefault="00000000" w:rsidRPr="00000000" w14:paraId="000002C4">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configuration with the highest observed value receives a rank of 10. Tied best values receive the same rank. If all compared values are zero or a configuration fails to produce a valid value, the result will be reported as not applicable or failed rather than entered into a formula with an undefined denominator.</w:t>
      </w:r>
    </w:p>
    <w:p w:rsidR="00000000" w:rsidDel="00000000" w:rsidP="00000000" w:rsidRDefault="00000000" w:rsidRPr="00000000" w14:paraId="000002C6">
      <w:pPr>
        <w:keepNext/>
        <w:spacing w:after="0" w:before="0" w:line="480" w:lineRule="auto"/>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11</w:t>
      </w:r>
    </w:p>
    <w:p>
      <w:pPr>
        <w:keepNext/>
        <w:spacing w:line="480" w:lineRule="auto" w:before="0" w:after="0"/>
        <w:ind w:firstLine="0"/>
        <w:jc w:val="left"/>
      </w:pPr>
      <w:r>
        <w:rPr>
          <w:rFonts w:ascii="Times New Roman" w:hAnsi="Times New Roman" w:eastAsia="Times New Roman"/>
          <w:b w:val="0"/>
          <w:i/>
          <w:sz w:val="24"/>
        </w:rPr>
        <w:t>Relative Difference for Cost Criteria</w:t>
      </w:r>
    </w:p>
    <w:p w:rsidR="00000000" w:rsidDel="00000000" w:rsidP="00000000" w:rsidRDefault="00000000" w:rsidRPr="00000000" w14:paraId="000002C5">
      <w:pPr>
        <w:spacing w:after="0" w:before="0" w:line="480" w:lineRule="auto"/>
        <w:ind w:left="0"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RD</m:t>
              </m:r>
            </m:e>
            <m:sub>
              <m:r>
                <w:rPr>
                  <w:rFonts w:ascii="Times New Roman" w:hAnsi="Times New Roman" w:eastAsia="Times New Roman" w:cs="Times New Roman"/>
                  <w:sz w:val="24"/>
                </w:rPr>
                <m:t>cost</m:t>
              </m:r>
            </m:sub>
          </m:sSub>
          <m:r>
            <w:rPr>
              <w:rFonts w:ascii="Times New Roman" w:hAnsi="Times New Roman" w:eastAsia="Times New Roman" w:cs="Times New Roman"/>
              <w:sz w:val="24"/>
            </w:rPr>
            <m:t xml:space="preserve"> = </m:t>
          </m:r>
          <m:f>
            <m:num>
              <m:r>
                <w:rPr>
                  <w:rFonts w:ascii="Times New Roman" w:hAnsi="Times New Roman" w:eastAsia="Times New Roman" w:cs="Times New Roman"/>
                  <w:sz w:val="24"/>
                </w:rPr>
                <m:t>V − B</m:t>
              </m:r>
            </m:num>
            <m:den>
              <m:r>
                <w:rPr>
                  <w:rFonts w:ascii="Times New Roman" w:hAnsi="Times New Roman" w:eastAsia="Times New Roman" w:cs="Times New Roman"/>
                  <w:sz w:val="24"/>
                </w:rPr>
                <m:t>V</m:t>
              </m:r>
            </m:den>
          </m:f>
        </m:oMath>
      </m:oMathPara>
    </w:p>
    <w:p w:rsidR="00000000" w:rsidDel="00000000" w:rsidP="00000000" w:rsidRDefault="00000000" w:rsidRPr="00000000" w14:paraId="000002C7">
      <w:pPr>
        <w:spacing w:after="20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criteria where a lower value indicates better performance, relative difference is calculated as follows:</w:t>
      </w:r>
    </w:p>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C9">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RDcost = relative difference for a cost criterion;</w:t>
      </w:r>
    </w:p>
    <w:p w:rsidR="00000000" w:rsidDel="00000000" w:rsidP="00000000" w:rsidRDefault="00000000" w:rsidRPr="00000000" w14:paraId="000002CA">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 = best or lowest observed value; and</w:t>
      </w:r>
    </w:p>
    <w:p w:rsidR="00000000" w:rsidDel="00000000" w:rsidP="00000000" w:rsidRDefault="00000000" w:rsidRPr="00000000" w14:paraId="000002CB">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 value of the configuration being evaluated.</w:t>
      </w:r>
    </w:p>
    <w:p w:rsidR="00000000" w:rsidDel="00000000" w:rsidP="00000000" w:rsidRDefault="00000000" w:rsidRPr="00000000" w14:paraId="000002CD">
      <w:pPr>
        <w:keepNext/>
        <w:spacing w:after="0" w:line="480" w:lineRule="auto" w:before="0"/>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12</w:t>
      </w:r>
    </w:p>
    <w:p>
      <w:pPr>
        <w:keepNext/>
        <w:spacing w:line="480" w:lineRule="auto" w:before="0" w:after="0"/>
        <w:ind w:firstLine="0"/>
        <w:jc w:val="left"/>
      </w:pPr>
      <w:r>
        <w:rPr>
          <w:rFonts w:ascii="Times New Roman" w:hAnsi="Times New Roman" w:eastAsia="Times New Roman"/>
          <w:b w:val="0"/>
          <w:i/>
          <w:sz w:val="24"/>
        </w:rPr>
        <w:t>Cost-Criterion Rank</w:t>
      </w:r>
    </w:p>
    <w:p w:rsidR="00000000" w:rsidDel="00000000" w:rsidP="00000000" w:rsidRDefault="00000000" w:rsidRPr="00000000" w14:paraId="000002CC">
      <w:pPr>
        <w:spacing w:before="0" w:line="480" w:lineRule="auto" w:after="0"/>
        <w:ind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R</m:t>
              </m:r>
            </m:e>
            <m:sub>
              <m:r>
                <w:rPr>
                  <w:rFonts w:ascii="Times New Roman" w:hAnsi="Times New Roman" w:eastAsia="Times New Roman" w:cs="Times New Roman"/>
                  <w:sz w:val="24"/>
                </w:rPr>
                <m:t>cost</m:t>
              </m:r>
            </m:sub>
          </m:sSub>
          <m:r>
            <w:rPr>
              <w:rFonts w:ascii="Times New Roman" w:hAnsi="Times New Roman" w:eastAsia="Times New Roman" w:cs="Times New Roman"/>
              <w:sz w:val="24"/>
            </w:rPr>
            <m:t xml:space="preserve"> = 10 × (1 − </m:t>
          </m:r>
          <m:sSub>
            <m:e>
              <m:r>
                <w:rPr>
                  <w:rFonts w:ascii="Times New Roman" w:hAnsi="Times New Roman" w:eastAsia="Times New Roman" w:cs="Times New Roman"/>
                  <w:sz w:val="24"/>
                </w:rPr>
                <m:t>RD</m:t>
              </m:r>
            </m:e>
            <m:sub>
              <m:r>
                <w:rPr>
                  <w:rFonts w:ascii="Times New Roman" w:hAnsi="Times New Roman" w:eastAsia="Times New Roman" w:cs="Times New Roman"/>
                  <w:sz w:val="24"/>
                </w:rPr>
                <m:t>cost</m:t>
              </m:r>
            </m:sub>
          </m:sSub>
          <m:r>
            <w:rPr>
              <w:rFonts w:ascii="Times New Roman" w:hAnsi="Times New Roman" w:eastAsia="Times New Roman" w:cs="Times New Roman"/>
              <w:sz w:val="24"/>
            </w:rPr>
            <m:t>)</m:t>
          </m:r>
        </m:oMath>
      </m:oMathPara>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with the lowest observed cost receives a rank of 10. This form prevents configurations with higher processing time, memory consumption, or measurement error from receiving negative ranks.</w:t>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275"/>
        <w:gridCol w:w="3660"/>
        <w:gridCol w:w="1545"/>
        <w:tblGridChange w:id="0">
          <w:tblGrid>
            <w:gridCol w:w="2160"/>
            <w:gridCol w:w="1275"/>
            <w:gridCol w:w="3660"/>
            <w:gridCol w:w="15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Preferred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 measurement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percentage error for area, volume, depth, width and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processing duration per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memory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GPU memory recorded during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extracted frames registered by COLMAP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submitted scans producing the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Tissue-segmentation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Dice and Intersection over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bl>
    <w:p w:rsidR="00000000" w:rsidDel="00000000" w:rsidP="00000000" w:rsidRDefault="00000000" w:rsidRPr="00000000" w14:paraId="000002EB">
      <w:pPr>
        <w:pStyle w:val="Heading4"/>
        <w:spacing w:line="480" w:lineRule="auto"/>
        <w:rPr/>
      </w:pPr>
      <w:bookmarkStart w:colFirst="0" w:colLast="0" w:name="_33175ez00z1z" w:id="69"/>
      <w:bookmarkEnd w:id="69"/>
      <w:r w:rsidDel="00000000" w:rsidR="00000000" w:rsidRPr="00000000">
        <w:rPr>
          <w:rtl w:val="0"/>
        </w:rPr>
        <w:tab/>
      </w:r>
      <w:r w:rsidDel="00000000" w:rsidR="00000000" w:rsidRPr="00000000">
        <w:rPr>
          <w:b w:val="1"/>
          <w:bCs w:val="1"/>
          <w:i w:val="1"/>
          <w:iCs w:val="1"/>
          <w:rtl w:val="0"/>
        </w:rPr>
        <w:t xml:space="preserve">Table 1</w:t>
      </w:r>
      <w:r w:rsidDel="00000000" w:rsidR="00000000" w:rsidRPr="00000000">
        <w:rPr>
          <w:rtl w:val="0"/>
        </w:rPr>
        <w:t xml:space="preserve">1</w:t>
      </w:r>
      <w:r w:rsidDel="00000000" w:rsidR="00000000" w:rsidRPr="00000000">
        <w:rPr>
          <w:b w:val="1"/>
          <w:bCs w:val="1"/>
          <w:i w:val="1"/>
          <w:iCs w:val="1"/>
          <w:rtl w:val="0"/>
        </w:rPr>
        <w:t xml:space="preserve">: Evaluation Criteria for the Trade-Off Analysis</w:t>
      </w:r>
      <w:r w:rsidDel="00000000" w:rsidR="00000000" w:rsidRPr="00000000">
        <w:rPr>
          <w:rtl w:val="0"/>
        </w:rPr>
      </w:r>
    </w:p>
    <w:p w:rsidR="00000000" w:rsidDel="00000000" w:rsidP="00000000" w:rsidRDefault="00000000" w:rsidRPr="00000000" w14:paraId="000002E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tables of these criteria will be completed after the controlled experiments are conducted in Thesis 2. No numerical rank is assigned in Thesis 1 because comparative runtime, memory consumption, and complete physical accuracy measurements have not yet been collected for all configurations.</w:t>
      </w:r>
    </w:p>
    <w:p w:rsidR="00000000" w:rsidDel="00000000" w:rsidP="00000000" w:rsidRDefault="00000000" w:rsidRPr="00000000" w14:paraId="000002E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current architectural selection prioritizes geometric traceability and stable operation on the available hardware. Reconstruction jobs are processed sequentially to reduce GPU-memory contention, this limits throughput but lowers the likelihood of simultaneous jobs exhausting the available 6 GB of video memory.</w:t>
      </w:r>
    </w:p>
    <w:p w:rsidR="00000000" w:rsidDel="00000000" w:rsidP="00000000" w:rsidRDefault="00000000" w:rsidRPr="00000000" w14:paraId="000002E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optional Poisson mesh is retained for visual inspection, while wound measurements are calculated from the isolated point cloud and heightfield. This separates visual smoothness from measurement calculation and prevents the displayed mesh from automatically being treated as a validated wound surface.</w:t>
      </w:r>
    </w:p>
    <w:p w:rsidR="00000000" w:rsidDel="00000000" w:rsidP="00000000" w:rsidRDefault="00000000" w:rsidRPr="00000000" w14:paraId="000002EF">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pStyle w:val="Heading3"/>
        <w:spacing w:line="480" w:lineRule="auto"/>
        <w:rPr/>
      </w:pPr>
      <w:bookmarkStart w:colFirst="0" w:colLast="0" w:name="_t74re1wj34k0" w:id="70"/>
      <w:bookmarkEnd w:id="70"/>
      <w:r w:rsidDel="00000000" w:rsidR="00000000" w:rsidRPr="00000000">
        <w:rPr>
          <w:rtl w:val="0"/>
        </w:rPr>
        <w:t xml:space="preserve">Sensitivity Analysis</w:t>
      </w:r>
    </w:p>
    <w:p w:rsidR="00000000" w:rsidDel="00000000" w:rsidP="00000000" w:rsidRDefault="00000000" w:rsidRPr="00000000" w14:paraId="000002F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sensitivity analysis will be conducted to determine whether the preferred configuration changes when different evaluation criteria are assigned greater importance. The criteria used in this analysis are geometric accuracy, processing efficiency, resource efficiency, and pipeline reliability.</w:t>
      </w:r>
    </w:p>
    <w:p w:rsidR="00000000" w:rsidDel="00000000" w:rsidP="00000000" w:rsidRDefault="00000000" w:rsidRPr="00000000" w14:paraId="000002F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criterion will be assigned a criterion weight, and the weights for one trial will sum to 1.00. Before weighting, multiple measures within one category will be averaged only after they have been normalized to the same 0-to-1 range. The criterion score will be obtained by dividing the criterion rank by 10.</w:t>
      </w:r>
    </w:p>
    <w:p w:rsidR="00000000" w:rsidDel="00000000" w:rsidP="00000000" w:rsidRDefault="00000000" w:rsidRPr="00000000" w14:paraId="000002F4">
      <w:pPr>
        <w:keepNext/>
        <w:spacing w:after="0" w:line="480" w:lineRule="auto" w:before="0"/>
        <w:ind w:left="0"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13</w:t>
      </w:r>
    </w:p>
    <w:p>
      <w:pPr>
        <w:keepNext/>
        <w:spacing w:line="480" w:lineRule="auto" w:before="0" w:after="0"/>
        <w:ind w:firstLine="0"/>
        <w:jc w:val="left"/>
      </w:pPr>
      <w:r>
        <w:rPr>
          <w:rFonts w:ascii="Times New Roman" w:hAnsi="Times New Roman" w:eastAsia="Times New Roman"/>
          <w:b w:val="0"/>
          <w:i/>
          <w:sz w:val="24"/>
        </w:rPr>
        <w:t>Criterion Score</w:t>
      </w:r>
    </w:p>
    <w:p w:rsidR="00000000" w:rsidDel="00000000" w:rsidP="00000000" w:rsidRDefault="00000000" w:rsidRPr="00000000" w14:paraId="000002F3">
      <w:pPr>
        <w:spacing w:before="0" w:line="480" w:lineRule="auto" w:after="0"/>
        <w:ind w:left="0" w:firstLine="0"/>
        <w:jc w:val="center"/>
        <w:rPr>
          <w:rFonts w:ascii="Times New Roman" w:cs="Times New Roman" w:eastAsia="Times New Roman" w:hAnsi="Times New Roman"/>
          <w:sz w:val="24"/>
          <w:szCs w:val="24"/>
        </w:rPr>
      </w:pPr>
      <m:oMathPara>
        <m:oMathParaPr>
          <m:jc m:val="center"/>
        </m:oMathParaPr>
        <m:oMath>
          <m:r>
            <w:rPr>
              <w:rFonts w:ascii="Times New Roman" w:hAnsi="Times New Roman" w:eastAsia="Times New Roman" w:cs="Times New Roman"/>
              <w:sz w:val="24"/>
            </w:rPr>
            <m:t xml:space="preserve">CS = </m:t>
          </m:r>
          <m:f>
            <m:num>
              <m:r>
                <w:rPr>
                  <w:rFonts w:ascii="Times New Roman" w:hAnsi="Times New Roman" w:eastAsia="Times New Roman" w:cs="Times New Roman"/>
                  <w:sz w:val="24"/>
                </w:rPr>
                <m:t>R</m:t>
              </m:r>
            </m:num>
            <m:den>
              <m:r>
                <w:rPr>
                  <w:rFonts w:ascii="Times New Roman" w:hAnsi="Times New Roman" w:eastAsia="Times New Roman" w:cs="Times New Roman"/>
                  <w:sz w:val="24"/>
                </w:rPr>
                <m:t>10</m:t>
              </m:r>
            </m:den>
          </m:f>
        </m:oMath>
      </m:oMathPara>
    </w:p>
    <w:p w:rsidR="00000000" w:rsidDel="00000000" w:rsidP="00000000" w:rsidRDefault="00000000" w:rsidRPr="00000000" w14:paraId="000002F6">
      <w:pPr>
        <w:keepNext/>
        <w:spacing w:after="0" w:line="480" w:lineRule="auto" w:before="0"/>
        <w:ind w:firstLine="0"/>
        <w:jc w:val="left"/>
        <w:rPr>
          <w:rFonts w:ascii="Times New Roman" w:cs="Times New Roman" w:eastAsia="Times New Roman" w:hAnsi="Times New Roman"/>
          <w:sz w:val="24"/>
          <w:szCs w:val="24"/>
        </w:rPr>
      </w:pPr>
      <w:r>
        <w:rPr>
          <w:rFonts w:ascii="Times New Roman" w:hAnsi="Times New Roman" w:eastAsia="Times New Roman"/>
          <w:b/>
          <w:i w:val="0"/>
          <w:sz w:val="24"/>
        </w:rPr>
        <w:t>Formula 14</w:t>
      </w:r>
    </w:p>
    <w:p>
      <w:pPr>
        <w:keepNext/>
        <w:spacing w:line="480" w:lineRule="auto" w:before="0" w:after="0"/>
        <w:ind w:firstLine="0"/>
        <w:jc w:val="left"/>
      </w:pPr>
      <w:r>
        <w:rPr>
          <w:rFonts w:ascii="Times New Roman" w:hAnsi="Times New Roman" w:eastAsia="Times New Roman"/>
          <w:b w:val="0"/>
          <w:i/>
          <w:sz w:val="24"/>
        </w:rPr>
        <w:t>Weighted Criterion Score</w:t>
      </w:r>
    </w:p>
    <w:p w:rsidR="00000000" w:rsidDel="00000000" w:rsidP="00000000" w:rsidRDefault="00000000" w:rsidRPr="00000000" w14:paraId="000002F5">
      <w:pPr>
        <w:spacing w:after="0" w:line="480" w:lineRule="auto" w:before="0"/>
        <w:ind w:firstLine="0"/>
        <w:jc w:val="center"/>
        <w:rPr>
          <w:rFonts w:ascii="Times New Roman" w:cs="Times New Roman" w:eastAsia="Times New Roman" w:hAnsi="Times New Roman"/>
          <w:sz w:val="24"/>
          <w:szCs w:val="24"/>
        </w:rPr>
      </w:pPr>
      <m:oMathPara>
        <m:oMathParaPr>
          <m:jc m:val="center"/>
        </m:oMathParaPr>
        <m:oMath>
          <m:r>
            <w:rPr>
              <w:rFonts w:ascii="Times New Roman" w:hAnsi="Times New Roman" w:eastAsia="Times New Roman" w:cs="Times New Roman"/>
              <w:sz w:val="24"/>
            </w:rPr>
            <m:t>WCS = CS × CW</m:t>
          </m:r>
        </m:oMath>
      </m:oMathPara>
    </w:p>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8">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WCS = weighted criterion score;</w:t>
      </w:r>
    </w:p>
    <w:p w:rsidR="00000000" w:rsidDel="00000000" w:rsidP="00000000" w:rsidRDefault="00000000" w:rsidRPr="00000000" w14:paraId="000002F9">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 = normalized criterion score; and</w:t>
      </w:r>
    </w:p>
    <w:p w:rsidR="00000000" w:rsidDel="00000000" w:rsidP="00000000" w:rsidRDefault="00000000" w:rsidRPr="00000000" w14:paraId="000002FA">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CW = assigned criterion weight</w:t>
      </w:r>
    </w:p>
    <w:p w:rsidR="00000000" w:rsidDel="00000000" w:rsidP="00000000" w:rsidRDefault="00000000" w:rsidRPr="00000000" w14:paraId="000002FC">
      <w:pPr>
        <w:keepNext/>
        <w:spacing w:after="0" w:line="480" w:lineRule="auto" w:before="0"/>
        <w:ind w:firstLine="0"/>
        <w:jc w:val="left"/>
        <w:rPr>
          <w:rFonts w:ascii="Times New Roman" w:cs="Times New Roman" w:eastAsia="Times New Roman" w:hAnsi="Times New Roman"/>
          <w:b w:val="1"/>
          <w:bCs w:val="1"/>
          <w:sz w:val="24"/>
          <w:szCs w:val="24"/>
        </w:rPr>
      </w:pPr>
      <w:r>
        <w:rPr>
          <w:rFonts w:ascii="Times New Roman" w:hAnsi="Times New Roman" w:eastAsia="Times New Roman"/>
          <w:b/>
          <w:i w:val="0"/>
          <w:sz w:val="24"/>
        </w:rPr>
        <w:t>Formula 15</w:t>
      </w:r>
    </w:p>
    <w:p>
      <w:pPr>
        <w:keepNext/>
        <w:spacing w:line="480" w:lineRule="auto" w:before="0" w:after="0"/>
        <w:ind w:firstLine="0"/>
        <w:jc w:val="left"/>
      </w:pPr>
      <w:r>
        <w:rPr>
          <w:rFonts w:ascii="Times New Roman" w:hAnsi="Times New Roman" w:eastAsia="Times New Roman"/>
          <w:b w:val="0"/>
          <w:i/>
          <w:sz w:val="24"/>
        </w:rPr>
        <w:t>Total Weighted Score</w:t>
      </w:r>
    </w:p>
    <w:p w:rsidR="00000000" w:rsidDel="00000000" w:rsidP="00000000" w:rsidRDefault="00000000" w:rsidRPr="00000000" w14:paraId="000002FB">
      <w:pPr>
        <w:spacing w:after="0" w:before="0" w:line="480" w:lineRule="auto"/>
        <w:ind w:firstLine="0"/>
        <w:jc w:val="center"/>
        <w:rPr>
          <w:rFonts w:ascii="Times New Roman" w:cs="Times New Roman" w:eastAsia="Times New Roman" w:hAnsi="Times New Roman"/>
          <w:sz w:val="24"/>
          <w:szCs w:val="24"/>
        </w:rPr>
      </w:pPr>
      <m:oMathPara>
        <m:oMathParaPr>
          <m:jc m:val="center"/>
        </m:oMathParaPr>
        <m:oMath>
          <m:sSub>
            <m:e>
              <m:r>
                <w:rPr>
                  <w:rFonts w:ascii="Times New Roman" w:hAnsi="Times New Roman" w:eastAsia="Times New Roman" w:cs="Times New Roman"/>
                  <w:sz w:val="24"/>
                </w:rPr>
                <m:t>S</m:t>
              </m:r>
            </m:e>
            <m:sub>
              <m:r>
                <w:rPr>
                  <w:rFonts w:ascii="Times New Roman" w:hAnsi="Times New Roman" w:eastAsia="Times New Roman" w:cs="Times New Roman"/>
                  <w:sz w:val="24"/>
                </w:rPr>
                <m:t>total</m:t>
              </m:r>
            </m:sub>
          </m:sSub>
          <m:r>
            <w:rPr>
              <w:rFonts w:ascii="Times New Roman" w:hAnsi="Times New Roman" w:eastAsia="Times New Roman" w:cs="Times New Roman"/>
              <w:sz w:val="24"/>
            </w:rPr>
            <m:t xml:space="preserve"> = </m:t>
          </m:r>
          <m:nary>
            <m:naryPr>
              <m:chr m:val="∑"/>
              <m:limLoc m:val="undOvr"/>
            </m:naryPr>
            <m:sub>
              <m:r>
                <w:rPr>
                  <w:rFonts w:ascii="Times New Roman" w:hAnsi="Times New Roman" w:eastAsia="Times New Roman" w:cs="Times New Roman"/>
                  <w:sz w:val="24"/>
                </w:rPr>
                <m:t>j = 1</m:t>
              </m:r>
            </m:sub>
            <m:sup>
              <m:r>
                <w:rPr>
                  <w:rFonts w:ascii="Times New Roman" w:hAnsi="Times New Roman" w:eastAsia="Times New Roman" w:cs="Times New Roman"/>
                  <w:sz w:val="24"/>
                </w:rPr>
                <m:t>m</m:t>
              </m:r>
            </m:sup>
            <m:e>
              <m:r>
                <w:rPr>
                  <w:rFonts w:ascii="Times New Roman" w:hAnsi="Times New Roman" w:eastAsia="Times New Roman" w:cs="Times New Roman"/>
                  <w:sz w:val="24"/>
                </w:rPr>
                <m:t>(</m:t>
              </m:r>
              <m:sSub>
                <m:e>
                  <m:r>
                    <w:rPr>
                      <w:rFonts w:ascii="Times New Roman" w:hAnsi="Times New Roman" w:eastAsia="Times New Roman" w:cs="Times New Roman"/>
                      <w:sz w:val="24"/>
                    </w:rPr>
                    <m:t>CS</m:t>
                  </m:r>
                </m:e>
                <m:sub>
                  <m:r>
                    <w:rPr>
                      <w:rFonts w:ascii="Times New Roman" w:hAnsi="Times New Roman" w:eastAsia="Times New Roman" w:cs="Times New Roman"/>
                      <w:sz w:val="24"/>
                    </w:rPr>
                    <m:t>j</m:t>
                  </m:r>
                </m:sub>
              </m:sSub>
              <m:r>
                <w:rPr>
                  <w:rFonts w:ascii="Times New Roman" w:hAnsi="Times New Roman" w:eastAsia="Times New Roman" w:cs="Times New Roman"/>
                  <w:sz w:val="24"/>
                </w:rPr>
                <m:t xml:space="preserve"> × </m:t>
              </m:r>
              <m:sSub>
                <m:e>
                  <m:r>
                    <w:rPr>
                      <w:rFonts w:ascii="Times New Roman" w:hAnsi="Times New Roman" w:eastAsia="Times New Roman" w:cs="Times New Roman"/>
                      <w:sz w:val="24"/>
                    </w:rPr>
                    <m:t>CW</m:t>
                  </m:r>
                </m:e>
                <m:sub>
                  <m:r>
                    <w:rPr>
                      <w:rFonts w:ascii="Times New Roman" w:hAnsi="Times New Roman" w:eastAsia="Times New Roman" w:cs="Times New Roman"/>
                      <w:sz w:val="24"/>
                    </w:rPr>
                    <m:t>j</m:t>
                  </m:r>
                </m:sub>
              </m:sSub>
              <m:r>
                <w:rPr>
                  <w:rFonts w:ascii="Times New Roman" w:hAnsi="Times New Roman" w:eastAsia="Times New Roman" w:cs="Times New Roman"/>
                  <w:sz w:val="24"/>
                </w:rPr>
                <m:t>)</m:t>
              </m:r>
            </m:e>
          </m:nary>
        </m:oMath>
      </m:oMathPara>
    </w:p>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E">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Stotal = total weighted score of the evaluated configuration;</w:t>
      </w:r>
    </w:p>
    <w:p w:rsidR="00000000" w:rsidDel="00000000" w:rsidP="00000000" w:rsidRDefault="00000000" w:rsidRPr="00000000" w14:paraId="000002FF">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 number of evaluation criteria;</w:t>
      </w:r>
    </w:p>
    <w:p w:rsidR="00000000" w:rsidDel="00000000" w:rsidP="00000000" w:rsidRDefault="00000000" w:rsidRPr="00000000" w14:paraId="00000300">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CSj = normalized score for criterion j; and</w:t>
      </w:r>
    </w:p>
    <w:p w:rsidR="00000000" w:rsidDel="00000000" w:rsidP="00000000" w:rsidRDefault="00000000" w:rsidRPr="00000000" w14:paraId="00000301">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CWj = weight assigned to criterion j.</w:t>
      </w:r>
    </w:p>
    <w:p w:rsidR="00000000" w:rsidDel="00000000" w:rsidP="00000000" w:rsidRDefault="00000000" w:rsidRPr="00000000" w14:paraId="000003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with the highest total weighted score represents the strongest balance under the priorities of the corresponding trial.</w:t>
      </w:r>
    </w:p>
    <w:p w:rsidR="00000000" w:rsidDel="00000000" w:rsidP="00000000" w:rsidRDefault="00000000" w:rsidRPr="00000000" w14:paraId="0000030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100"/>
        <w:gridCol w:w="1275"/>
        <w:gridCol w:w="1080"/>
        <w:gridCol w:w="1155"/>
        <w:gridCol w:w="1200"/>
        <w:tblGridChange w:id="0">
          <w:tblGrid>
            <w:gridCol w:w="1830"/>
            <w:gridCol w:w="2100"/>
            <w:gridCol w:w="1275"/>
            <w:gridCol w:w="1080"/>
            <w:gridCol w:w="1155"/>
            <w:gridCol w:w="12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Geometric Accuracy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Efficiency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 Reliability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 Accuracy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 Processing-Efficiency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 Resource Efficiency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4: Reliability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5: 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33">
      <w:pPr>
        <w:pStyle w:val="Heading4"/>
        <w:rPr/>
      </w:pPr>
      <w:bookmarkStart w:colFirst="0" w:colLast="0" w:name="_nwch4dc5xhh7" w:id="71"/>
      <w:bookmarkEnd w:id="71"/>
      <w:r w:rsidDel="00000000" w:rsidR="00000000" w:rsidRPr="00000000">
        <w:rPr>
          <w:rtl w:val="0"/>
        </w:rPr>
        <w:t xml:space="preserve">Table 12: Criterion Weights for the Sensitivity-Analysis Trials</w:t>
      </w:r>
    </w:p>
    <w:p w:rsidR="00000000" w:rsidDel="00000000" w:rsidP="00000000" w:rsidRDefault="00000000" w:rsidRPr="00000000" w14:paraId="000003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 prioritizes geometric accuracy by assigning it a weight of 0.50. This trial determines which configuration is most suitable when preserving wound dimensions is the primary concern.</w:t>
      </w:r>
    </w:p>
    <w:p w:rsidR="00000000" w:rsidDel="00000000" w:rsidP="00000000" w:rsidRDefault="00000000" w:rsidRPr="00000000" w14:paraId="000003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 prioritizes processing efficiency. It evaluates whether a faster configuration can provide acceptable geometric and reliability results when processing time is given greater importance.</w:t>
      </w:r>
    </w:p>
    <w:p w:rsidR="00000000" w:rsidDel="00000000" w:rsidP="00000000" w:rsidRDefault="00000000" w:rsidRPr="00000000" w14:paraId="000003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 prioritizes resource efficiency. This trial is relevant to the 6 GB GPU limitation and determines which configuration uses the available computing resources most effectively.</w:t>
      </w:r>
    </w:p>
    <w:p w:rsidR="00000000" w:rsidDel="00000000" w:rsidP="00000000" w:rsidRDefault="00000000" w:rsidRPr="00000000" w14:paraId="000003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4 prioritizes pipeline reliability. It gives greater importance to successful frame registration, completed reconstructions, and the production of the required outputs.</w:t>
      </w:r>
    </w:p>
    <w:p w:rsidR="00000000" w:rsidDel="00000000" w:rsidP="00000000" w:rsidRDefault="00000000" w:rsidRPr="00000000" w14:paraId="000003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Trial 5 assigns equal importance to all criteria. It provides a balanced assessment without favoring accuracy, processing time, resource consumption, or reliability. The proposed weights in Table 12 must be reviewed with the thesis adviser before the controlled Thesis 2 evaluation and must not be changed after results are examined merely to favor a preferred configuration.</w:t>
      </w:r>
    </w:p>
    <w:p w:rsidR="00000000" w:rsidDel="00000000" w:rsidP="00000000" w:rsidRDefault="00000000" w:rsidRPr="00000000" w14:paraId="000003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criteria and procedures defined in this section establish the evaluation protocol that will be applied to the completed system in Thesis 2. Thesis 1 covers the system design, implementation methodology, and available component-level verification. The complete experimental results, trade-off rankings, sensitivity-analysis results, and their interpretation will be presented in Chapters 4 and 5.</w:t>
      </w:r>
    </w:p>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point-cloud experiments may be used to verify the measurement calculations, but they will not be treated as validation of smartphone capture, COLMAP registration, 3D Gaussian Splatting reconstruction, automatic wound isolation, or scale calibration as a complete pipeline.</w:t>
      </w:r>
    </w:p>
    <w:p w:rsidR="00000000" w:rsidDel="00000000" w:rsidP="00000000" w:rsidRDefault="00000000" w:rsidRPr="00000000" w14:paraId="0000033C">
      <w:pPr>
        <w:spacing w:line="480" w:lineRule="auto"/>
        <w:ind w:firstLine="720"/>
        <w:rPr/>
      </w:pPr>
      <w:r w:rsidDel="00000000" w:rsidR="00000000" w:rsidRPr="00000000">
        <w:rPr>
          <w:rFonts w:ascii="Times New Roman" w:cs="Times New Roman" w:eastAsia="Times New Roman" w:hAnsi="Times New Roman"/>
          <w:sz w:val="24"/>
          <w:szCs w:val="24"/>
          <w:rtl w:val="0"/>
        </w:rPr>
        <w:t xml:space="preserve">Longitudinal wound registration under Objective 2 and Wagner and University of Texas classification support under Objective 3 remain planned components. Their performance and sensitivity will be evaluated separately after they are implemented. No longitudinal-registration or ulcer-classification results are claimed for the current prototype.</w:t>
      </w:r>
      <w:r w:rsidDel="00000000" w:rsidR="00000000" w:rsidRPr="00000000">
        <w:rPr>
          <w:rtl w:val="0"/>
        </w:rPr>
      </w:r>
    </w:p>
    <w:p w:rsidR="00000000" w:rsidDel="00000000" w:rsidP="00000000" w:rsidRDefault="00000000" w:rsidRPr="00000000" w14:paraId="0000033D">
      <w:pPr>
        <w:pStyle w:val="Heading2"/>
        <w:spacing w:line="480" w:lineRule="auto"/>
        <w:rPr/>
      </w:pPr>
      <w:bookmarkStart w:colFirst="0" w:colLast="0" w:name="_ll4p9bl05nmm" w:id="72"/>
      <w:bookmarkEnd w:id="72"/>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2"/>
        <w:spacing w:line="480" w:lineRule="auto"/>
        <w:rPr/>
      </w:pPr>
      <w:bookmarkStart w:colFirst="0" w:colLast="0" w:name="_egvhsb6ymcig" w:id="73"/>
      <w:bookmarkEnd w:id="73"/>
      <w:r w:rsidDel="00000000" w:rsidR="00000000" w:rsidRPr="00000000">
        <w:rPr>
          <w:rtl w:val="0"/>
        </w:rPr>
        <w:t xml:space="preserve">Testing and Operating Procedure</w:t>
      </w:r>
    </w:p>
    <w:p w:rsidR="00000000" w:rsidDel="00000000" w:rsidP="00000000" w:rsidRDefault="00000000" w:rsidRPr="00000000" w14:paraId="0000033F">
      <w:pPr>
        <w:pStyle w:val="Heading3"/>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Testing Procedure</w:t>
      </w:r>
    </w:p>
    <w:p w:rsidR="00000000" w:rsidDel="00000000" w:rsidP="00000000" w:rsidRDefault="00000000" w:rsidRPr="00000000" w14:paraId="000003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technical evaluation will use a separate test set or controlled test inputs that were not used to tune the component being evaluated. Reconstruction tests will record extracted and registered frames, active processing time, peak GPU memory, completion status, calibration status, and required outputs. Geometric tests will compare planar opening area, cavity volume, maximum depth, width, and height with known analytical or independently measured references. Tissue-model testing will use the official labeled DFUTissue test split and report pooled per-class Dice and Intersection over Union, with the background-excluded mean tissue score. Workflow tests will verify uploads, queue progression, stored records, viewer outputs, tissue-result persistence, report generation, and required-stage error handling. Synthetic point-cloud tests will be reported separately from physical end-to-end tests because they bypass video capture, COLMAP, 3DGS, wound isolation, and automatic scale detection.</w:t>
      </w:r>
    </w:p>
    <w:p>
      <w:pPr>
        <w:pStyle w:val="Heading3"/>
      </w:pPr>
      <w:r>
        <w:t>Operating Procedure</w:t>
      </w:r>
    </w:p>
    <w:p>
      <w:pPr/>
      <w:r>
        <w:t>1. System setup. Start the FastAPI backend, Next.js frontend, SQLite database, required reconstruction tools, and compatible NVIDIA GPU environment. A cloud GPU may be started manually when selected for an experiment; it is not an automatic fallback.</w:t>
      </w:r>
    </w:p>
    <w:p>
      <w:pPr/>
      <w:r>
        <w:t>2. Patient and scan setup. Staff create or select the appropriate patient record and assign a unique patient code. The code supports prototype record lookup and must not be treated as secure authentication.</w:t>
      </w:r>
    </w:p>
    <w:p>
      <w:pPr/>
      <w:r>
        <w:t>3. Capture and submission. Record the subject under controlled lighting from overlapping viewpoints while keeping the supported card or coin visible. Select the reference type, upload the video, and retain the returned scan identifier.</w:t>
      </w:r>
    </w:p>
    <w:p>
      <w:pPr/>
      <w:r>
        <w:t>4. Processing and review. Monitor the seven-stage status display while the in-process worker handles queued scans sequentially. When processing finishes, review the registration rate, calibration status, previews, interactive representation, measurements, and PDF report. A missing scale produces an uncalibrated result rather than automatically failing the scan.</w:t>
      </w:r>
    </w:p>
    <w:p>
      <w:pPr/>
      <w:r>
        <w:t>5. Tissue analysis. Open the tissue-analysis interface, use the selected frame, draw a tight rectangular region around the wound, run inference, and review the overlay, wound fraction, and available tissue percentages. The system rebuilds the report after a successful tissue result.</w:t>
      </w:r>
    </w:p>
    <w:p>
      <w:pPr/>
      <w:r>
        <w:t>6. Error and feedback handling. Record failed required stages, preserve the error message, and confirm that the queue continues to the next scan. Document operator observations about capture quality, clarity, and workflow behavior for later refinement. Automated measurements remain decision-support information and require clinical interpretation.</w:t>
      </w:r>
    </w:p>
    <w:p w:rsidR="00000000" w:rsidDel="00000000" w:rsidP="00000000" w:rsidRDefault="00000000" w:rsidRPr="00000000" w14:paraId="00000341">
      <w:pPr>
        <w:pStyle w:val="Heading2"/>
        <w:spacing w:line="480" w:lineRule="auto"/>
        <w:rPr/>
      </w:pPr>
      <w:bookmarkStart w:colFirst="0" w:colLast="0" w:name="_gof5b0o0a14b" w:id="74"/>
      <w:bookmarkEnd w:id="74"/>
      <w:r w:rsidDel="00000000" w:rsidR="00000000" w:rsidRPr="00000000">
        <w:rPr>
          <w:rtl w:val="0"/>
        </w:rPr>
        <w:t xml:space="preserve">Project Evaluation</w:t>
      </w:r>
    </w:p>
    <w:p w:rsidR="00000000" w:rsidDel="00000000" w:rsidP="00000000" w:rsidRDefault="00000000" w:rsidRPr="00000000" w14:paraId="000003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planned software-quality evaluation is guided by ISO/IEC 25010:2023. The respondent instrument uses functional suitability, performance efficiency, interaction capability, reliability, and safety because these characteristics can be assessed through observable use of the prototype. Objective geometric accuracy, tissue-segmentation performance, processing time, GPU-memory use, registration rate, and pipeline completion rate will be measured through the technical procedures defined earlier and will not be determined from respondent opinion.</w:t>
      </w:r>
    </w:p>
    <w:p w:rsidR="00000000" w:rsidDel="00000000" w:rsidP="00000000" w:rsidRDefault="00000000" w:rsidRPr="00000000" w14:paraId="000003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criteria will be used for the evaluation:</w:t>
      </w:r>
    </w:p>
    <w:p w:rsidR="00000000" w:rsidDel="00000000" w:rsidP="00000000" w:rsidRDefault="00000000" w:rsidRPr="00000000" w14:paraId="000003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Functional Suitability. Respondents will assess whether the prototype provides the functions demonstrated in the defined workflow: scan submission, progress monitoring, reconstruction viewing, calibration-status display, geometric measurement display, operator-guided tissue characterization, and report access. Longitudinal comparisons and Wagner and University of Texas classification support will be excluded until implemented in Thesis 2.</w:t>
      </w:r>
    </w:p>
    <w:p w:rsidR="00000000" w:rsidDel="00000000" w:rsidP="00000000" w:rsidRDefault="00000000" w:rsidRPr="00000000" w14:paraId="000003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Interaction Capability. Respondents will assess whether capture guidance, form labels, status indicators, error messages, the interactive viewer, tissue-analysis controls, measurement labels, calibration warnings, and the generated report are understandable and usable for the tasks assigned to them.</w:t>
      </w:r>
    </w:p>
    <w:p w:rsidR="00000000" w:rsidDel="00000000" w:rsidP="00000000" w:rsidRDefault="00000000" w:rsidRPr="00000000" w14:paraId="000003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Performance Efficiency. Respondents will assess whether uploads, status updates, navigation, viewing, and report access remain responsive during the demonstrated workflow. Active processing time and peak GPU-memory consumption will be measured objectively on the designated hardware. The sequential worker reduces simultaneous GPU contention but does not guarantee that every scan will fit in 6 GB of video memory, and cloud execution is manually provisioned rather than automatic.</w:t>
      </w:r>
    </w:p>
    <w:p w:rsidR="00000000" w:rsidDel="00000000" w:rsidP="00000000" w:rsidRDefault="00000000" w:rsidRPr="00000000" w14:paraId="000003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Reliability. Respondents will assess whether the demonstrated workflow preserves submitted scans, reports status consistently, retains completed outputs, presents understandable errors, and remains usable after a required-stage failure. Required-stage exceptions mark the scan as failed and allow the worker to continue. Failure to detect a usable reference object is treated differently: the scan may complete with uncalibrated measurements and a visible warning.</w:t>
      </w:r>
    </w:p>
    <w:p w:rsidR="00000000" w:rsidDel="00000000" w:rsidP="00000000" w:rsidRDefault="00000000" w:rsidRPr="00000000" w14:paraId="000003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Safety. Respondents will assess whether the interface and report identify the prototype as decision support, display calibration status, distinguish automated outputs from confirmed clinical findings, and avoid presenting planned longitudinal or classification functions as completed results. The present patient-code lookup is not secure authentication or role-based authorization; privacy and security controls require separate technical and institutional evaluation before use with patient data.</w:t>
      </w:r>
    </w:p>
    <w:p w:rsidR="00000000" w:rsidDel="00000000" w:rsidP="00000000" w:rsidRDefault="00000000" w:rsidRPr="00000000" w14:paraId="00000349">
      <w:pPr>
        <w:spacing w:line="480" w:lineRule="auto"/>
        <w:rPr>
          <w:rFonts w:ascii="Times New Roman" w:cs="Times New Roman" w:eastAsia="Times New Roman" w:hAnsi="Times New Roman"/>
          <w:b w:val="1"/>
          <w:bCs w:val="1"/>
          <w:sz w:val="24"/>
          <w:szCs w:val="24"/>
        </w:rPr>
      </w:pPr>
      <w:r w:rsidDel="00000000" w:rsidR="00000000" w:rsidRPr="00000000">
        <w:rPr>
          <w:rtl w:val="0"/>
        </w:rPr>
      </w:r>
    </w:p>
    <w:p>
      <w:pPr/>
      <w:r>
        <w:t>Response scale for both questionnaires: 5 – Strongly Agree; 4 – Agree; 3 – Neutral; 2 – Disagree; 1 – Strongly Disagree.</w:t>
      </w:r>
    </w:p>
    <w:p w:rsidR="00000000" w:rsidDel="00000000" w:rsidP="00000000" w:rsidRDefault="00000000" w:rsidRPr="00000000" w14:paraId="0000034A">
      <w:pPr>
        <w:pStyle w:val="Heading3"/>
        <w:spacing w:line="480" w:lineRule="auto"/>
        <w:rPr/>
      </w:pPr>
      <w:bookmarkStart w:colFirst="0" w:colLast="0" w:name="_lusn5wcmuuwd" w:id="75"/>
      <w:bookmarkEnd w:id="75"/>
      <w:r w:rsidDel="00000000" w:rsidR="00000000" w:rsidRPr="00000000">
        <w:rPr>
          <w:rtl w:val="0"/>
        </w:rPr>
        <w:t>Survey Questionnaire for Information Technology Respondents</w:t>
      </w:r>
    </w:p>
    <w:tbl>
      <w:tblPr>
        <w:tblStyle w:val="Table13"/>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Functional Suitability - Assesses whether the implemented functions support the defined scan, measurement, tissue-analysis, and reporting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The system accepts a valid scan submission and produces the expected reconstruction, measurement, and report outputs when required stages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Calibration status and geometric measurements are stored and displayed consistently across the scan record, viewer, and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Tissue analysis stores the selected region and produces an overlay, wound fraction, and tissue percentages or a no-wound result as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4"/>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Interaction Capability - Assesses whether technical users can understand and operate the interface and inspect its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Capture guidance, field labels, and required inputs are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Progress stages, completion states, calibration warnings, and error messages are understandable.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The viewer, tissue-analysis controls, measurements, and PDF report are organized clearly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2">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5"/>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Performance Efficiency - Assesses observable responsiveness while objective runtime and memory are recorded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Upload submission and progress-status updates remain responsive while reconstruction runs in the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Multiple submitted scans remain visible and are processed sequentially without losing queued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The viewer and report can be opened without causing browser instability on the designated client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6"/>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Reliability - Assesses whether the workflow preserves records, reports failures, and recovers for later 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Completed scans retain their linked measurements, files, and reports for later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Required-stage failures produce a clear scan error and do not prevent the worker from processing the next queued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A missing scale reference is reported as an uncalibrated result rather than being misreported as a calibrated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7"/>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Safety - Assesses whether the prototype communicates limitations that reduce the risk of misinterpretation.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The interface and report present automated outputs as decision-support information rather than confirmed clinical diagnoses.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Uncalibrated measurements are visibly identified and are not presented as validated physical 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Planned longitudinal and Wagner or University of Texas outputs are not displayed as completed functions in the current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pStyle w:val="Heading3"/>
        <w:spacing w:line="480" w:lineRule="auto"/>
        <w:rPr/>
      </w:pPr>
      <w:bookmarkStart w:colFirst="0" w:colLast="0" w:name="_8avw53hoz9ex" w:id="76"/>
      <w:bookmarkEnd w:id="76"/>
      <w:r w:rsidDel="00000000" w:rsidR="00000000" w:rsidRPr="00000000">
        <w:rPr>
          <w:rtl w:val="0"/>
        </w:rPr>
        <w:t xml:space="preserve">Survey Questionnaire for Non-Information Technology Respondents</w:t>
      </w:r>
    </w:p>
    <w:tbl>
      <w:tblPr>
        <w:tblStyle w:val="Table18"/>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Functional Suitability - Assesses whether the visible prototype functions support the assigned wound-scan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I can submit the required video and reference information using the web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I can view the completed reconstruction, measurement labels, calibration status, and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I can complete the tissue-analysis task and understand whether percentages or a no-wound result were produced.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2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5">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Interaction Capability - Assesses the clarity and ease of use of the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The capture and upload instructions are 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The progress display and error messages clearly explain the scan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The viewer, tissue-analysis controls, and PDF report are easy to navigate and interpret.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0"/>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Performance Efficiency - Assesses the responsiveness experienced by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The interface responds promptly when I submit a scan or move between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Progress updates appear often enough for me to understand that processing is continuing.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The completed viewer and report open and remain usable on the provided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1"/>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Reliability - Assesses whether users can retrieve results and understand unsuccessful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Completed scan records and reports remain available when I return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When a required processing stage fails, the system provides a clear message instead of showing an incomplete result as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A scan without reliable scale calibration is clearly identified as uncalibrated.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2"/>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Criteria</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Safety - Assesses whether the prototype communicates its limits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The system clearly states that its outputs support, but do not replace, clinical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Calibration warnings and measurement units are visible and understandable.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The report distinguishes automated outputs from clinician-confirmed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6">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7">
      <w:pPr>
        <w:pStyle w:val="Heading2"/>
        <w:spacing w:line="480" w:lineRule="auto"/>
        <w:rPr/>
      </w:pPr>
      <w:bookmarkStart w:colFirst="0" w:colLast="0" w:name="_nens8o24pzu2" w:id="77"/>
      <w:bookmarkEnd w:id="77"/>
      <w:r w:rsidDel="00000000" w:rsidR="00000000" w:rsidRPr="00000000">
        <w:rPr>
          <w:rtl w:val="0"/>
        </w:rPr>
        <w:t xml:space="preserve">Work Plan</w:t>
      </w:r>
    </w:p>
    <w:p w:rsidR="00000000" w:rsidDel="00000000" w:rsidP="00000000" w:rsidRDefault="00000000" w:rsidRPr="00000000" w14:paraId="000004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execution of the Wound-Splat framework follow a structured Work Breakdown Structure (WBS) to ensure systematic progress from conceptualization to final documentation. The project is divided into two major phases: Thesis 1 and Thesis 2.</w:t>
      </w:r>
    </w:p>
    <w:p w:rsidR="00000000" w:rsidDel="00000000" w:rsidP="00000000" w:rsidRDefault="00000000" w:rsidRPr="00000000" w14:paraId="000004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commences with project planning and design, spanning the first three weeks. During this foundational stage, the research objectives and scope are finalized, and the system architecture is formalized. Key deliverables include the finalized project proposal, system architecture diagrams, and UI/UX wireframes for both the patient and clinician portals. This phase ensures that all structural and computational constraints, particularly the serialized GPU processing queue and the client-server separation, are explicitly addressed before any coding begins. </w:t>
      </w:r>
    </w:p>
    <w:p w:rsidR="00000000" w:rsidDel="00000000" w:rsidP="00000000" w:rsidRDefault="00000000" w:rsidRPr="00000000" w14:paraId="000004BA">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3986752"/>
            <wp:effectExtent b="0" l="0" r="0" t="0"/>
            <wp:docPr id="12" name="image6.png"/>
            <a:graphic>
              <a:graphicData uri="http://schemas.openxmlformats.org/drawingml/2006/picture">
                <pic:pic>
                  <pic:nvPicPr>
                    <pic:cNvPr id="0" name="image6.png"/>
                    <pic:cNvPicPr preferRelativeResize="0"/>
                  </pic:nvPicPr>
                  <pic:blipFill>
                    <a:blip r:embed="rId16"/>
                    <a:srcRect b="3112" l="0" r="0" t="0"/>
                    <a:stretch>
                      <a:fillRect/>
                    </a:stretch>
                  </pic:blipFill>
                  <pic:spPr>
                    <a:xfrm>
                      <a:off x="0" y="0"/>
                      <a:ext cx="3819525" cy="3986752"/>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Style w:val="Heading5"/>
        <w:spacing w:line="480" w:lineRule="auto"/>
        <w:ind w:firstLine="720"/>
        <w:jc w:val="center"/>
        <w:rPr/>
      </w:pPr>
      <w:bookmarkStart w:colFirst="0" w:colLast="0" w:name="_ami5nq6cudt2" w:id="78"/>
      <w:bookmarkEnd w:id="78"/>
      <w:r w:rsidDel="00000000" w:rsidR="00000000" w:rsidRPr="00000000">
        <w:rPr>
          <w:rtl w:val="0"/>
        </w:rPr>
        <w:t xml:space="preserve">Figure 11 Work Plan Gantt Chart for Thesis 1 and Thesis 2</w:t>
      </w:r>
      <w:r w:rsidDel="00000000" w:rsidR="00000000" w:rsidRPr="00000000">
        <w:rPr>
          <w:rtl w:val="0"/>
        </w:rPr>
      </w:r>
    </w:p>
    <w:p w:rsidR="00000000" w:rsidDel="00000000" w:rsidP="00000000" w:rsidRDefault="00000000" w:rsidRPr="00000000" w14:paraId="000004B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D">
      <w:pPr>
        <w:pStyle w:val="Heading2"/>
        <w:spacing w:line="480" w:lineRule="auto"/>
        <w:rPr/>
      </w:pPr>
      <w:bookmarkStart w:colFirst="0" w:colLast="0" w:name="_v7n0jliz4h28" w:id="79"/>
      <w:bookmarkEnd w:id="79"/>
      <w:r w:rsidDel="00000000" w:rsidR="00000000" w:rsidRPr="00000000">
        <w:rPr>
          <w:rtl w:val="0"/>
        </w:rPr>
        <w:t xml:space="preserve">Potential for Commercialization</w:t>
      </w:r>
    </w:p>
    <w:p w:rsidR="00000000" w:rsidDel="00000000" w:rsidP="00000000" w:rsidRDefault="00000000" w:rsidRPr="00000000" w14:paraId="000004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market model and the system's commercial impact in terms of its capabilities within the Philippine healthcare ecosystem. Having established the technical architecture and computational constraints of the Wound-Splat framework, this section evaluates its viability as a deployable health-tech solution for diabetic foot ulcer monitoring. </w:t>
      </w:r>
    </w:p>
    <w:p w:rsidR="00000000" w:rsidDel="00000000" w:rsidP="00000000" w:rsidRDefault="00000000" w:rsidRPr="00000000" w14:paraId="000004BF">
      <w:pPr>
        <w:pStyle w:val="Heading3"/>
        <w:spacing w:line="480" w:lineRule="auto"/>
        <w:rPr/>
      </w:pPr>
      <w:bookmarkStart w:colFirst="0" w:colLast="0" w:name="_ohb2h4sqe4va" w:id="80"/>
      <w:bookmarkEnd w:id="80"/>
      <w:r w:rsidDel="00000000" w:rsidR="00000000" w:rsidRPr="00000000">
        <w:rPr>
          <w:rtl w:val="0"/>
        </w:rPr>
        <w:t xml:space="preserve">Market Model</w:t>
      </w:r>
    </w:p>
    <w:p w:rsidR="00000000" w:rsidDel="00000000" w:rsidP="00000000" w:rsidRDefault="00000000" w:rsidRPr="00000000" w14:paraId="000004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Department of Health and the International Diabetes Federation, the rising prevalence of diabetes necessitates scalable wound monitoring solutions. The market is defined using the TAM, SAM, and SOM model to establish realistic deployment targets (International Diabetes Federation, 2024). </w:t>
      </w:r>
    </w:p>
    <w:p w:rsidR="00000000" w:rsidDel="00000000" w:rsidP="00000000" w:rsidRDefault="00000000" w:rsidRPr="00000000" w14:paraId="000004C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3876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5"/>
        <w:spacing w:line="480" w:lineRule="auto"/>
        <w:jc w:val="center"/>
        <w:rPr/>
      </w:pPr>
      <w:bookmarkStart w:colFirst="0" w:colLast="0" w:name="_ys5fdhhcnevu" w:id="81"/>
      <w:bookmarkEnd w:id="81"/>
      <w:r w:rsidDel="00000000" w:rsidR="00000000" w:rsidRPr="00000000">
        <w:rPr>
          <w:rtl w:val="0"/>
        </w:rPr>
        <w:t xml:space="preserve">Figure 12: TAM SAM SOM Model</w:t>
      </w:r>
    </w:p>
    <w:p w:rsidR="00000000" w:rsidDel="00000000" w:rsidP="00000000" w:rsidRDefault="00000000" w:rsidRPr="00000000" w14:paraId="000004C3">
      <w:pPr>
        <w:pStyle w:val="Heading3"/>
        <w:spacing w:line="480" w:lineRule="auto"/>
        <w:rPr/>
      </w:pPr>
      <w:bookmarkStart w:colFirst="0" w:colLast="0" w:name="_yogm8t2tiuxx" w:id="82"/>
      <w:bookmarkEnd w:id="82"/>
      <w:r w:rsidDel="00000000" w:rsidR="00000000" w:rsidRPr="00000000">
        <w:rPr>
          <w:rtl w:val="0"/>
        </w:rPr>
        <w:t xml:space="preserve">Measurable Benefits</w:t>
      </w:r>
    </w:p>
    <w:p w:rsidR="00000000" w:rsidDel="00000000" w:rsidP="00000000" w:rsidRDefault="00000000" w:rsidRPr="00000000" w14:paraId="000004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If controlled physical and clinical evaluation demonstrates acceptable accuracy, reliability, safety, and usability, Wound-Splat may support more objective documentation of wound geometry than two-dimensional photographs alone. The current prototype estimates planar wound opening area, cavity volume, maximum depth, width, and height and provides separate tissue-characterization outputs. These results are decision-support measurements rather than diagnoses or predictions of healing. The primary implementation runs on a local compatible NVIDIA GPU, while a cloud GPU may be provisioned manually for selected experiments. Any commercialization claim therefore remains conditional on further validation, privacy and security controls, regulatory review, clinical workflow studies, and a sustainable deployment model.</w:t>
      </w:r>
    </w:p>
    <w:p w:rsidR="00000000" w:rsidDel="00000000" w:rsidP="00000000" w:rsidRDefault="00000000" w:rsidRPr="00000000" w14:paraId="000004C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6">
      <w:pPr>
        <w:pStyle w:val="Heading3"/>
        <w:spacing w:line="480" w:lineRule="auto"/>
        <w:rPr/>
      </w:pPr>
      <w:bookmarkStart w:colFirst="0" w:colLast="0" w:name="_ffz2d22c3wgp" w:id="83"/>
      <w:bookmarkEnd w:id="83"/>
      <w:r w:rsidDel="00000000" w:rsidR="00000000" w:rsidRPr="00000000">
        <w:rPr>
          <w:rtl w:val="0"/>
        </w:rPr>
        <w:t xml:space="preserve">Three-year Product Roadmap</w:t>
      </w:r>
    </w:p>
    <w:p w:rsidR="00000000" w:rsidDel="00000000" w:rsidP="00000000" w:rsidRDefault="00000000" w:rsidRPr="00000000" w14:paraId="000004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three-year product roadmap shows the development plan, platform expansion, and feature enhancements of the proposed system from the year 2027 to 2029. It provides a clear view of how the system is expected to evolve in terms of market reach, platform accessibility, and clinical capabilities. </w:t>
      </w:r>
    </w:p>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clinical pilot deployments in specialized endocrinology and podiatry clinics in Quezon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to tertiary hospitals and medical institutions across the National Capital Region (NCR).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Full-scale B2B adoption across hospital networks and integration with national telehealth initiatives nationwide.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clinician dashboard supporting desktops/laptops, paired with a smartphone-optimized patient capture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with enhanced API support for tablet-based ward rounds and bedside assessments.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enterprise application with native EMR/EHR integration and offline sync capabilities for remote areas.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volumetric reconstruction, automated reference-object calibration, and basic tissue segmentation reports (fibrin, granulation, callus).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longitudinal tracking dashboard, temporal wound registration (ICP alignment), and customizable clinical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healing analytics, AI-driven intervention recommendations, and expansion to other chronic wounds (e.g., venous leg ulcers). </w:t>
            </w:r>
          </w:p>
        </w:tc>
      </w:tr>
    </w:tbl>
    <w:p w:rsidR="00000000" w:rsidDel="00000000" w:rsidP="00000000" w:rsidRDefault="00000000" w:rsidRPr="00000000" w14:paraId="000004D8">
      <w:pPr>
        <w:pStyle w:val="Heading4"/>
        <w:spacing w:line="480" w:lineRule="auto"/>
        <w:jc w:val="center"/>
        <w:rPr/>
      </w:pPr>
      <w:bookmarkStart w:colFirst="0" w:colLast="0" w:name="_x32hzj1rqo1b" w:id="84"/>
      <w:bookmarkEnd w:id="84"/>
      <w:r w:rsidDel="00000000" w:rsidR="00000000" w:rsidRPr="00000000">
        <w:rPr>
          <w:rtl w:val="0"/>
        </w:rPr>
        <w:t xml:space="preserve">Table 13: Three-year Roadmap Table</w:t>
      </w:r>
    </w:p>
    <w:p w:rsidR="00000000" w:rsidDel="00000000" w:rsidP="00000000" w:rsidRDefault="00000000" w:rsidRPr="00000000" w14:paraId="000004D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A">
      <w:pPr>
        <w:pStyle w:val="Heading3"/>
        <w:spacing w:line="480" w:lineRule="auto"/>
        <w:rPr/>
      </w:pPr>
      <w:bookmarkStart w:colFirst="0" w:colLast="0" w:name="_9fwe246z3e57" w:id="85"/>
      <w:bookmarkEnd w:id="85"/>
      <w:r w:rsidDel="00000000" w:rsidR="00000000" w:rsidRPr="00000000">
        <w:rPr>
          <w:rtl w:val="0"/>
        </w:rPr>
        <w:t xml:space="preserve">Go-to Market Strategy</w:t>
      </w:r>
    </w:p>
    <w:p w:rsidR="00000000" w:rsidDel="00000000" w:rsidP="00000000" w:rsidRDefault="00000000" w:rsidRPr="00000000" w14:paraId="000004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Go-to-Market Strategy describes how the Wound-Splat prototype will be introduced and made accessible to the target market. The strategy is split into three components: What, Who, and How. </w:t>
      </w:r>
    </w:p>
    <w:p w:rsidR="00000000" w:rsidDel="00000000" w:rsidP="00000000" w:rsidRDefault="00000000" w:rsidRPr="00000000" w14:paraId="000004D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085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86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5"/>
        <w:spacing w:line="480" w:lineRule="auto"/>
        <w:jc w:val="center"/>
        <w:rPr/>
      </w:pPr>
      <w:bookmarkStart w:colFirst="0" w:colLast="0" w:name="_2snpuz78wgc6" w:id="86"/>
      <w:bookmarkEnd w:id="86"/>
      <w:r w:rsidDel="00000000" w:rsidR="00000000" w:rsidRPr="00000000">
        <w:rPr>
          <w:rtl w:val="0"/>
        </w:rPr>
        <w:t xml:space="preserve">Figure 13: Go-to Market Strategy</w:t>
      </w:r>
    </w:p>
    <w:p w:rsidR="00000000" w:rsidDel="00000000" w:rsidP="00000000" w:rsidRDefault="00000000" w:rsidRPr="00000000" w14:paraId="000004D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F">
      <w:pPr>
        <w:pStyle w:val="Heading3"/>
        <w:spacing w:line="480" w:lineRule="auto"/>
        <w:rPr/>
      </w:pPr>
      <w:bookmarkStart w:colFirst="0" w:colLast="0" w:name="_i3sfblafpdjn" w:id="87"/>
      <w:bookmarkEnd w:id="87"/>
      <w:r w:rsidDel="00000000" w:rsidR="00000000" w:rsidRPr="00000000">
        <w:rPr>
          <w:rtl w:val="0"/>
        </w:rPr>
        <w:t xml:space="preserve">Business Model</w:t>
      </w:r>
    </w:p>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proposed business model considers a future B2B health-technology platform for healthcare institutions, subject to successful technical and clinical validation. The prototype combines GPU-based 3DGS reconstruction with tissue characterization trained on DFUTissue (Dhar et al., 2024). Its potential value lies in structured wound documentation and review; claims of clinical precision, screening effectiveness, or accessibility require evidence beyond the current Thesis 1 prototype.</w:t>
      </w:r>
    </w:p>
    <w:p w:rsidR="00000000" w:rsidDel="00000000" w:rsidP="00000000" w:rsidRDefault="00000000" w:rsidRPr="00000000" w14:paraId="000004E1">
      <w:pPr>
        <w:pStyle w:val="Heading5"/>
        <w:spacing w:line="480" w:lineRule="auto"/>
        <w:jc w:val="center"/>
        <w:rPr/>
      </w:pPr>
      <w:bookmarkStart w:colFirst="0" w:colLast="0" w:name="_yhaed2c398a" w:id="88"/>
      <w:bookmarkEnd w:id="88"/>
      <w:r w:rsidDel="00000000" w:rsidR="00000000" w:rsidRPr="00000000">
        <w:rPr/>
        <w:drawing>
          <wp:inline distB="114300" distT="114300" distL="114300" distR="114300">
            <wp:extent cx="5486400" cy="33782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86400" cy="3378200"/>
                    </a:xfrm>
                    <a:prstGeom prst="rect"/>
                    <a:ln/>
                  </pic:spPr>
                </pic:pic>
              </a:graphicData>
            </a:graphic>
          </wp:inline>
        </w:drawing>
      </w:r>
      <w:r w:rsidDel="00000000" w:rsidR="00000000" w:rsidRPr="00000000">
        <w:rPr>
          <w:b w:val="1"/>
          <w:bCs w:val="1"/>
          <w:i w:val="1"/>
          <w:iCs w:val="1"/>
          <w:rtl w:val="0"/>
        </w:rPr>
        <w:t xml:space="preserve">Figure 14: Business Model Canvas</w:t>
      </w:r>
      <w:r w:rsidDel="00000000" w:rsidR="00000000" w:rsidRPr="00000000">
        <w:rPr>
          <w:rtl w:val="0"/>
        </w:rPr>
      </w:r>
    </w:p>
    <w:p w:rsidR="00000000" w:rsidDel="00000000" w:rsidP="00000000" w:rsidRDefault="00000000" w:rsidRPr="00000000" w14:paraId="000004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future deployment would require documented partnerships, clinical validation, secure hosting, privacy governance, technical support, and regulatory review. The present application uses an in-process sequential queue and does not provide a managed cloud-compute service, automatic cloud offloading, EMR integration, or an established subscription and billing operation. These items should be treated as roadmap assumptions to be tested rather than current resources or commitments.</w:t>
      </w:r>
    </w:p>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1"/>
        <w:spacing w:line="480" w:lineRule="auto"/>
        <w:rPr/>
      </w:pPr>
      <w:bookmarkStart w:colFirst="0" w:colLast="0" w:name="_bj8fhnp5jt6v" w:id="89"/>
      <w:bookmarkEnd w:id="89"/>
      <w:r w:rsidDel="00000000" w:rsidR="00000000" w:rsidRPr="00000000">
        <w:rPr>
          <w:rtl w:val="0"/>
        </w:rPr>
        <w:t xml:space="preserve">References</w:t>
      </w:r>
    </w:p>
    <w:p w:rsidR="00000000" w:rsidDel="00000000" w:rsidP="00000000" w:rsidRDefault="00000000" w:rsidRPr="00000000" w14:paraId="000004E6">
      <w:pPr>
        <w:spacing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Basiri, R., Saleh, A., Khan, S.S., Popovic, M.R. (2026). Temporal machine learning framework for diabetic foot ulcer healing trajectory prediction. Biomed Eng Online.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https://doi.org/10.1186/s12938-026-01529-2</w:t>
        </w:r>
      </w:hyperlink>
      <w:r w:rsidDel="00000000" w:rsidR="00000000" w:rsidRPr="00000000">
        <w:rPr>
          <w:rtl w:val="0"/>
        </w:rPr>
      </w:r>
    </w:p>
    <w:p w:rsidR="00000000" w:rsidDel="00000000" w:rsidP="00000000" w:rsidRDefault="00000000" w:rsidRPr="00000000" w14:paraId="000004E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Y.-P., Long, Q.-C., Wang, H.-J., Tang, S.-S., &amp; Lee, C.-Y. (2023). A deep learning-based segmentation strategy for diabetic foot ulcers: Combining the strengths of HarDNet-MSEG and SAM models. International Symposium on Computer, Consumer and Control. </w:t>
      </w:r>
      <w:hyperlink r:id="rId21">
        <w:r w:rsidDel="00000000" w:rsidR="00000000" w:rsidRPr="00000000">
          <w:rPr>
            <w:rFonts w:ascii="Times New Roman" w:cs="Times New Roman" w:eastAsia="Times New Roman" w:hAnsi="Times New Roman"/>
            <w:color w:val="0000ff"/>
            <w:sz w:val="24"/>
            <w:szCs w:val="24"/>
            <w:u w:val="single"/>
            <w:rtl w:val="0"/>
          </w:rPr>
          <w:t xml:space="preserve">https://doi.org/10.1109/IS3C57901.2023.00107</w:t>
        </w:r>
      </w:hyperlink>
      <w:r w:rsidDel="00000000" w:rsidR="00000000" w:rsidRPr="00000000">
        <w:rPr>
          <w:rtl w:val="0"/>
        </w:rPr>
      </w:r>
    </w:p>
    <w:p w:rsidR="00000000" w:rsidDel="00000000" w:rsidP="00000000" w:rsidRDefault="00000000" w:rsidRPr="00000000" w14:paraId="000004E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R., Lebrat, L., Ahmedt-Aristizabal, D., Salvado, O., Fookes, C., &amp; Cruz, R. S. (2025a). SALVE: A 3D reconstruction benchmark of wounds from consumer-grade videos. </w:t>
      </w:r>
      <w:hyperlink r:id="rId22">
        <w:r w:rsidDel="00000000" w:rsidR="00000000" w:rsidRPr="00000000">
          <w:rPr>
            <w:rFonts w:ascii="Times New Roman" w:cs="Times New Roman" w:eastAsia="Times New Roman" w:hAnsi="Times New Roman"/>
            <w:color w:val="0000ff"/>
            <w:sz w:val="24"/>
            <w:szCs w:val="24"/>
            <w:u w:val="single"/>
            <w:rtl w:val="0"/>
          </w:rPr>
          <w:t xml:space="preserve">https://arxiv.org/abs/2407.19652</w:t>
        </w:r>
      </w:hyperlink>
      <w:r w:rsidDel="00000000" w:rsidR="00000000" w:rsidRPr="00000000">
        <w:rPr>
          <w:rtl w:val="0"/>
        </w:rPr>
      </w:r>
    </w:p>
    <w:p w:rsidR="00000000" w:rsidDel="00000000" w:rsidP="00000000" w:rsidRDefault="00000000" w:rsidRPr="00000000" w14:paraId="000004E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R., Cruz, R. S., Lebrat, L., Arzhaeva, Y., Armin, M. A., Oorloff, J., Nguyen, C., Salvado, O., Fookes, C., &amp; Ahmedt-Aristizabal, D. (2025b). Wound3DAssist: A practical framework for 3D wound assessment. </w:t>
      </w:r>
      <w:hyperlink r:id="rId23">
        <w:r w:rsidDel="00000000" w:rsidR="00000000" w:rsidRPr="00000000">
          <w:rPr>
            <w:rFonts w:ascii="Times New Roman" w:cs="Times New Roman" w:eastAsia="Times New Roman" w:hAnsi="Times New Roman"/>
            <w:color w:val="0000ff"/>
            <w:sz w:val="24"/>
            <w:szCs w:val="24"/>
            <w:u w:val="single"/>
            <w:rtl w:val="0"/>
          </w:rPr>
          <w:t xml:space="preserve">https://arxiv.org/abs/2508.17635</w:t>
        </w:r>
      </w:hyperlink>
      <w:r w:rsidDel="00000000" w:rsidR="00000000" w:rsidRPr="00000000">
        <w:rPr>
          <w:rtl w:val="0"/>
        </w:rPr>
      </w:r>
    </w:p>
    <w:p w:rsidR="00000000" w:rsidDel="00000000" w:rsidP="00000000" w:rsidRDefault="00000000" w:rsidRPr="00000000" w14:paraId="000004E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R., Lebrat, L., Ahmedt-Aristizabal, D., Arzhaeva, Y., Salvado, O., Fookes, C., &amp; Cruz, R. S. (2026). Multi-view consistent wound segmentation with neural fields. </w:t>
      </w:r>
      <w:hyperlink r:id="rId24">
        <w:r w:rsidDel="00000000" w:rsidR="00000000" w:rsidRPr="00000000">
          <w:rPr>
            <w:rFonts w:ascii="Times New Roman" w:cs="Times New Roman" w:eastAsia="Times New Roman" w:hAnsi="Times New Roman"/>
            <w:color w:val="0000ff"/>
            <w:sz w:val="24"/>
            <w:szCs w:val="24"/>
            <w:u w:val="single"/>
            <w:rtl w:val="0"/>
          </w:rPr>
          <w:t xml:space="preserve">https://arxiv.org/abs/2601.16487</w:t>
        </w:r>
      </w:hyperlink>
      <w:r w:rsidDel="00000000" w:rsidR="00000000" w:rsidRPr="00000000">
        <w:rPr>
          <w:rtl w:val="0"/>
        </w:rPr>
      </w:r>
    </w:p>
    <w:p w:rsidR="00000000" w:rsidDel="00000000" w:rsidP="00000000" w:rsidRDefault="00000000" w:rsidRPr="00000000" w14:paraId="000004E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 P., Nespeca, R., Angeloni, R., &amp; Coppetta, L. (2024). 3D representation of architectural heritage: A comparative analysis of NeRF, Gaussian Splatting, and SfM-MVS reconstructions using low-cost sensors. ISPRS Archives, XLVIII-2/W8-2024, 93–99. </w:t>
      </w:r>
      <w:hyperlink r:id="rId25">
        <w:r w:rsidDel="00000000" w:rsidR="00000000" w:rsidRPr="00000000">
          <w:rPr>
            <w:rFonts w:ascii="Times New Roman" w:cs="Times New Roman" w:eastAsia="Times New Roman" w:hAnsi="Times New Roman"/>
            <w:color w:val="0000ff"/>
            <w:sz w:val="24"/>
            <w:szCs w:val="24"/>
            <w:u w:val="single"/>
            <w:rtl w:val="0"/>
          </w:rPr>
          <w:t xml:space="preserve">https://doi.org/10.5194/isprs-archives-xlviii-2-w8-2024-93-2024</w:t>
        </w:r>
      </w:hyperlink>
      <w:r w:rsidDel="00000000" w:rsidR="00000000" w:rsidRPr="00000000">
        <w:rPr>
          <w:rtl w:val="0"/>
        </w:rPr>
      </w:r>
    </w:p>
    <w:p w:rsidR="00000000" w:rsidDel="00000000" w:rsidP="00000000" w:rsidRDefault="00000000" w:rsidRPr="00000000" w14:paraId="000004E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Waele, L., Gooijers, J., &amp; Mantini, D. (2026). Smartphone-based automated photogrammetry for reconstruction of residual limb models in prosthetic design. Sensors, 26(4), 1251. </w:t>
      </w:r>
      <w:hyperlink r:id="rId26">
        <w:r w:rsidDel="00000000" w:rsidR="00000000" w:rsidRPr="00000000">
          <w:rPr>
            <w:rFonts w:ascii="Times New Roman" w:cs="Times New Roman" w:eastAsia="Times New Roman" w:hAnsi="Times New Roman"/>
            <w:color w:val="0000ff"/>
            <w:sz w:val="24"/>
            <w:szCs w:val="24"/>
            <w:u w:val="single"/>
            <w:rtl w:val="0"/>
          </w:rPr>
          <w:t xml:space="preserve">https://doi.org/10.3390/s26041251</w:t>
        </w:r>
      </w:hyperlink>
      <w:r w:rsidDel="00000000" w:rsidR="00000000" w:rsidRPr="00000000">
        <w:rPr>
          <w:rtl w:val="0"/>
        </w:rPr>
      </w:r>
    </w:p>
    <w:p w:rsidR="00000000" w:rsidDel="00000000" w:rsidP="00000000" w:rsidRDefault="00000000" w:rsidRPr="00000000" w14:paraId="000004E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Flaherty, A. F., Bejarano-Pineda, L., DiGiovanni, C. W., &amp; Ashkani-Esfahani, S. (2024). Efficacy of 3D wound assessment in predicting granulation tissue velocity following negative pressure wound therapy in diabetic foot ulcers. Foot &amp; Ankle International. </w:t>
      </w:r>
      <w:hyperlink r:id="rId27">
        <w:r w:rsidDel="00000000" w:rsidR="00000000" w:rsidRPr="00000000">
          <w:rPr>
            <w:rFonts w:ascii="Times New Roman" w:cs="Times New Roman" w:eastAsia="Times New Roman" w:hAnsi="Times New Roman"/>
            <w:color w:val="0000ff"/>
            <w:sz w:val="24"/>
            <w:szCs w:val="24"/>
            <w:u w:val="single"/>
            <w:rtl w:val="0"/>
          </w:rPr>
          <w:t xml:space="preserve">https://doi.org/10.1177/2473011424S00267</w:t>
        </w:r>
      </w:hyperlink>
      <w:r w:rsidDel="00000000" w:rsidR="00000000" w:rsidRPr="00000000">
        <w:rPr>
          <w:rtl w:val="0"/>
        </w:rPr>
      </w:r>
    </w:p>
    <w:p w:rsidR="00000000" w:rsidDel="00000000" w:rsidP="00000000" w:rsidRDefault="00000000" w:rsidRPr="00000000" w14:paraId="000004E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B., Li, Z., Liu, S., Tang, X., Tang, J., Lin, J., Cheng, Y., Chen, Z., Wu, X., &amp; Wong, N. (2025). Hybrid mesh-Gaussian representation for efficient indoor scene reconstruction. Proceedings of IJCAI-25. </w:t>
      </w:r>
      <w:hyperlink r:id="rId28">
        <w:r w:rsidDel="00000000" w:rsidR="00000000" w:rsidRPr="00000000">
          <w:rPr>
            <w:rFonts w:ascii="Times New Roman" w:cs="Times New Roman" w:eastAsia="Times New Roman" w:hAnsi="Times New Roman"/>
            <w:color w:val="0000ff"/>
            <w:sz w:val="24"/>
            <w:szCs w:val="24"/>
            <w:u w:val="single"/>
            <w:rtl w:val="0"/>
          </w:rPr>
          <w:t xml:space="preserve">https://doi.org/10.48550/arXiv.2506.06988</w:t>
        </w:r>
      </w:hyperlink>
      <w:r w:rsidDel="00000000" w:rsidR="00000000" w:rsidRPr="00000000">
        <w:rPr>
          <w:rtl w:val="0"/>
        </w:rPr>
      </w:r>
    </w:p>
    <w:p w:rsidR="00000000" w:rsidDel="00000000" w:rsidP="00000000" w:rsidRDefault="00000000" w:rsidRPr="00000000" w14:paraId="000004E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Z., Jin, Y., Wang, H., Deng, Z., Zhikai, Y., Yanzhou, S., Liu, J., Li, T., Gu, Y., Zhang, S., Qiao, Y., Gu, L., &amp; Junjun, H. (2025). Revisiting model scaling with a U-net benchmark for 3D medical image segmentation. Scientific Reports. 15.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https://doi.org/10.1038/s41598-025-15617-1 </w:t>
        </w:r>
      </w:hyperlink>
      <w:r w:rsidDel="00000000" w:rsidR="00000000" w:rsidRPr="00000000">
        <w:rPr>
          <w:rtl w:val="0"/>
        </w:rPr>
      </w:r>
    </w:p>
    <w:p w:rsidR="00000000" w:rsidDel="00000000" w:rsidP="00000000" w:rsidRDefault="00000000" w:rsidRPr="00000000" w14:paraId="000004F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Diabetes Federation. (2024). Philippines diabetes country report 2000–2050. IDF Diabetes Atlas. </w:t>
      </w:r>
      <w:hyperlink r:id="rId30">
        <w:r w:rsidDel="00000000" w:rsidR="00000000" w:rsidRPr="00000000">
          <w:rPr>
            <w:rFonts w:ascii="Times New Roman" w:cs="Times New Roman" w:eastAsia="Times New Roman" w:hAnsi="Times New Roman"/>
            <w:color w:val="0000ff"/>
            <w:sz w:val="24"/>
            <w:szCs w:val="24"/>
            <w:u w:val="single"/>
            <w:rtl w:val="0"/>
          </w:rPr>
          <w:t xml:space="preserve">https://diabetesatlas.org/data-by-location/country/philippines/</w:t>
        </w:r>
      </w:hyperlink>
      <w:r w:rsidDel="00000000" w:rsidR="00000000" w:rsidRPr="00000000">
        <w:rPr>
          <w:rtl w:val="0"/>
        </w:rPr>
      </w:r>
    </w:p>
    <w:p w:rsidR="00000000" w:rsidDel="00000000" w:rsidP="00000000" w:rsidRDefault="00000000" w:rsidRPr="00000000" w14:paraId="000004F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Working Group on the Diabetic Foot. (2023). </w:t>
      </w:r>
      <w:r w:rsidDel="00000000" w:rsidR="00000000" w:rsidRPr="00000000">
        <w:rPr>
          <w:rFonts w:ascii="Times New Roman" w:cs="Times New Roman" w:eastAsia="Times New Roman" w:hAnsi="Times New Roman"/>
          <w:sz w:val="24"/>
          <w:szCs w:val="24"/>
          <w:rtl w:val="0"/>
        </w:rPr>
        <w:t xml:space="preserve">IWGDF guideline on classification of diabetes-related foot ulcers.</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https://iwgdfguidelines.org/wp-content/uploads/2023/07/IWGDF-2023-03-Classification-Guideline.pdf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(2023). </w:t>
      </w:r>
      <w:r w:rsidDel="00000000" w:rsidR="00000000" w:rsidRPr="00000000">
        <w:rPr>
          <w:rFonts w:ascii="Times New Roman" w:cs="Times New Roman" w:eastAsia="Times New Roman" w:hAnsi="Times New Roman"/>
          <w:sz w:val="24"/>
          <w:szCs w:val="24"/>
          <w:rtl w:val="0"/>
        </w:rPr>
        <w:t xml:space="preserve">ISO/IEC 25010:2023 </w:t>
      </w:r>
      <w:r w:rsidDel="00000000" w:rsidR="00000000" w:rsidRPr="00000000">
        <w:rPr>
          <w:rFonts w:ascii="Times New Roman" w:cs="Times New Roman" w:eastAsia="Times New Roman" w:hAnsi="Times New Roman"/>
          <w:sz w:val="24"/>
          <w:szCs w:val="24"/>
          <w:rtl w:val="0"/>
        </w:rPr>
        <w:t xml:space="preserve">Systems and software engineering — Systems and software Quality Requirements and Evaluation (SQuaRE) — Product quality model</w:t>
      </w:r>
      <w:r w:rsidDel="00000000" w:rsidR="00000000" w:rsidRPr="00000000">
        <w:rPr>
          <w:rFonts w:ascii="Times New Roman" w:cs="Times New Roman" w:eastAsia="Times New Roman" w:hAnsi="Times New Roman"/>
          <w:b w:val="1"/>
          <w:bCs w:val="1"/>
          <w:sz w:val="24"/>
          <w:szCs w:val="24"/>
          <w:rtl w:val="0"/>
        </w:rPr>
        <w:t xml:space="preserve">. </w:t>
      </w:r>
      <w:hyperlink r:id="rId33">
        <w:r w:rsidDel="00000000" w:rsidR="00000000" w:rsidRPr="00000000">
          <w:rPr>
            <w:rFonts w:ascii="Times New Roman" w:cs="Times New Roman" w:eastAsia="Times New Roman" w:hAnsi="Times New Roman"/>
            <w:color w:val="1155cc"/>
            <w:sz w:val="24"/>
            <w:szCs w:val="24"/>
            <w:u w:val="single"/>
            <w:rtl w:val="0"/>
          </w:rPr>
          <w:t xml:space="preserve">https://www.iso.org/standard/78176.html</w:t>
        </w:r>
      </w:hyperlink>
      <w:r w:rsidDel="00000000" w:rsidR="00000000" w:rsidRPr="00000000">
        <w:rPr>
          <w:rtl w:val="0"/>
        </w:rPr>
      </w:r>
    </w:p>
    <w:p w:rsidR="00000000" w:rsidDel="00000000" w:rsidP="00000000" w:rsidRDefault="00000000" w:rsidRPr="00000000" w14:paraId="000004F3">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Kabir, M. A., Samad, S., Ahmed, F., Naher, S., Featherston, J., Laird, C., &amp; Ahmed, S. (2024). Mobile apps for wound assessment and monitoring: Limitations, advancements and opportunities. Journal of Medical Systems, 48(1), 80. </w:t>
      </w:r>
      <w:hyperlink r:id="rId34">
        <w:r w:rsidDel="00000000" w:rsidR="00000000" w:rsidRPr="00000000">
          <w:rPr>
            <w:rFonts w:ascii="Times New Roman" w:cs="Times New Roman" w:eastAsia="Times New Roman" w:hAnsi="Times New Roman"/>
            <w:color w:val="0000ff"/>
            <w:sz w:val="24"/>
            <w:szCs w:val="24"/>
            <w:u w:val="single"/>
            <w:rtl w:val="0"/>
          </w:rPr>
          <w:t xml:space="preserve">https://doi.org/10.1007/s10916-024-02091-x</w:t>
        </w:r>
      </w:hyperlink>
      <w:r w:rsidDel="00000000" w:rsidR="00000000" w:rsidRPr="00000000">
        <w:rPr>
          <w:rtl w:val="0"/>
        </w:rPr>
      </w:r>
    </w:p>
    <w:p w:rsidR="00000000" w:rsidDel="00000000" w:rsidP="00000000" w:rsidRDefault="00000000" w:rsidRPr="00000000" w14:paraId="000004F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Kerbl, B., Kopanas, G., Leimkühler, T., &amp; Drettakis, G. (2023). 3D Gaussian Splatting for real-time radiance field rendering. ACM Transactions on Graphics, 42(4), 1–14. </w:t>
      </w:r>
      <w:hyperlink r:id="rId35">
        <w:r w:rsidDel="00000000" w:rsidR="00000000" w:rsidRPr="00000000">
          <w:rPr>
            <w:rFonts w:ascii="Times New Roman" w:cs="Times New Roman" w:eastAsia="Times New Roman" w:hAnsi="Times New Roman"/>
            <w:color w:val="0000ff"/>
            <w:sz w:val="24"/>
            <w:szCs w:val="24"/>
            <w:u w:val="single"/>
            <w:rtl w:val="0"/>
          </w:rPr>
          <w:t xml:space="preserve">https://arxiv.org/abs/2308.04079</w:t>
        </w:r>
      </w:hyperlink>
      <w:r w:rsidDel="00000000" w:rsidR="00000000" w:rsidRPr="00000000">
        <w:rPr>
          <w:rtl w:val="0"/>
        </w:rPr>
      </w:r>
    </w:p>
    <w:p w:rsidR="00000000" w:rsidDel="00000000" w:rsidP="00000000" w:rsidRDefault="00000000" w:rsidRPr="00000000" w14:paraId="000004F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Kryvoshei, O., Kamencay, P., &amp; Polak, L. (2026). Neural vessel segmentation and Gaussian Splatting for 3D reconstruction of cerebral angiography. AI, 7(1), 22. </w:t>
      </w:r>
      <w:hyperlink r:id="rId36">
        <w:r w:rsidDel="00000000" w:rsidR="00000000" w:rsidRPr="00000000">
          <w:rPr>
            <w:rFonts w:ascii="Times New Roman" w:cs="Times New Roman" w:eastAsia="Times New Roman" w:hAnsi="Times New Roman"/>
            <w:color w:val="0000ff"/>
            <w:sz w:val="24"/>
            <w:szCs w:val="24"/>
            <w:u w:val="single"/>
            <w:rtl w:val="0"/>
          </w:rPr>
          <w:t xml:space="preserve">https://doi.org/10.3390/ai7010022</w:t>
        </w:r>
      </w:hyperlink>
      <w:r w:rsidDel="00000000" w:rsidR="00000000" w:rsidRPr="00000000">
        <w:rPr>
          <w:rtl w:val="0"/>
        </w:rPr>
      </w:r>
    </w:p>
    <w:p w:rsidR="00000000" w:rsidDel="00000000" w:rsidP="00000000" w:rsidRDefault="00000000" w:rsidRPr="00000000" w14:paraId="000004F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Lebrat, L., Santa Cruz, R., Chierchia, R., Arzhaeva, Y., Armin, M. A., Goldsmith, J., Oorloff, J., Reddy, P., Nguyen, C., Petersson, L., Barakat-Johnson, M., Luscombe, G., Fookes, C., Salvado, O., &amp; Ahmedt-Aristizabal, D. (2024). Syn3DWound: A synthetic dataset for 3D wound bed analysis. IEEE International Symposium on Biomedical Imaging. </w:t>
      </w:r>
      <w:hyperlink r:id="rId37">
        <w:r w:rsidDel="00000000" w:rsidR="00000000" w:rsidRPr="00000000">
          <w:rPr>
            <w:rFonts w:ascii="Times New Roman" w:cs="Times New Roman" w:eastAsia="Times New Roman" w:hAnsi="Times New Roman"/>
            <w:color w:val="0000ff"/>
            <w:sz w:val="24"/>
            <w:szCs w:val="24"/>
            <w:u w:val="single"/>
            <w:rtl w:val="0"/>
          </w:rPr>
          <w:t xml:space="preserve">https://doi.org/10.1109/ISBI56570.2024.10635420</w:t>
        </w:r>
      </w:hyperlink>
      <w:r w:rsidDel="00000000" w:rsidR="00000000" w:rsidRPr="00000000">
        <w:rPr>
          <w:rtl w:val="0"/>
        </w:rPr>
      </w:r>
    </w:p>
    <w:p w:rsidR="00000000" w:rsidDel="00000000" w:rsidP="00000000" w:rsidRDefault="00000000" w:rsidRPr="00000000" w14:paraId="000004F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Liao, K., Wang, H., Chen, Z., Wang, L., &amp; Tang, Y. (2025). LiteGS: A high-performance framework to train 3DGS in subminutes via system and algorithm codesign. </w:t>
      </w:r>
      <w:hyperlink r:id="rId38">
        <w:r w:rsidDel="00000000" w:rsidR="00000000" w:rsidRPr="00000000">
          <w:rPr>
            <w:rFonts w:ascii="Times New Roman" w:cs="Times New Roman" w:eastAsia="Times New Roman" w:hAnsi="Times New Roman"/>
            <w:color w:val="0000ff"/>
            <w:sz w:val="24"/>
            <w:szCs w:val="24"/>
            <w:u w:val="single"/>
            <w:rtl w:val="0"/>
          </w:rPr>
          <w:t xml:space="preserve">https://doi.org/10.48550/arXiv.2503.01199</w:t>
        </w:r>
      </w:hyperlink>
      <w:r w:rsidDel="00000000" w:rsidR="00000000" w:rsidRPr="00000000">
        <w:rPr>
          <w:rtl w:val="0"/>
        </w:rPr>
      </w:r>
    </w:p>
    <w:p w:rsidR="00000000" w:rsidDel="00000000" w:rsidP="00000000" w:rsidRDefault="00000000" w:rsidRPr="00000000" w14:paraId="000004F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Maxant, G., Mori, C., Maxant, T., &amp; Bertaux, A.-C. (2026). Pixaire1: Evaluation of automated chronic wound surface measurement systems. medRxiv. </w:t>
      </w:r>
      <w:hyperlink r:id="rId39">
        <w:r w:rsidDel="00000000" w:rsidR="00000000" w:rsidRPr="00000000">
          <w:rPr>
            <w:rFonts w:ascii="Times New Roman" w:cs="Times New Roman" w:eastAsia="Times New Roman" w:hAnsi="Times New Roman"/>
            <w:color w:val="0000ff"/>
            <w:sz w:val="24"/>
            <w:szCs w:val="24"/>
            <w:u w:val="single"/>
            <w:rtl w:val="0"/>
          </w:rPr>
          <w:t xml:space="preserve">https://doi.org/10.64898/2026.03.30.26344793</w:t>
        </w:r>
      </w:hyperlink>
      <w:r w:rsidDel="00000000" w:rsidR="00000000" w:rsidRPr="00000000">
        <w:rPr>
          <w:rtl w:val="0"/>
        </w:rPr>
      </w:r>
    </w:p>
    <w:p w:rsidR="00000000" w:rsidDel="00000000" w:rsidP="00000000" w:rsidRDefault="00000000" w:rsidRPr="00000000" w14:paraId="000004F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Molnár-Zékány, S., &amp; Homolya, S. (2026). Comparison of 3D mesh reconstruction algorithms for wound assessment. Pollack Periodica. </w:t>
      </w:r>
      <w:hyperlink r:id="rId40">
        <w:r w:rsidDel="00000000" w:rsidR="00000000" w:rsidRPr="00000000">
          <w:rPr>
            <w:rFonts w:ascii="Times New Roman" w:cs="Times New Roman" w:eastAsia="Times New Roman" w:hAnsi="Times New Roman"/>
            <w:color w:val="0000ff"/>
            <w:sz w:val="24"/>
            <w:szCs w:val="24"/>
            <w:u w:val="single"/>
            <w:rtl w:val="0"/>
          </w:rPr>
          <w:t xml:space="preserve">https://doi.org/10.1556/606.2026.01573</w:t>
        </w:r>
      </w:hyperlink>
      <w:r w:rsidDel="00000000" w:rsidR="00000000" w:rsidRPr="00000000">
        <w:rPr>
          <w:rtl w:val="0"/>
        </w:rPr>
      </w:r>
    </w:p>
    <w:p w:rsidR="00000000" w:rsidDel="00000000" w:rsidP="00000000" w:rsidRDefault="00000000" w:rsidRPr="00000000" w14:paraId="000004F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Schönberger, J. L., &amp; Frahm, J.-M. (2016). Structure-from-Motion Revisited. Proceedings of the IEEE Conference on Computer Vision and Pattern Recognition, 4104–4113. https://doi.org/10.1109/CVPR.2016.445</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https://doi.org/10.1117/1.JMI.12.3.034501</w:t>
        </w:r>
      </w:hyperlink>
    </w:p>
    <w:p w:rsidR="00000000" w:rsidDel="00000000" w:rsidP="00000000" w:rsidRDefault="00000000" w:rsidRPr="00000000" w14:paraId="000004F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Xie, W., Yao, J., Cao, X., Lin, Q., Tang, Z., Dong, X., &amp; Guo, X. (2024). SurgicalGaussian: Deformable 3D Gaussians for high-fidelity surgical scene reconstruction. MICCAI 2024. </w:t>
      </w:r>
      <w:hyperlink r:id="rId43">
        <w:r w:rsidDel="00000000" w:rsidR="00000000" w:rsidRPr="00000000">
          <w:rPr>
            <w:rFonts w:ascii="Times New Roman" w:cs="Times New Roman" w:eastAsia="Times New Roman" w:hAnsi="Times New Roman"/>
            <w:color w:val="0000ff"/>
            <w:sz w:val="24"/>
            <w:szCs w:val="24"/>
            <w:u w:val="single"/>
            <w:rtl w:val="0"/>
          </w:rPr>
          <w:t xml:space="preserve">https://doi.org/10.1007/978-3-031-72089-5_58</w:t>
        </w:r>
      </w:hyperlink>
      <w:r w:rsidDel="00000000" w:rsidR="00000000" w:rsidRPr="00000000">
        <w:rPr>
          <w:rtl w:val="0"/>
        </w:rPr>
      </w:r>
    </w:p>
    <w:p w:rsidR="00000000" w:rsidDel="00000000" w:rsidP="00000000" w:rsidRDefault="00000000" w:rsidRPr="00000000" w14:paraId="000004F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S., Li, Q., Shen, D., Gong, B., Dou, Q., &amp; Jin, Y. (2024). Deform3DGS: Flexible deformation for fast surgical scene reconstruction with Gaussian Splatting. MICCAI 2024. </w:t>
      </w:r>
      <w:hyperlink r:id="rId44">
        <w:r w:rsidDel="00000000" w:rsidR="00000000" w:rsidRPr="00000000">
          <w:rPr>
            <w:rFonts w:ascii="Times New Roman" w:cs="Times New Roman" w:eastAsia="Times New Roman" w:hAnsi="Times New Roman"/>
            <w:color w:val="0000ff"/>
            <w:sz w:val="24"/>
            <w:szCs w:val="24"/>
            <w:u w:val="single"/>
            <w:rtl w:val="0"/>
          </w:rPr>
          <w:t xml:space="preserve">https://doi.org/10.48550/arXiv.2405.17835</w:t>
        </w:r>
      </w:hyperlink>
      <w:r w:rsidDel="00000000" w:rsidR="00000000" w:rsidRPr="00000000">
        <w:rPr>
          <w:rtl w:val="0"/>
        </w:rPr>
      </w:r>
    </w:p>
    <w:p w:rsidR="00000000" w:rsidDel="00000000" w:rsidP="00000000" w:rsidRDefault="00000000" w:rsidRPr="00000000" w14:paraId="000004F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Zheng, Y., Zhang, J., Ning, G., &amp; Liao, H. (2025). SurGSplat: Progressive geometry-constrained Gaussian Splatting for surgical scene reconstruction. </w:t>
      </w:r>
      <w:hyperlink r:id="rId45">
        <w:r w:rsidDel="00000000" w:rsidR="00000000" w:rsidRPr="00000000">
          <w:rPr>
            <w:rFonts w:ascii="Times New Roman" w:cs="Times New Roman" w:eastAsia="Times New Roman" w:hAnsi="Times New Roman"/>
            <w:color w:val="0000ff"/>
            <w:sz w:val="24"/>
            <w:szCs w:val="24"/>
            <w:u w:val="single"/>
            <w:rtl w:val="0"/>
          </w:rPr>
          <w:t xml:space="preserve">10.48550/arXiv.2506.05935</w:t>
        </w:r>
      </w:hyperlink>
      <w:r w:rsidDel="00000000" w:rsidR="00000000" w:rsidRPr="00000000">
        <w:rPr>
          <w:rtl w:val="0"/>
        </w:rPr>
      </w:r>
    </w:p>
    <w:p w:rsidR="00000000" w:rsidDel="00000000" w:rsidP="00000000" w:rsidRDefault="00000000" w:rsidRPr="00000000" w14:paraId="000004F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Chae, H. J., Lee, S., Son, H., Han, S., &amp; Lim, T. (2022). Generating 3D bio-printable patches using wound segmentation and reconstruction to treat diabetic foot ulcers. Proceedings of the IEEE/CVF Conference on Computer Vision and Pattern Recognition (CVPR). </w:t>
      </w:r>
      <w:hyperlink r:id="rId46">
        <w:r w:rsidDel="00000000" w:rsidR="00000000" w:rsidRPr="00000000">
          <w:rPr>
            <w:rFonts w:ascii="Times New Roman" w:cs="Times New Roman" w:eastAsia="Times New Roman" w:hAnsi="Times New Roman"/>
            <w:color w:val="1155cc"/>
            <w:sz w:val="24"/>
            <w:szCs w:val="24"/>
            <w:u w:val="single"/>
            <w:rtl w:val="0"/>
          </w:rPr>
          <w:t xml:space="preserve">https://arxiv.org/abs/2203.03814</w:t>
        </w:r>
      </w:hyperlink>
      <w:r w:rsidDel="00000000" w:rsidR="00000000" w:rsidRPr="00000000">
        <w:rPr>
          <w:rtl w:val="0"/>
        </w:rPr>
      </w:r>
    </w:p>
    <w:p w:rsidR="00000000" w:rsidDel="00000000" w:rsidP="00000000" w:rsidRDefault="00000000" w:rsidRPr="00000000" w14:paraId="000004F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C., Cassidy, B., Pappachan, J. M., O'Shea, C., Fernandez, C. J., Chacko, E., Jacob, K., Reeves, N. D., &amp; Yap, M. H. (2022). Translating clinical delineation of diabetic foot ulcers into machine interpretable segmentation. arXiv. </w:t>
      </w:r>
      <w:hyperlink r:id="rId47">
        <w:r w:rsidDel="00000000" w:rsidR="00000000" w:rsidRPr="00000000">
          <w:rPr>
            <w:rFonts w:ascii="Times New Roman" w:cs="Times New Roman" w:eastAsia="Times New Roman" w:hAnsi="Times New Roman"/>
            <w:color w:val="1155cc"/>
            <w:sz w:val="24"/>
            <w:szCs w:val="24"/>
            <w:u w:val="single"/>
            <w:rtl w:val="0"/>
          </w:rPr>
          <w:t xml:space="preserve">https://arxiv.org/abs/2204.11618</w:t>
        </w:r>
      </w:hyperlink>
      <w:r w:rsidDel="00000000" w:rsidR="00000000" w:rsidRPr="00000000">
        <w:rPr>
          <w:rtl w:val="0"/>
        </w:rPr>
      </w:r>
    </w:p>
    <w:p w:rsidR="00000000" w:rsidDel="00000000" w:rsidP="00000000" w:rsidRDefault="00000000" w:rsidRPr="00000000" w14:paraId="0000050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K. Dhar, C. Wang, Y. Patel, T. Zhang, J. Niezgoda, S. Gopalakrishnan, K. Chen, Z. Yu, "Wound Tissue Segmentation in Diabetic Foot Ulcer Images Using Deep Learning: A Pilot Study," arXiv:2406.16012, 2024.</w:t>
      </w:r>
    </w:p>
    <w:p w:rsidR="00000000" w:rsidDel="00000000" w:rsidP="00000000" w:rsidRDefault="00000000" w:rsidRPr="00000000" w14:paraId="0000050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Wang, D. M. Anisuzzaman, V. Williamson, M. K. Dhar, B. Rostami, J. Niezgoda, S. Gopalakrishnan, Z. Yu, "Fully Automatic Wound Segmentation with Deep Convolutional Neural Networks," Scientific Reports, 10:21897, 2020.</w:t>
      </w:r>
    </w:p>
    <w:p w:rsidR="00000000" w:rsidDel="00000000" w:rsidP="00000000" w:rsidRDefault="00000000" w:rsidRPr="00000000" w14:paraId="0000050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Armstrong, D. G., Tan, T.-W., Boulton, A. J. M., &amp; Bus, S. A. (2023). Diabetic foot ulcers: A review. JAMA, 330(1), 62–75. </w:t>
      </w:r>
      <w:hyperlink r:id="rId48">
        <w:r w:rsidDel="00000000" w:rsidR="00000000" w:rsidRPr="00000000">
          <w:rPr>
            <w:rFonts w:ascii="Times New Roman" w:cs="Times New Roman" w:eastAsia="Times New Roman" w:hAnsi="Times New Roman"/>
            <w:color w:val="1155cc"/>
            <w:sz w:val="24"/>
            <w:szCs w:val="24"/>
            <w:u w:val="single"/>
            <w:rtl w:val="0"/>
          </w:rPr>
          <w:t xml:space="preserve">https://doi.org/10.1001/jama.2023.10578</w:t>
        </w:r>
      </w:hyperlink>
      <w:r w:rsidDel="00000000" w:rsidR="00000000" w:rsidRPr="00000000">
        <w:rPr>
          <w:rtl w:val="0"/>
        </w:rPr>
      </w:r>
    </w:p>
    <w:p w:rsidR="00000000" w:rsidDel="00000000" w:rsidP="00000000" w:rsidRDefault="00000000" w:rsidRPr="00000000" w14:paraId="00000503">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49" w:type="default"/>
      <w:headerReference r:id="rId50" w:type="first"/>
      <w:footerReference r:id="rId51" w:type="default"/>
      <w:footerReference r:id="rId52" w:type="first"/>
      <w:pgSz w:h="15840" w:w="12240" w:orient="portrait"/>
      <w:pgMar w:bottom="1440" w:top="144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spacing w:line="4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Wound-Splat: An AI-Driven Smartphone-Based 3D Reconstruction and Wound Assessment Framework for Diabetic Foot Ulcer Monitoring</w:t>
    </w:r>
  </w:p>
  <w:p w:rsidR="00000000" w:rsidDel="00000000" w:rsidP="00000000" w:rsidRDefault="00000000" w:rsidRPr="00000000" w14:paraId="00000508">
    <w:pPr>
      <w:widowControl w:val="0"/>
      <w:spacing w:line="4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480" w:lineRule="auto"/>
      <w:jc w:val="center"/>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56/606.2026.01573" TargetMode="External"/><Relationship Id="rId42" Type="http://schemas.openxmlformats.org/officeDocument/2006/relationships/hyperlink" Target="https://doi.org/10.1117/1.JMI.12.3.034501?spm=a2ty_o01.29997173.0.0.397b55fboMgsRd&amp;file=1.JMI.12.3.034501" TargetMode="External"/><Relationship Id="rId41" Type="http://schemas.openxmlformats.org/officeDocument/2006/relationships/hyperlink" Target="https://doi.org/10.1117/1.JMI.12.3.034501?spm=a2ty_o01.29997173.0.0.397b55fboMgsRd&amp;file=1.JMI.12.3.034501" TargetMode="External"/><Relationship Id="rId44" Type="http://schemas.openxmlformats.org/officeDocument/2006/relationships/hyperlink" Target="https://doi.org/10.48550/arXiv.2405.17835" TargetMode="External"/><Relationship Id="rId43" Type="http://schemas.openxmlformats.org/officeDocument/2006/relationships/hyperlink" Target="https://doi.org/10.1007/978-3-031-72089-5_58" TargetMode="External"/><Relationship Id="rId46" Type="http://schemas.openxmlformats.org/officeDocument/2006/relationships/hyperlink" Target="https://arxiv.org/abs/2203.03814" TargetMode="External"/><Relationship Id="rId45" Type="http://schemas.openxmlformats.org/officeDocument/2006/relationships/hyperlink" Target="https://doi.org/10.48550/arXiv.2506.059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doi.org/10.1001/jama.2023.10578" TargetMode="External"/><Relationship Id="rId47" Type="http://schemas.openxmlformats.org/officeDocument/2006/relationships/hyperlink" Target="https://arxiv.org/abs/2204.11618"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3.png"/><Relationship Id="rId31" Type="http://schemas.openxmlformats.org/officeDocument/2006/relationships/hyperlink" Target="https://iwgdfguidelines.org/wp-content/uploads/2023/07/IWGDF-2023-03-Classification-Guideline.pdf" TargetMode="External"/><Relationship Id="rId30" Type="http://schemas.openxmlformats.org/officeDocument/2006/relationships/hyperlink" Target="https://diabetesatlas.org/data-by-location/country/philippines/" TargetMode="External"/><Relationship Id="rId33" Type="http://schemas.openxmlformats.org/officeDocument/2006/relationships/hyperlink" Target="https://www.iso.org/standard/78176.html" TargetMode="External"/><Relationship Id="rId32" Type="http://schemas.openxmlformats.org/officeDocument/2006/relationships/hyperlink" Target="https://iwgdfguidelines.org/wp-content/uploads/2023/07/IWGDF-2023-03-Classification-Guideline.pdf" TargetMode="External"/><Relationship Id="rId35" Type="http://schemas.openxmlformats.org/officeDocument/2006/relationships/hyperlink" Target="https://arxiv.org/abs/2308.04079" TargetMode="External"/><Relationship Id="rId34" Type="http://schemas.openxmlformats.org/officeDocument/2006/relationships/hyperlink" Target="https://doi.org/10.1007/s10916-024-02091-x" TargetMode="External"/><Relationship Id="rId37" Type="http://schemas.openxmlformats.org/officeDocument/2006/relationships/hyperlink" Target="https://doi.org/10.1109/ISBI56570.2024.10635420" TargetMode="External"/><Relationship Id="rId36" Type="http://schemas.openxmlformats.org/officeDocument/2006/relationships/hyperlink" Target="https://doi.org/10.3390/ai7010022" TargetMode="External"/><Relationship Id="rId39" Type="http://schemas.openxmlformats.org/officeDocument/2006/relationships/hyperlink" Target="https://doi.org/10.64898/2026.03.30.26344793" TargetMode="External"/><Relationship Id="rId38" Type="http://schemas.openxmlformats.org/officeDocument/2006/relationships/hyperlink" Target="https://doi.org/10.48550/arXiv.2503.01199" TargetMode="External"/><Relationship Id="rId20" Type="http://schemas.openxmlformats.org/officeDocument/2006/relationships/hyperlink" Target="https://doi.org/10.1186/s12938-026-01529-2" TargetMode="External"/><Relationship Id="rId22" Type="http://schemas.openxmlformats.org/officeDocument/2006/relationships/hyperlink" Target="https://arxiv.org/abs/2407.19652" TargetMode="External"/><Relationship Id="rId21" Type="http://schemas.openxmlformats.org/officeDocument/2006/relationships/hyperlink" Target="https://doi.org/10.1109/IS3C57901.2023.00107" TargetMode="External"/><Relationship Id="rId24" Type="http://schemas.openxmlformats.org/officeDocument/2006/relationships/hyperlink" Target="https://arxiv.org/abs/2601.16487" TargetMode="External"/><Relationship Id="rId23" Type="http://schemas.openxmlformats.org/officeDocument/2006/relationships/hyperlink" Target="https://arxiv.org/abs/2508.17635" TargetMode="External"/><Relationship Id="rId26" Type="http://schemas.openxmlformats.org/officeDocument/2006/relationships/hyperlink" Target="https://doi.org/10.3390/s26041251" TargetMode="External"/><Relationship Id="rId25" Type="http://schemas.openxmlformats.org/officeDocument/2006/relationships/hyperlink" Target="https://doi.org/10.5194/isprs-archives-xlviii-2-w8-2024-93-2024" TargetMode="External"/><Relationship Id="rId28" Type="http://schemas.openxmlformats.org/officeDocument/2006/relationships/hyperlink" Target="https://doi.org/10.48550/arXiv.2506.06988" TargetMode="External"/><Relationship Id="rId27" Type="http://schemas.openxmlformats.org/officeDocument/2006/relationships/hyperlink" Target="https://doi.org/10.1177/2473011424S00267" TargetMode="External"/><Relationship Id="rId29" Type="http://schemas.openxmlformats.org/officeDocument/2006/relationships/hyperlink" Target="https://doi.org/10.1038/s41598-025-15617-1" TargetMode="External"/><Relationship Id="rId51" Type="http://schemas.openxmlformats.org/officeDocument/2006/relationships/footer" Target="footer1.xml"/><Relationship Id="rId50" Type="http://schemas.openxmlformats.org/officeDocument/2006/relationships/header" Target="header1.xml"/><Relationship Id="rId52"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