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Chains AI Software Engineering Organization</w:t>
      </w:r>
    </w:p>
    <w:p>
      <w:r>
        <w:t>A research based design for durable work ownership and autonomous delivery</w:t>
      </w:r>
    </w:p>
    <w:p>
      <w:r>
        <w:t>Prepared for Guillermo Garcia • 24 October 2026 • Proposed operating model</w:t>
      </w:r>
    </w:p>
    <w:p>
      <w:bookmarkStart w:id="4" w:name="section_0"/>
      <w:pPr>
        <w:pStyle w:val="Heading1"/>
      </w:pPr>
      <w:r>
        <w:t>Executive decision</w:t>
      </w:r>
      <w:bookmarkEnd w:id="4"/>
    </w:p>
    <w:p>
      <w:r>
        <w:t>Chains can be organized so a replacement AI agent can understand the project, take a bounded task, produce a reviewable change, and leave enough evidence for the next agent to continue. The recommended design combines conventional software engineering with durable task records, explicit permissions, reproducible environments and independent verification.</w:t>
      </w:r>
    </w:p>
    <w:p>
      <w:r>
        <w:t>Start with a small operating system for engineering work: one authoritative task queue, a repository map, owned documents, automated checks, a controlled release path and recoverable records. Add specialized agents when measured workload justifies them. A company chart alone will not create dependable autonomy.</w:t>
      </w:r>
    </w:p>
    <w:p>
      <w:r>
        <w:t>The long-term objective is low-touch operation within an agreed scope. Agents can maintain the backlog, implement approved work, test changes, update documents, monitor services and carry out preauthorized recovery procedures. Product direction, spending limits and exceptional authority remain explicit owner decisions. Routine work should proceed under standing rules rather than repeatedly asking Guillermo to approve the same action.</w:t>
      </w:r>
    </w:p>
    <w:p>
      <w:r>
        <w:t>This paper provides a reference architecture, role charters, document ownership, task lifecycle, handoff protocol, tool requirements, release controls, evaluation plan and staged adoption path. It is a design proposal, not evidence that an unattended agent organization has already been deployed. No repository, production database, account permissions or deployment configuration was changed for this paper.</w:t>
      </w:r>
    </w:p>
    <w:p>
      <w:r>
        <w:t>The engineering foundation is SWEBOK, Software Engineering at Google, NIST SSDF, OWASP and published platform documentation. Agent-specific evidence comes from primary engineering reports and empirical productivity research. The proposed operating rules are labeled as proposals; their effectiveness must be measured in Chains.</w:t>
      </w:r>
    </w:p>
    <w:p>
      <w:r>
        <w:br w:type="page"/>
      </w:r>
    </w:p>
    <w:p>
      <w:pPr>
        <w:pStyle w:val="Heading1"/>
      </w:pPr>
      <w:r>
        <w:t>Contents</w:t>
      </w:r>
    </w:p>
    <w:p>
      <w:pPr>
        <w:spacing w:after="60" w:line="240" w:lineRule="auto"/>
      </w:pPr>
      <w:hyperlink w:anchor="section_0">
        <w:r>
          <w:rPr>
            <w:color w:val="174A6E"/>
          </w:rPr>
          <w:t>Executive decision</w:t>
        </w:r>
      </w:hyperlink>
    </w:p>
    <w:p>
      <w:pPr>
        <w:spacing w:after="60" w:line="240" w:lineRule="auto"/>
      </w:pPr>
      <w:hyperlink w:anchor="section_1">
        <w:r>
          <w:rPr>
            <w:color w:val="174A6E"/>
          </w:rPr>
          <w:t>1 Research question and thesis</w:t>
        </w:r>
      </w:hyperlink>
    </w:p>
    <w:p>
      <w:pPr>
        <w:spacing w:after="60" w:line="240" w:lineRule="auto"/>
      </w:pPr>
      <w:hyperlink w:anchor="section_2">
        <w:r>
          <w:rPr>
            <w:color w:val="174A6E"/>
          </w:rPr>
          <w:t>2 Engineering foundations and evidence limits</w:t>
        </w:r>
      </w:hyperlink>
    </w:p>
    <w:p>
      <w:pPr>
        <w:spacing w:after="60" w:line="240" w:lineRule="auto"/>
      </w:pPr>
      <w:hyperlink w:anchor="section_3">
        <w:r>
          <w:rPr>
            <w:color w:val="174A6E"/>
          </w:rPr>
          <w:t>3 Current Chains foundation and gaps</w:t>
        </w:r>
      </w:hyperlink>
    </w:p>
    <w:p>
      <w:pPr>
        <w:spacing w:after="60" w:line="240" w:lineRule="auto"/>
      </w:pPr>
      <w:hyperlink w:anchor="section_4">
        <w:r>
          <w:rPr>
            <w:color w:val="174A6E"/>
          </w:rPr>
          <w:t>4 Organization and role ownership</w:t>
        </w:r>
      </w:hyperlink>
    </w:p>
    <w:p>
      <w:pPr>
        <w:spacing w:after="60" w:line="240" w:lineRule="auto"/>
      </w:pPr>
      <w:hyperlink w:anchor="section_5">
        <w:r>
          <w:rPr>
            <w:color w:val="174A6E"/>
          </w:rPr>
          <w:t>5 Document architecture and authority</w:t>
        </w:r>
      </w:hyperlink>
    </w:p>
    <w:p>
      <w:pPr>
        <w:spacing w:after="60" w:line="240" w:lineRule="auto"/>
      </w:pPr>
      <w:hyperlink w:anchor="section_6">
        <w:r>
          <w:rPr>
            <w:color w:val="174A6E"/>
          </w:rPr>
          <w:t>6 Task management and durable coordination</w:t>
        </w:r>
      </w:hyperlink>
    </w:p>
    <w:p>
      <w:pPr>
        <w:spacing w:after="60" w:line="240" w:lineRule="auto"/>
      </w:pPr>
      <w:hyperlink w:anchor="section_7">
        <w:r>
          <w:rPr>
            <w:color w:val="174A6E"/>
          </w:rPr>
          <w:t>7 Runtime architecture and tools</w:t>
        </w:r>
      </w:hyperlink>
    </w:p>
    <w:p>
      <w:pPr>
        <w:spacing w:after="60" w:line="240" w:lineRule="auto"/>
      </w:pPr>
      <w:hyperlink w:anchor="section_8">
        <w:r>
          <w:rPr>
            <w:color w:val="174A6E"/>
          </w:rPr>
          <w:t>8 Handoffs and replaceable agents</w:t>
        </w:r>
      </w:hyperlink>
    </w:p>
    <w:p>
      <w:pPr>
        <w:spacing w:after="60" w:line="240" w:lineRule="auto"/>
      </w:pPr>
      <w:hyperlink w:anchor="section_9">
        <w:r>
          <w:rPr>
            <w:color w:val="174A6E"/>
          </w:rPr>
          <w:t>9 Verification and release engineering</w:t>
        </w:r>
      </w:hyperlink>
    </w:p>
    <w:p>
      <w:pPr>
        <w:spacing w:after="60" w:line="240" w:lineRule="auto"/>
      </w:pPr>
      <w:hyperlink w:anchor="section_10">
        <w:r>
          <w:rPr>
            <w:color w:val="174A6E"/>
          </w:rPr>
          <w:t>10 Authority security and autonomy</w:t>
        </w:r>
      </w:hyperlink>
    </w:p>
    <w:p>
      <w:pPr>
        <w:spacing w:after="60" w:line="240" w:lineRule="auto"/>
      </w:pPr>
      <w:hyperlink w:anchor="section_11">
        <w:r>
          <w:rPr>
            <w:color w:val="174A6E"/>
          </w:rPr>
          <w:t>11 Reliability recovery and unattended work</w:t>
        </w:r>
      </w:hyperlink>
    </w:p>
    <w:p>
      <w:pPr>
        <w:spacing w:after="60" w:line="240" w:lineRule="auto"/>
      </w:pPr>
      <w:hyperlink w:anchor="section_12">
        <w:r>
          <w:rPr>
            <w:color w:val="174A6E"/>
          </w:rPr>
          <w:t>12 Evaluation and economics</w:t>
        </w:r>
      </w:hyperlink>
    </w:p>
    <w:p>
      <w:pPr>
        <w:spacing w:after="60" w:line="240" w:lineRule="auto"/>
      </w:pPr>
      <w:hyperlink w:anchor="section_13">
        <w:r>
          <w:rPr>
            <w:color w:val="174A6E"/>
          </w:rPr>
          <w:t>13 Implementation sequence for Chains</w:t>
        </w:r>
      </w:hyperlink>
    </w:p>
    <w:p>
      <w:pPr>
        <w:spacing w:after="60" w:line="240" w:lineRule="auto"/>
      </w:pPr>
      <w:hyperlink w:anchor="section_14">
        <w:r>
          <w:rPr>
            <w:color w:val="174A6E"/>
          </w:rPr>
          <w:t>14 Worked example of a complete task</w:t>
        </w:r>
      </w:hyperlink>
    </w:p>
    <w:p>
      <w:pPr>
        <w:spacing w:after="60" w:line="240" w:lineRule="auto"/>
      </w:pPr>
      <w:hyperlink w:anchor="section_15">
        <w:r>
          <w:rPr>
            <w:color w:val="174A6E"/>
          </w:rPr>
          <w:t>15 Reusable operating templates</w:t>
        </w:r>
      </w:hyperlink>
    </w:p>
    <w:p>
      <w:pPr>
        <w:spacing w:after="60" w:line="240" w:lineRule="auto"/>
      </w:pPr>
      <w:hyperlink w:anchor="section_16">
        <w:r>
          <w:rPr>
            <w:color w:val="174A6E"/>
          </w:rPr>
          <w:t>16 Conclusion and proposed first decision</w:t>
        </w:r>
      </w:hyperlink>
    </w:p>
    <w:p>
      <w:pPr>
        <w:spacing w:after="60" w:line="240" w:lineRule="auto"/>
      </w:pPr>
      <w:hyperlink w:anchor="section_17">
        <w:r>
          <w:rPr>
            <w:color w:val="174A6E"/>
          </w:rPr>
          <w:t>References</w:t>
        </w:r>
      </w:hyperlink>
    </w:p>
    <w:p>
      <w:r>
        <w:br w:type="page"/>
      </w:r>
    </w:p>
    <w:p>
      <w:bookmarkStart w:id="11" w:name="section_1"/>
      <w:pPr>
        <w:pStyle w:val="Heading1"/>
      </w:pPr>
      <w:r>
        <w:t>1 Research question and thesis</w:t>
      </w:r>
      <w:bookmarkEnd w:id="11"/>
    </w:p>
    <w:p>
      <w:pPr>
        <w:pStyle w:val="Heading2"/>
      </w:pPr>
      <w:r>
        <w:t>The question</w:t>
      </w:r>
    </w:p>
    <w:p>
      <w:r>
        <w:t>How can a small software product retain engineering continuity when the people or AI systems doing the work are replaceable, sessions end unexpectedly, and production users still need reliable behavior?</w:t>
      </w:r>
    </w:p>
    <w:p>
      <w:r>
        <w:t>For Chains, this includes several distinct problems: recovering project knowledge, knowing which task is actually assigned, coordinating changes across repositories, verifying shared scoring behavior, protecting user records, publishing the intended build and learning from failures. These are organizational and systems problems as well as coding problems.</w:t>
      </w:r>
    </w:p>
    <w:p>
      <w:pPr>
        <w:pStyle w:val="Heading2"/>
      </w:pPr>
      <w:r>
        <w:t>The thesis</w:t>
      </w:r>
    </w:p>
    <w:p>
      <w:r>
        <w:t>A dependable AI engineering organization should store authority, work state and evidence outside any agent's temporary conversation. Agents perform bounded roles through a controlled tool layer; durable records and independently enforced checks determine what work can advance.</w:t>
      </w:r>
    </w:p>
    <w:p>
      <w:r>
        <w:t>The testable proposition is that this arrangement will reduce owner interruptions, lost context, duplicate effort and release mistakes relative to ad hoc chat sessions. It may increase setup cost and documentation work. The net benefit is an empirical question, not a promised outcome.</w:t>
      </w:r>
    </w:p>
    <w:p>
      <w:r>
        <w:t>A role is a responsibility contract. A worker is a particular execution of that role. A model is the replaceable reasoning service used by that worker. Keeping these separate allows the project to change AI providers without changing who owns the architecture or what constitutes a completed release.</w:t>
      </w:r>
    </w:p>
    <w:p>
      <w:pPr>
        <w:pStyle w:val="Heading2"/>
      </w:pPr>
      <w:r>
        <w:t>Scope and method</w:t>
      </w:r>
    </w:p>
    <w:p>
      <w:r>
        <w:t>This is a focused research synthesis and engineering design paper. Sources were selected for direct relevance to software lifecycle management, agent coordination, evidence, security and operations. It is not a systematic literature review, certification assessment or original field trial. Repository documents were inspected for project-specific constraints. Production behavior and account settings were not independently audited.</w:t>
      </w:r>
    </w:p>
    <w:p>
      <w:r>
        <w:t>The paper uses three evidence classes: established engineering guidance, observed research or vendor engineering experience, and original Chains proposals. A vendor's successful research agent is not proof that a coding team can safely operate indefinitely without supervision.</w:t>
      </w:r>
    </w:p>
    <w:p>
      <w:bookmarkStart w:id="23" w:name="section_2"/>
      <w:pPr>
        <w:pStyle w:val="Heading1"/>
      </w:pPr>
      <w:r>
        <w:t>2 Engineering foundations and evidence limits</w:t>
      </w:r>
      <w:bookmarkEnd w:id="23"/>
    </w:p>
    <w:p>
      <w:pPr>
        <w:pStyle w:val="Heading2"/>
      </w:pPr>
      <w:r>
        <w:t>Use the full lifecycle</w:t>
      </w:r>
    </w:p>
    <w:p>
      <w:r>
        <w:t>IEEE's SWEBOK V4 organizes software engineering into knowledge areas covering more than implementation, including requirements, architecture, construction, testing, maintenance, operations, security and management. Its value here is coverage: an agent organization needs responsibilities across the lifecycle. It does not prescribe the particular staffing chart or task system proposed in this paper. The publisher's index was available in search; direct retrieval of its guide page was blocked during research. [1]</w:t>
      </w:r>
    </w:p>
    <w:p>
      <w:r>
        <w:t>Software Engineering at Google explains practices for maintaining software over time. Its documentation chapter explicitly discusses ownership, canonical documents and integrating documentation into engineering workflows. [2] For Chains, this supports treating handoff and operating instructions as maintained project assets. Google's scale is different; its practices should be adapted rather than copied wholesale.</w:t>
      </w:r>
    </w:p>
    <w:p>
      <w:pPr>
        <w:pStyle w:val="Heading2"/>
      </w:pPr>
      <w:r>
        <w:t>Start with the simplest agent arrangement that works</w:t>
      </w:r>
    </w:p>
    <w:p>
      <w:r>
        <w:t>Anthropic distinguishes predefined workflows from agents that dynamically direct their tool use. Its guidance recommends increasing complexity when the task warrants it. [3] The implication for this proposal is to use ordinary code for fixed steps such as validating a task schema or calculating a file hash, while reserving model judgment for diagnosis, design and uncertain implementation work.</w:t>
      </w:r>
    </w:p>
    <w:p>
      <w:r>
        <w:t>Its multi-agent research report describes benefits and coordination costs in a research product. [4] Research subtasks often separate cleanly; edits to one large shared module may not. Therefore this paper recommends parallelizing independent investigations and isolated changes before parallelizing shared code ownership.</w:t>
      </w:r>
    </w:p>
    <w:p>
      <w:pPr>
        <w:pStyle w:val="Heading2"/>
      </w:pPr>
      <w:r>
        <w:t>Persist progress across sessions</w:t>
      </w:r>
    </w:p>
    <w:p>
      <w:r>
        <w:t>Anthropic's long-running-agent work describes environment setup, incremental work and progress records for subsequent sessions. [5] Its later application-development report further explores harness design and evaluation. [6] These are primary engineering accounts, not universal reliability guarantees. The Chains proposal extends the continuity idea into task claims, source manifests and release evidence.</w:t>
      </w:r>
    </w:p>
    <w:p>
      <w:r>
        <w:t>Context-engineering guidance treats the model's available information as something to curate actively. [7] Here, that motivates a short entry document with links to authoritative detail, rather than pasting the complete historical log into every session. Retrieval should preserve provenance and uncertainty.</w:t>
      </w:r>
    </w:p>
    <w:p>
      <w:pPr>
        <w:pStyle w:val="Heading2"/>
      </w:pPr>
      <w:r>
        <w:t>Productivity and benchmarks need careful interpretation</w:t>
      </w:r>
    </w:p>
    <w:p>
      <w:r>
        <w:t>METR's early-2025 randomized study involved 16 experienced developers and 246 tasks in familiar repositories; AI access increased completion time by 19% in that setting. [8] This should not be generalized to every developer, model or future agent organization. METR's February 2026 update describes selection effects and measurement problems that made its later estimates unreliable as a current productivity measure. [9] The lesson is to measure actual local outcomes rather than rely on excitement or historical headline numbers.</w:t>
      </w:r>
    </w:p>
    <w:p>
      <w:r>
        <w:t>SWE-bench evaluates issue-solving tasks; its official site describes datasets and resolved-task scores. [10] Those scores do not directly measure production release judgment, privacy handling or onboarding from Chains documents. A local evaluation suite must cover those responsibilities.</w:t>
      </w:r>
    </w:p>
    <w:p>
      <w:r>
        <w:t>Anthropic's evaluation guidance distinguishes outcomes and execution traces and discusses combining evaluation methods. [11] Chains should likewise inspect both whether a task passed and how the agent achieved it, particularly when tool use can affect production.</w:t>
      </w:r>
    </w:p>
    <w:p>
      <w:bookmarkStart w:id="38" w:name="section_3"/>
      <w:pPr>
        <w:pStyle w:val="Heading1"/>
      </w:pPr>
      <w:r>
        <w:t>3 Current Chains foundation and gaps</w:t>
      </w:r>
      <w:bookmarkEnd w:id="38"/>
    </w:p>
    <w:p>
      <w:pPr>
        <w:pStyle w:val="Heading2"/>
      </w:pPr>
      <w:r>
        <w:t>What already exists</w:t>
      </w:r>
    </w:p>
    <w:p>
      <w:r>
        <w:t>The repository README points incoming workers to HANDOFF.md, CHAINS_SYSTEM.md, AGENT_LOG.md, DESIGN.md, CHALLENGES.md, OPERATIONS.md and ops/TODO.md. [12] The handoff identifies four repositories: chains-app for built app files, chains-agent-log for source modules and engineering records, chains-dgpt-data for catalogs and data jobs, and chains-poller for the service code. [13]</w:t>
      </w:r>
    </w:p>
    <w:p>
      <w:r>
        <w:t>This is a meaningful continuity foundation. The proposal preserves these entry points rather than creating a second disconnected documentation system. Existing role and release rules remain in effect until deliberately revised by the owner.</w:t>
      </w:r>
    </w:p>
    <w:p>
      <w:pPr>
        <w:pStyle w:val="Heading2"/>
      </w:pPr>
      <w:r>
        <w:t>Read documents as evidence with dates</w:t>
      </w:r>
    </w:p>
    <w:p>
      <w:r>
        <w:t>During this review, HANDOFF.md listed live v542 while the newest AGENT_LOG entry described v543. The handoff's next-work summary still mentioned increasing 86 trophies to 100, while a newer log entry recorded 100. [13–14] These are documented inconsistencies, not a verified statement of the currently served app version.</w:t>
      </w:r>
    </w:p>
    <w:p>
      <w:r>
        <w:t>OPERATIONS.md contains a broad statement that app rollback never needs data rollback. [15] That must not become an unconditional automation rule: a future schema or meaning change can make older code incompatible with newly written data. Release-specific compatibility evidence is necessary.</w:t>
      </w:r>
    </w:p>
    <w:p>
      <w:r>
        <w:t>These examples show why a replacement agent needs a reconciliation procedure. It must distinguish intended behavior, historical statements and observed deployed state, and record unresolved disagreement rather than choose whichever sentence is easiest to use.</w:t>
      </w:r>
    </w:p>
    <w:p>
      <w:pPr>
        <w:pStyle w:val="Heading2"/>
      </w:pPr>
      <w:r>
        <w:t>The readiness gaps</w:t>
      </w:r>
    </w:p>
    <w:p>
      <w:r>
        <w:t>The current TODO and operations records identify pending private full backups, monitoring setup, publication of revised Firebase rules and two-phone tests of shared flows. [15–16] These are statuses reported by documents, not independently confirmed service settings. Before unattended production work, verify each against the actual service and retain evidence.</w:t>
      </w:r>
    </w:p>
    <w:p>
      <w:r>
        <w:t>A test.html page is a deployment destination, not proof of an isolated data environment. The current procedure uses a signed-in owner session for browser verification. The target design needs test identities and isolated fixtures so routine automated testing does not depend on Guillermo's account or modify real rounds.</w:t>
      </w:r>
    </w:p>
    <w:p>
      <w:r>
        <w:t>The source/bundle arrangement also affects coordination. Handoff notes say source modules in chains-agent-log/src are now authoritative, while built app artifacts live in chains-app, with UUID mapping needed because blob order changed. [13] A multi-agent build cannot safely assume an old numeric module index still names the same source.</w:t>
      </w:r>
    </w:p>
    <w:p>
      <w:bookmarkStart w:id="51" w:name="section_4"/>
      <w:pPr>
        <w:pStyle w:val="Heading1"/>
      </w:pPr>
      <w:r>
        <w:t>4 Organization and role ownership</w:t>
      </w:r>
      <w:bookmarkEnd w:id="51"/>
    </w:p>
    <w:p>
      <w:pPr>
        <w:pStyle w:val="Heading2"/>
      </w:pPr>
      <w:r>
        <w:t>The minimum useful organization</w:t>
      </w:r>
    </w:p>
    <w:p>
      <w:r>
        <w:t>Guillermo is the accountable product owner. A coordinator manages the work queue. An implementation worker produces changes. A verifier checks them against acceptance criteria. Release and operations responsibilities can initially run through deterministic automation and a narrowly scoped release worker.</w:t>
      </w:r>
    </w:p>
    <w:p>
      <w:r>
        <w:t>These are logical roles, not a requirement to run many paid agents continuously. One model can execute several roles at different times, but an implementation session's claim of success is not independent verification. Credentials and evidence should preserve the distinction even when the same provider supplies the models.</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Role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Owned decisions and records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Required output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Product owner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Product priorities, scope, budget, exceptional authority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Approved brief and standing delegation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Engineering coordinator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Queue health, task assignment, dependency order</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Claimed tasks and current project summary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Architecture and data steward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System map, schemas, invariants, decision records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Reviewed interface and migration decisions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Experience designer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Flows, design rules, content and accessibility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Testable interaction specification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Implementation engineer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Assigned code changes and local evidence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Branch or PR tied to a task</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Verification engineer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Acceptance coverage, independent reproduction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Pass or fail evidence on the exact candidate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Release and reliability operator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Release record, monitoring, recovery</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Verified deployment and operational result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Documentation steward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Document index, ownership and freshness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Reconciled entry points and missing-doc tasks</w:t>
            </w:r>
          </w:p>
        </w:tc>
      </w:tr>
    </w:tbl>
    <w:p>
      <w:pPr>
        <w:spacing w:after="40"/>
      </w:pPr>
    </w:p>
    <w:p>
      <w:r>
        <w:t>Role expansion is workload-driven. A designer need not run when no interface work exists. A data steward should be involved when a change affects identity, score meaning, synchronization or derived course records. A documentation steward can flag missing updates but cannot invent technical behavior to fill a blank.</w:t>
      </w:r>
    </w:p>
    <w:p>
      <w:pPr>
        <w:pStyle w:val="Heading2"/>
      </w:pPr>
      <w:r>
        <w:t>A role charter is more useful than a title</w:t>
      </w:r>
    </w:p>
    <w:p>
      <w:r>
        <w:t>Every role needs a stable ID, purpose, owned paths, permitted tools, prohibited actions, required inputs, completion evidence and escalation conditions. It also needs a backup role and a process for resolving ownership disputes.</w:t>
      </w:r>
    </w:p>
    <w:p>
      <w:r>
        <w:t>Proposed implementation-engineer charter: read the assigned task and applicable system/design rules; edit only the agreed source scope; run relevant checks; open a change with evidence; update technical documentation affected by the change; stop on unexplained production state. It may not approve its own release, change acceptance criteria to fit a failed implementation, or alter the organization's permission policy.</w:t>
      </w:r>
    </w:p>
    <w:p>
      <w:pPr>
        <w:pStyle w:val="Heading2"/>
      </w:pPr>
      <w:r>
        <w:t>Ownership is stewardship rather than private memory</w:t>
      </w:r>
    </w:p>
    <w:p>
      <w:r>
        <w:t>Agents should not each maintain a separate private copy of the architecture. Each authoritative artifact has one accountable role, while other workers submit reviewed changes to it. Personal scratch notes can exist, but they are not a place to hide a decision required by the next worker.</w:t>
      </w:r>
    </w:p>
    <w:p>
      <w:r>
        <w:t>A role directory records current primary and backup assignments. A worker registration records role ID, execution ID, model/provider version, granted capabilities and expiry. Changing providers updates the worker registration; it does not erase the role's outstanding tasks.</w:t>
      </w:r>
    </w:p>
    <w:p>
      <w:bookmarkStart w:id="73" w:name="section_5"/>
      <w:pPr>
        <w:pStyle w:val="Heading1"/>
      </w:pPr>
      <w:r>
        <w:t>5 Document architecture and authority</w:t>
      </w:r>
      <w:bookmarkEnd w:id="73"/>
    </w:p>
    <w:p>
      <w:pPr>
        <w:pStyle w:val="Heading2"/>
      </w:pPr>
      <w:r>
        <w:t>Preserve existing entry points</w:t>
      </w:r>
    </w:p>
    <w:p>
      <w:r>
        <w:t>Keep README as the front door. Keep HANDOFF as the short operational orientation, CHAINS_SYSTEM as the system map, DESIGN as the interface rulebook, OPERATIONS as the operating procedure and AGENT_LOG as history. Add a document registry describing ownership, status and freshness.</w:t>
      </w:r>
    </w:p>
    <w:p>
      <w:r>
        <w:t>The following are proposed locations. They are not files created in the repositories by this paper.</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Artifact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Canonical location proposal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Accountable role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Product brief and scope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docs/product/BRIEF.md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Product owner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Requirements and acceptance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docs/requirements/ plus task links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Coordinator with feature steward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Screen map and user flows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docs/experience/FLOWS.md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Experience designer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Architecture and data model</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CHAINS_SYSTEM.md and docs/data/</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Architecture and data steward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Significant decisions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docs/decisions/ADR-NNN.md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Relevant domain steward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Development setup</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HANDOFF.md linking ops/bootstrap</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Implementation and release roles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Release and recovery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OPERATIONS.md plus release records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Release and reliability operator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Agent roles and authority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agents/ROLES.md and agents/POLICY.md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Owner with coordinator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Document registry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docs/INDEX.yaml</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Documentation steward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Task state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One issue tracker with structured fields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Coordinator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Work evidence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Restricted run-artifact store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Verification and release roles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Current release summary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Generated status manifest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Release operator</w:t>
            </w:r>
          </w:p>
        </w:tc>
      </w:tr>
    </w:tbl>
    <w:p>
      <w:pPr>
        <w:spacing w:after="40"/>
      </w:pPr>
    </w:p>
    <w:p>
      <w:r>
        <w:t>Keep ops/TODO.md as a readable view or link into the tracker after migration. Avoid maintaining both as independently editable task queues. AGENT_LOG records what happened; it is not the authoritative list of who currently owns a task.</w:t>
      </w:r>
    </w:p>
    <w:p>
      <w:pPr>
        <w:pStyle w:val="Heading2"/>
      </w:pPr>
      <w:r>
        <w:t>Required document metadata</w:t>
      </w:r>
    </w:p>
    <w:p>
      <w:r>
        <w:t>Proposed metadata: document ID, title, purpose, owner role, status, last reviewed date, source revision, related requirements, applicable product versions and next review trigger. Status values are draft, accepted, superseded or historical. Store no credentials in these fields.</w:t>
      </w:r>
    </w:p>
    <w:p>
      <w:r>
        <w:t>A review trigger can be an event rather than a calendar date: a data-model change requires updating the data contract; a release-path change requires updating the operating procedure. Calendar checks still catch forgotten material.</w:t>
      </w:r>
    </w:p>
    <w:p>
      <w:pPr>
        <w:pStyle w:val="Heading2"/>
      </w:pPr>
      <w:r>
        <w:t>Resolve conflict by the kind of claim</w:t>
      </w:r>
    </w:p>
    <w:p>
      <w:r>
        <w:t>For intended product behavior, the accepted requirement and owner decision govern. For deployed version, inspect the actual artifact and release manifest. For a data contract, consult accepted schema documentation and executable contract tests, then investigate divergence in implementation. For historical rationale, consult decision records and logs.</w:t>
      </w:r>
    </w:p>
    <w:p>
      <w:r>
        <w:t>No source automatically wins every disagreement. The coordinator creates a reconciliation task, identifies affected work and records a temporary disposition. A worker can continue unrelated work while the conflict is resolved. It must not silently rewrite accepted product intent to match a bug.</w:t>
      </w:r>
    </w:p>
    <w:p>
      <w:pPr>
        <w:pStyle w:val="Heading2"/>
      </w:pPr>
      <w:r>
        <w:t>Keep reading costs bounded</w:t>
      </w:r>
    </w:p>
    <w:p>
      <w:r>
        <w:t>The entry packet should contain the current release, system map, policy version, active incidents and links needed for the assigned task. Retrieve the relevant source and recent decisions on demand. A searchable historical archive is useful, but raw conversation transcripts are neither a substitute for accepted decisions nor suitable as a default public artifact.</w:t>
      </w:r>
    </w:p>
    <w:p>
      <w:bookmarkStart w:id="101" w:name="section_6"/>
      <w:pPr>
        <w:pStyle w:val="Heading1"/>
      </w:pPr>
      <w:r>
        <w:t>6 Task management and durable coordination</w:t>
      </w:r>
      <w:bookmarkEnd w:id="101"/>
    </w:p>
    <w:p>
      <w:pPr>
        <w:pStyle w:val="Heading2"/>
      </w:pPr>
      <w:r>
        <w:t>A task is an executable agreement</w:t>
      </w:r>
    </w:p>
    <w:p>
      <w:r>
        <w:t>Proposed required fields: task ID; problem and expected behavior; acceptance criteria; owner role; priority; risk class; affected repositories and source paths; dependencies; base revisions; test-data plan; documentation impact; release destination; rollback or recovery expectation; budget; and links to evidence.</w:t>
      </w:r>
    </w:p>
    <w:p>
      <w:r>
        <w:t>“Make leagues better” is not ready for assignment. “Preserve a weekly league's existing schedule when the commissioner changes its display name” is bounded and testable. The task must explain which edits are allowed, who can make them and what should remain unchanged.</w:t>
      </w:r>
    </w:p>
    <w:p>
      <w:pPr>
        <w:pStyle w:val="Heading2"/>
      </w:pPr>
      <w:r>
        <w:t>State transitions need evidence</w:t>
      </w:r>
    </w:p>
    <w:p>
      <w:r>
        <w:t>Use one lifecycle: proposed, ready, claimed, implementing, verifying, release ready, released and closed. Additional dispositions are blocked, failed and cancelled. “Done” must state whether it means implemented, deployed or verified after deployment.</w:t>
      </w:r>
    </w:p>
    <w:p>
      <w:r>
        <w:t>A ready task has sufficient acceptance criteria and authority. A claimed task has a worker execution ID and lease. Verification refers to a candidate source revision and artifact hash. Release ready requires the necessary evidence and authorization. Closed requires the final result, document updates and disposition of remaining work.</w:t>
      </w:r>
    </w:p>
    <w:p>
      <w:r>
        <w:t>A failed test returns the task to implementation with the failure evidence. A blocked task names the missing dependency, accountable resolver and next review time. It should not be retried indefinitely as if waiting creates new information.</w:t>
      </w:r>
    </w:p>
    <w:p>
      <w:pPr>
        <w:pStyle w:val="Heading2"/>
      </w:pPr>
      <w:r>
        <w:t>Claims must be atomic</w:t>
      </w:r>
    </w:p>
    <w:p>
      <w:r>
        <w:t>Two agents reading a Markdown checkbox cannot reliably establish exclusive ownership. The proposed coordinator uses a transactional claim service or a serialized scheduler that is the only component allowed to assign work. The issue tracker can remain the human-facing view.</w:t>
      </w:r>
    </w:p>
    <w:p>
      <w:r>
        <w:t>A claim records task ID, worker ID, lease expiry, heartbeat and a monotonically increasing claim generation. Writes from an expired worker must be rejected by generation checks. A replacement verifies the prior worker's external actions before resuming. A lease alone does not prevent an old process from acting after timeout.</w:t>
      </w:r>
    </w:p>
    <w:p>
      <w:r>
        <w:t>Start with one active implementation worker if the claim mechanism is not ready. Parallelism without ownership enforcement creates work faster than it creates dependable releases.</w:t>
      </w:r>
    </w:p>
    <w:p>
      <w:pPr>
        <w:pStyle w:val="Heading2"/>
      </w:pPr>
      <w:r>
        <w:t>Dependencies and shared files</w:t>
      </w:r>
    </w:p>
    <w:p>
      <w:r>
        <w:t>Use separate branches or worktrees per implementation task. Reserve high-contention source areas when appropriate. For Chains, the large PlayView module and the bundle builder are likely coordination bottlenecks based on the documented source layout; inspect actual task overlap before assigning parallel edits.</w:t>
      </w:r>
    </w:p>
    <w:p>
      <w:r>
        <w:t>Build the dependency graph before dispatch. Two independent research tasks may run together. A UI change depending on a new data field should wait for its contract. Integration happens through a queue that rebases or merges, rebuilds, and reruns affected checks on the combined candidate.</w:t>
      </w:r>
    </w:p>
    <w:p>
      <w:pPr>
        <w:pStyle w:val="Heading2"/>
      </w:pPr>
      <w:r>
        <w:t>Prevent duplicate side effects</w:t>
      </w:r>
    </w:p>
    <w:p>
      <w:r>
        <w:t>Scheduled jobs and webhooks may arrive more than once. Record an event ID and operation key. Before creating a PR, deploying a build or writing a derived record, check whether that operation already completed. Where the external API supports idempotency or conditional updates, use it. Where it does not, reconcile observed state before retrying.</w:t>
      </w:r>
    </w:p>
    <w:p>
      <w:r>
        <w:t>Do not claim global exactly-once execution across GitHub, a model service and Firebase. Design for repeated delivery with explicit duplicate handling and recoverable intermediate states.</w:t>
      </w:r>
    </w:p>
    <w:p>
      <w:bookmarkStart w:id="120" w:name="section_7"/>
      <w:pPr>
        <w:pStyle w:val="Heading1"/>
      </w:pPr>
      <w:r>
        <w:t>7 Runtime architecture and tools</w:t>
      </w:r>
      <w:bookmarkEnd w:id="120"/>
    </w:p>
    <w:p>
      <w:pPr>
        <w:pStyle w:val="Heading2"/>
      </w:pPr>
      <w:r>
        <w:t>Separate reasoning from authority</w:t>
      </w:r>
    </w:p>
    <w:p>
      <w:r>
        <w:t>The proposed control service accepts events, validates tasks, assigns leases and applies policy. Workers reason and propose actions. A tool gateway checks identity, scope, task status and budget before permitted external operations. Evidence and task state persist independently of worker memory.</w:t>
      </w:r>
    </w:p>
    <w:p>
      <w:pPr>
        <w:keepNext/>
      </w:pPr>
      <w:r>
        <w:drawing>
          <wp:inline xmlns:a="http://schemas.openxmlformats.org/drawingml/2006/main" xmlns:pic="http://schemas.openxmlformats.org/drawingml/2006/picture">
            <wp:extent cx="6217920" cy="3925062"/>
            <wp:docPr id="1" name="Picture 1"/>
            <wp:cNvGraphicFramePr>
              <a:graphicFrameLocks noChangeAspect="1"/>
            </wp:cNvGraphicFramePr>
            <a:graphic>
              <a:graphicData uri="http://schemas.openxmlformats.org/drawingml/2006/picture">
                <pic:pic>
                  <pic:nvPicPr>
                    <pic:cNvPr id="0" name="agent_architecture.png"/>
                    <pic:cNvPicPr/>
                  </pic:nvPicPr>
                  <pic:blipFill>
                    <a:blip r:embed="rId10"/>
                    <a:stretch>
                      <a:fillRect/>
                    </a:stretch>
                  </pic:blipFill>
                  <pic:spPr>
                    <a:xfrm>
                      <a:off x="0" y="0"/>
                      <a:ext cx="6217920" cy="3925062"/>
                    </a:xfrm>
                    <a:prstGeom prst="rect"/>
                  </pic:spPr>
                </pic:pic>
              </a:graphicData>
            </a:graphic>
          </wp:inline>
        </w:drawing>
      </w:r>
    </w:p>
    <w:p>
      <w:r>
        <w:t>Figure 1. Proposed architecture. Workers receive bounded work; a policy-controlled tool gateway mediates external actions. Durable task state and evidence allow a different worker to resume after a failure. This is not the current deployed system.</w:t>
      </w:r>
    </w:p>
    <w:p>
      <w:pPr>
        <w:pStyle w:val="Heading2"/>
      </w:pPr>
      <w:r>
        <w:t>Minimum tool capabilities</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Capability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Worker use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Required operating property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Repository and issue access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Read context, branch, propose changes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Scoped identities and revision checks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Reproducible workspace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Install, build and run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Pinned dependencies and clean initialization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Test runner and browser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Verify behavior and interface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Isolated fixtures and retained results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Task claim service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Assign and resume work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Atomic claims and expired-worker rejection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Artifact store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Save build and verification evidence</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Immutable candidate identity and access control</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Deployment interface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Promote an approved artifact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Environment restrictions and audit record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Service observability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Detect operational failures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Independent heartbeat and actionable alerts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Secret broker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Provide task-scoped credentials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Expiry, redaction and restricted delivery</w:t>
            </w:r>
          </w:p>
        </w:tc>
      </w:tr>
    </w:tbl>
    <w:p>
      <w:pPr>
        <w:spacing w:after="40"/>
      </w:pPr>
    </w:p>
    <w:p>
      <w:r>
        <w:t>A framework can supply some of these capabilities, but naming an agent framework does not establish that the controls exist. Select a provider by running the project evaluation suite and checking integration requirements. No current vendor price or model ranking is required to adopt this architecture.</w:t>
      </w:r>
    </w:p>
    <w:p>
      <w:pPr>
        <w:pStyle w:val="Heading2"/>
      </w:pPr>
      <w:r>
        <w:t>Build continuity across the four repositories</w:t>
      </w:r>
    </w:p>
    <w:p>
      <w:r>
        <w:t>A release manifest should bind the source commit in chains-agent-log, the builder and dependency versions, catalog or poller revisions when relevant, generated app hash, staging destination and production deployment record. Do not assume that two repositories share an atomic commit boundary.</w:t>
      </w:r>
    </w:p>
    <w:p>
      <w:r>
        <w:t>Build from a clean workspace. Use the UUID mapping documented in HANDOFF to associate sources and blobs. Verify extraction and assembly with assertions. Retain the exact candidate rather than reconstructing an approximately identical build after testing.</w:t>
      </w:r>
    </w:p>
    <w:p>
      <w:r>
        <w:t>A proposed command contract is bootstrap, validate, build, verify, package and deploy. The existing build.py remains the starting point. Introduce wrappers incrementally and document their actual behavior. The paper does not supply a tested replacement build system.</w:t>
      </w:r>
    </w:p>
    <w:p>
      <w:pPr>
        <w:pStyle w:val="Heading2"/>
      </w:pPr>
      <w:r>
        <w:t>Execution lifecycle</w:t>
      </w:r>
    </w:p>
    <w:p>
      <w:r>
        <w:t>An event wakes the coordinator. It reconciles queue and service state, selects authorized work and registers a worker. The worker builds a context packet, checks its environment, performs bounded work and checkpoints progress. A verifier independently inspects the result. The release path promotes eligible artifacts. Monitoring confirms health and opens incidents when necessary.</w:t>
      </w:r>
    </w:p>
    <w:p>
      <w:r>
        <w:t>Use ordinary workflow automation for known steps; use agent reasoning where the path is uncertain. A scheduler, queue and always-available runtime are necessary for unattended operation. A chat conversation cannot keep working after it ends merely because a role document says it should.</w:t>
      </w:r>
    </w:p>
    <w:p>
      <w:bookmarkStart w:id="145" w:name="section_8"/>
      <w:pPr>
        <w:pStyle w:val="Heading1"/>
      </w:pPr>
      <w:r>
        <w:t>8 Handoffs and replaceable agents</w:t>
      </w:r>
      <w:bookmarkEnd w:id="145"/>
    </w:p>
    <w:p>
      <w:pPr>
        <w:pStyle w:val="Heading2"/>
      </w:pPr>
      <w:r>
        <w:t>Cold start protocol</w:t>
      </w:r>
    </w:p>
    <w:p>
      <w:r>
        <w:t>A replacement worker first reads README, HANDOFF, the relevant system section and policy. It records the repository revisions it inspected, reads recent logs relevant to its task, checks active incidents and verifies its granted tools. It then reconciles task state with any existing branch, PR, artifact and deployment.</w:t>
      </w:r>
    </w:p>
    <w:p>
      <w:r>
        <w:t>The worker should explain its next action and evidence gaps in a short checkpoint. It does not need to ask the owner routine questions already answered by accepted policy. Unknown product intent, missing authority and contradictory production state are different kinds of blockers and should be routed accordingly.</w:t>
      </w:r>
    </w:p>
    <w:p>
      <w:r>
        <w:t>HANDOFF currently requests a successful no-op staging build before changes. [13] Preserve that rule when engineering starts unless deliberately revised. For the target system, use a local build first and isolated staging; do not repeatedly generate unnecessary production-connected test writes merely to satisfy an onboarding ritual.</w:t>
      </w:r>
    </w:p>
    <w:p>
      <w:pPr>
        <w:pStyle w:val="Heading2"/>
      </w:pPr>
      <w:r>
        <w:t>Checkpoint protocol</w:t>
      </w:r>
    </w:p>
    <w:p>
      <w:r>
        <w:t>A checkpoint includes task and claim generation, base and current revisions, changed paths, commands actually executed, their outcomes, external side effects, unfinished work, blocked dependencies and the exact recommended next action. “Tests passed” without a command, environment and candidate is insufficient.</w:t>
      </w:r>
    </w:p>
    <w:p>
      <w:r>
        <w:t>Write checkpoints at meaningful transitions and before a session ends. A crashing process may fail before its last note, so the recovery procedure must inspect real external state. Structured event records complement human-readable summaries.</w:t>
      </w:r>
    </w:p>
    <w:p>
      <w:pPr>
        <w:pStyle w:val="Heading2"/>
      </w:pPr>
      <w:r>
        <w:t>Handoff receipt</w:t>
      </w:r>
    </w:p>
    <w:p>
      <w:r>
        <w:t>The receiving worker verifies that the referenced files and artifacts exist, checks that task authority remains valid, and repeats the minimum environment check. It acknowledges the handoff in the task record. If a deployed side effect cannot be confirmed, it marks the state uncertain and reconciles it before repeating the action.</w:t>
      </w:r>
    </w:p>
    <w:p>
      <w:pPr>
        <w:pStyle w:val="Heading2"/>
      </w:pPr>
      <w:r>
        <w:t>Portable role instructions</w:t>
      </w:r>
    </w:p>
    <w:p>
      <w:r>
        <w:t>Keep provider-neutral policy and task schemas in the repository. Provider-specific files can link or adapt them, but should not become independent rulebooks. A tool adapter maps capabilities such as open_pull_request or run_browser_check into the chosen runtime. Tests should check the adapter's error handling and permission enforcement.</w:t>
      </w:r>
    </w:p>
    <w:p>
      <w:r>
        <w:t>A provider migration is an engineering change. Re-run onboarding, tool-boundary and task evaluations. A new model may interpret a tool differently even when the role title stays the same.</w:t>
      </w:r>
    </w:p>
    <w:p>
      <w:bookmarkStart w:id="159" w:name="section_9"/>
      <w:pPr>
        <w:pStyle w:val="Heading1"/>
      </w:pPr>
      <w:r>
        <w:t>9 Verification and release engineering</w:t>
      </w:r>
      <w:bookmarkEnd w:id="159"/>
    </w:p>
    <w:p>
      <w:pPr>
        <w:pStyle w:val="Heading2"/>
      </w:pPr>
      <w:r>
        <w:t>Acceptance before implementation</w:t>
      </w:r>
    </w:p>
    <w:p>
      <w:r>
        <w:t>Define observable behavior before asking an agent to code. For a scoring change, distinguish the source round, shared view, per-player index and course-derived record. A correct-looking finish screen does not prove all expected writes occurred.</w:t>
      </w:r>
    </w:p>
    <w:p>
      <w:r>
        <w:t>A proposed regression based on the documented v542 and v543 incidents checks that a permitted participant can finish a round, that the course record appears, that nine-hole versus full-round semantics are preserved, and that a refused write is visible in evidence. [14] Use isolated test identities and data. These are proposed checks, not tests run for this paper.</w:t>
      </w:r>
    </w:p>
    <w:p>
      <w:pPr>
        <w:pStyle w:val="Heading2"/>
      </w:pPr>
      <w:r>
        <w:t>Verification is layered</w:t>
      </w:r>
    </w:p>
    <w:p>
      <w:r>
        <w:t>Static checks catch syntax and some structural mistakes. Unit checks cover score and eligibility calculations. Integration checks cover data contracts and synchronization. Browser checks cover the actual flow and visible states. Two-account checks cover shared permissions and cardmate behavior. A physical-phone field check remains valuable for outdoor interaction changes.</w:t>
      </w:r>
    </w:p>
    <w:p>
      <w:r>
        <w:t>Choose checks appropriate to the change. Do not create tests that only mirror the implementation or chase a coverage percentage without protecting behavior. Tests must fail when an important requirement is violated.</w:t>
      </w:r>
    </w:p>
    <w:p>
      <w:pPr>
        <w:pStyle w:val="Heading2"/>
      </w:pPr>
      <w:r>
        <w:t>Independence has limits</w:t>
      </w:r>
    </w:p>
    <w:p>
      <w:r>
        <w:t>A reviewer agent may share the implementer's model weaknesses. Give it the requirement, diff and evidence; ask it to reproduce critical claims rather than accept the author's summary. Use deterministic checks and independent identities to reduce correlated errors. A different prompt or provider is not proof of independence.</w:t>
      </w:r>
    </w:p>
    <w:p>
      <w:r>
        <w:t>A worker must not be able to mark its own failing CI check successful through the same credentials used to edit source. Protect check definitions and release policy. Require a separate policy review for changes to tests or workflows that establish release eligibility.</w:t>
      </w:r>
    </w:p>
    <w:p>
      <w:pPr>
        <w:pStyle w:val="Heading2"/>
      </w:pPr>
      <w:r>
        <w:t>Exact candidate promotion</w:t>
      </w:r>
    </w:p>
    <w:p>
      <w:r>
        <w:t>GitHub protected-branch mechanisms can require checks and reviews, and stale approvals can be invalidated after changes. [17] Deployment environments support additional restrictions and gates, with feature availability depending on repository visibility and plan. [18] Verify those account capabilities before making the release design depend on them.</w:t>
      </w:r>
    </w:p>
    <w:p>
      <w:r>
        <w:t>For Chains, propose staging the built candidate, verifying its hash and behavior, and promoting that same artifact. If production configuration affects behavior, validate the production-bound configuration separately. Rebuilding after review creates a new candidate that needs new evidence.</w:t>
      </w:r>
    </w:p>
    <w:p>
      <w:r>
        <w:t>Serialize production deployments. GitHub concurrency controls can help govern workflow overlap, but they do not alone solve cross-repository task locking. [19] Do not cancel a non-idempotent data operation halfway through merely because a newer request arrives.</w:t>
      </w:r>
    </w:p>
    <w:p>
      <w:pPr>
        <w:pStyle w:val="Heading2"/>
      </w:pPr>
      <w:r>
        <w:t>Definition of done</w:t>
      </w:r>
    </w:p>
    <w:p>
      <w:r>
        <w:t>A release is complete when the accepted behavior is verified, required checks pass for the candidate, the deployed artifact is confirmed, operational health is assessed, source and release records agree, and remaining limitations are explicitly tracked. If post-deployment checks fail, the work is an incident or failed release rather than a completed feature with an optimistic note.</w:t>
      </w:r>
    </w:p>
    <w:p>
      <w:bookmarkStart w:id="176" w:name="section_10"/>
      <w:pPr>
        <w:pStyle w:val="Heading1"/>
      </w:pPr>
      <w:r>
        <w:t>10 Authority security and autonomy</w:t>
      </w:r>
      <w:bookmarkEnd w:id="176"/>
    </w:p>
    <w:p>
      <w:pPr>
        <w:pStyle w:val="Heading2"/>
      </w:pPr>
      <w:r>
        <w:t>Standing delegation</w:t>
      </w:r>
    </w:p>
    <w:p>
      <w:r>
        <w:t>The owner should approve an operating policy that names classes of work, permitted resources, spending limits and recovery actions. The system then executes routine work without repeated confirmation. A task record refers to the applicable policy version and any additional authorization.</w:t>
      </w:r>
    </w:p>
    <w:p>
      <w:r>
        <w:t>Existing Chains documents reserve some account and infrastructure actions for Guillermo. [13,15] This paper does not override those boundaries. Future delegation can change them through a deliberate policy and credential update.</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Proposed authority tier</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Typical work</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Default route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Observe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Read code, inspect health, draft findings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Automatic within granted scope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Prepare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Edit branch, run isolated tests, open draft PR</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Automatic for ready tasks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Routine delivery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Merge and release an eligible low-risk fix</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Automatic only under standing release policy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Sensitive change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Permissions, migration, mass correction, new spend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Specific authorized plan and stronger verification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Exceptional recovery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Broad restore, credential rotation, major incident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Named incident authority and retained evidence</w:t>
            </w:r>
          </w:p>
        </w:tc>
      </w:tr>
    </w:tbl>
    <w:p>
      <w:pPr>
        <w:spacing w:after="40"/>
      </w:pPr>
    </w:p>
    <w:p>
      <w:r>
        <w:t>These tiers are proposed categories, not labels agents may freely assign themselves. Classification rules should identify paths and operations that require stronger handling. Ambiguous scope routes to a bounded review rather than a worker choosing greater authority for convenience.</w:t>
      </w:r>
    </w:p>
    <w:p>
      <w:pPr>
        <w:pStyle w:val="Heading2"/>
      </w:pPr>
      <w:r>
        <w:t>Enforce policy outside the model</w:t>
      </w:r>
    </w:p>
    <w:p>
      <w:r>
        <w:t>NIST SSDF provides secure-development practices that can be integrated into a lifecycle. [20] OWASP ASVS supplies application-security verification requirements. [21] Neither is a turnkey agent policy, but both support explicit requirements and verification instead of relying on reassuring prompts.</w:t>
      </w:r>
    </w:p>
    <w:p>
      <w:r>
        <w:t>OWASP's excessive-agency guidance identifies excessive functionality, permissions and autonomy as failure causes. It recommends minimizing capability and enforcing authorization in downstream systems. [22] The tool gateway therefore checks actual operations; “you are the release manager” does not grant production access.</w:t>
      </w:r>
    </w:p>
    <w:p>
      <w:r>
        <w:t>Separate development, verification and deployment identities. Prefer short-lived scoped credentials where supported. Keep credentials out of prompts, public repositories, ordinary evidence and handoff documents. The known token file is not needed for research and was not accessed.</w:t>
      </w:r>
    </w:p>
    <w:p>
      <w:pPr>
        <w:pStyle w:val="Heading2"/>
      </w:pPr>
      <w:r>
        <w:t>Treat external content as data</w:t>
      </w:r>
    </w:p>
    <w:p>
      <w:r>
        <w:t>Issues, logs, dependency text, websites and messages may contain instructions that conflict with project policy. Workers should treat them as evidence to assess, not as authority to expand permissions. Restrict network destinations and tool operations according to the task. A malicious issue saying to export the database must not create authorization.</w:t>
      </w:r>
    </w:p>
    <w:p>
      <w:r>
        <w:t>Protect the policy repository, workflow definitions and secret-delivery path from ordinary implementation workers. A policy change needs explicit review of its authority effects. Do not let agents improve their success rate by weakening the rules that judge them.</w:t>
      </w:r>
    </w:p>
    <w:p>
      <w:pPr>
        <w:pStyle w:val="Heading2"/>
      </w:pPr>
      <w:r>
        <w:t>Preserve useful records without exposing people</w:t>
      </w:r>
    </w:p>
    <w:p>
      <w:r>
        <w:t>A public agent log should contain technical change summaries, not raw production data or full agent transcripts. Detailed evidence may include names, messages or account identifiers and belongs in a restricted store with retention limits. Use synthetic fixtures for routine tests. Record access and scrub sensitive outputs before publishing summaries.</w:t>
      </w:r>
    </w:p>
    <w:p>
      <w:bookmarkStart w:id="198" w:name="section_11"/>
      <w:pPr>
        <w:pStyle w:val="Heading1"/>
      </w:pPr>
      <w:r>
        <w:t>11 Reliability recovery and unattended work</w:t>
      </w:r>
      <w:bookmarkEnd w:id="198"/>
    </w:p>
    <w:p>
      <w:pPr>
        <w:pStyle w:val="Heading2"/>
      </w:pPr>
      <w:r>
        <w:t>Monitor the service and the workers</w:t>
      </w:r>
    </w:p>
    <w:p>
      <w:r>
        <w:t>A successful workflow exit is not proof the app works. Monitor the served app, critical data operations and relevant scheduled jobs. Separately monitor the coordinator heartbeat, stalled leases, repeated failures, queue age and budget consumption. An external watchdog should be able to detect that the agent system itself stopped.</w:t>
      </w:r>
    </w:p>
    <w:p>
      <w:r>
        <w:t>Define a small set of service objectives before relying on them for automation: scoring completion success, sync freshness and backup restorability are candidates. Instrument and baseline them before selecting numerical targets. Do not claim a reliability percentage from a handful of browser tests.</w:t>
      </w:r>
    </w:p>
    <w:p>
      <w:r>
        <w:t>Google's SRE workbook uses an error-budget policy to connect reliability results to release decisions. [23] Chains can adapt that principle: when measured reliability degrades, reduce feature releases and prioritize recovery. Exact thresholds should be chosen after real measurement.</w:t>
      </w:r>
    </w:p>
    <w:p>
      <w:pPr>
        <w:pStyle w:val="Heading2"/>
      </w:pPr>
      <w:r>
        <w:t>Backups are a prerequisite for data authority</w:t>
      </w:r>
    </w:p>
    <w:p>
      <w:r>
        <w:t>Code history, data backup and restoration are separate capabilities. A build rollback may be easy while data repair is difficult. Before agents receive broad data-write authority, create private full backups, verify access control and perform a restore drill in isolation.</w:t>
      </w:r>
    </w:p>
    <w:p>
      <w:r>
        <w:t>Define recovery point and recovery time objectives with the owner. An objective states how much data loss and downtime is tolerable; it is not established by choosing a nightly schedule alone. Test restoration of a representative round and dependent records, not merely whether a backup file exists.</w:t>
      </w:r>
    </w:p>
    <w:p>
      <w:r>
        <w:t>The current public rounds-backup arrangement deserves a deliberate privacy review before expansion. This is a proposed review of a documented arrangement, not a finding that every stored record violates an agreed policy.</w:t>
      </w:r>
    </w:p>
    <w:p>
      <w:pPr>
        <w:pStyle w:val="Heading2"/>
      </w:pPr>
      <w:r>
        <w:t>Recovery must distinguish code and data</w:t>
      </w:r>
    </w:p>
    <w:p>
      <w:r>
        <w:t>Each release records its compatibility assumptions, changed data meaning, migration progress and recovery option. Prefer additive compatible changes where practical. A destructive migration needs a separate plan and isolation test. Reverting HTML does not reverse writes already made by users.</w:t>
      </w:r>
    </w:p>
    <w:p>
      <w:r>
        <w:t>For a failed deployment, confirm the candidate and service symptoms, stop further promotions, perform the authorized recovery and verify health. For suspected corruption, preserve evidence and stop unsafe writes before running repair logic. A repair should be previewed against a copy and scoped to identified records.</w:t>
      </w:r>
    </w:p>
    <w:p>
      <w:pPr>
        <w:pStyle w:val="Heading2"/>
      </w:pPr>
      <w:r>
        <w:t>Prevent endless agent activity</w:t>
      </w:r>
    </w:p>
    <w:p>
      <w:r>
        <w:t>Set task-level wall-clock, model-call, tool-call, retry and spend ceilings. After repeated identical failures, checkpoint and route the problem rather than launching the same task again. A circuit breaker can pause new agent work while keeping the app available.</w:t>
      </w:r>
    </w:p>
    <w:p>
      <w:r>
        <w:t>The owner should have a simple stop mechanism that revokes new write operations, cancels queued work and preserves records. In-flight operations need explicit safe-stop behavior. “Turn the agent off” is not enough if a deployment job or remote data operation is already running.</w:t>
      </w:r>
    </w:p>
    <w:p>
      <w:bookmarkStart w:id="214" w:name="section_12"/>
      <w:pPr>
        <w:pStyle w:val="Heading1"/>
      </w:pPr>
      <w:r>
        <w:t>12 Evaluation and economics</w:t>
      </w:r>
      <w:bookmarkEnd w:id="214"/>
    </w:p>
    <w:p>
      <w:pPr>
        <w:pStyle w:val="Heading2"/>
      </w:pPr>
      <w:r>
        <w:t>Evaluate the organization as a system</w:t>
      </w:r>
    </w:p>
    <w:p>
      <w:r>
        <w:t>The local evaluation suite should include cold-start onboarding, interrupted work, duplicate events, stale documents, conflicting source revisions, rejected data writes, failed staging checks and attempts to change policy through task content. These evaluate continuity and boundaries, not just code generation.</w:t>
      </w:r>
    </w:p>
    <w:p>
      <w:r>
        <w:t>Use task-level outcome grading plus trace review. Seed known defects in a disposable copy and check whether the system catches them. Keep some acceptance cases outside the implementation worker's editable scope. Re-run the suite after changing models, prompts, tools or policy.</w:t>
      </w:r>
    </w:p>
    <w:p>
      <w:pPr>
        <w:pStyle w:val="Heading2"/>
      </w:pPr>
      <w:r>
        <w:t>Proposed measures</w:t>
      </w:r>
    </w:p>
    <w:tbl>
      <w:tblPr>
        <w:tblW w:type="auto" w:w="0"/>
        <w:jc w:val="center"/>
        <w:tblLayout w:type="fixed"/>
        <w:tblLook w:firstColumn="1" w:firstRow="1" w:lastColumn="0" w:lastRow="0" w:noHBand="0" w:noVBand="1" w:val="04A0"/>
      </w:tblPr>
      <w:tblGrid>
        <w:gridCol w:w="2376"/>
        <w:gridCol w:w="3672"/>
        <w:gridCol w:w="388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Measure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Definition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D"/>
          </w:tcPr>
          <w:p>
            <w:pPr>
              <w:spacing w:after="0" w:line="240" w:lineRule="auto"/>
            </w:pPr>
            <w:r>
              <w:rPr>
                <w:b/>
                <w:sz w:val="20"/>
              </w:rPr>
              <w:t>Why it matters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Verified completion rate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Accepted tasks meeting required evidence / attempted tasks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Captures usable output rather than activity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Owner intervention rate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Tasks requiring unplanned owner action / attempted tasks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Tracks progress toward low-touch operation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Cold-start time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Time until a new worker can take a valid next step</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Tests handoff quality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Escaped defect rate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Released changes with attributable user-facing defects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Tests release effectiveness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Recovery success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Drills meeting agreed recovery objectives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Tests operational continuity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Cost per accepted task</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Model, compute and storage costs divided by accepted tasks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Includes failed and retried work</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Documentation consistency</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Sampled claims matching verified state or accepted intent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0" w:lineRule="auto"/>
            </w:pPr>
            <w:r>
              <w:rPr>
                <w:b w:val="0"/>
                <w:sz w:val="20"/>
              </w:rPr>
              <w:t>Detects accumulated drift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Duplicate action count</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Unintended repeated side effects per event set</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0" w:line="240" w:lineRule="auto"/>
            </w:pPr>
            <w:r>
              <w:rPr>
                <w:b w:val="0"/>
                <w:sz w:val="20"/>
              </w:rPr>
              <w:t>Tests retry and idempotency design</w:t>
            </w:r>
          </w:p>
        </w:tc>
      </w:tr>
    </w:tbl>
    <w:p>
      <w:pPr>
        <w:spacing w:after="40"/>
      </w:pPr>
    </w:p>
    <w:p>
      <w:r>
        <w:t>Do not use number of agents, generated lines, tokens consumed or PR count as the main success measure. They can rise while quality deteriorates.</w:t>
      </w:r>
    </w:p>
    <w:p>
      <w:pPr>
        <w:pStyle w:val="Heading2"/>
      </w:pPr>
      <w:r>
        <w:t>Cost model</w:t>
      </w:r>
    </w:p>
    <w:p>
      <w:r>
        <w:t>For a comparison period, total cost equals model usage plus execution infrastructure, storage, observability and owner review time valued consistently. Divide by accepted outcomes of comparable scope. Include verification and failed attempts. Compare a single-worker arrangement with a coordinator plus specialist arrangement on matched task categories.</w:t>
      </w:r>
    </w:p>
    <w:p>
      <w:r>
        <w:t>No provider pricing is assumed here. Record actual run costs and set a budget in the owner's preferred currency before enabling unattended execution. Reserve capacity for incidents; routine feature work should not exhaust the entire account limit.</w:t>
      </w:r>
    </w:p>
    <w:p>
      <w:pPr>
        <w:pStyle w:val="Heading2"/>
      </w:pPr>
      <w:r>
        <w:t>A practical pilot</w:t>
      </w:r>
    </w:p>
    <w:p>
      <w:r>
        <w:t>Select a small representative batch of low-risk tasks, establish the baseline workflow and run the proposed system in preparation-only mode. Compare completion quality, owner effort and cost. Expand authority only after reviewing failures and demonstrating recovery. A short successful pilot supports the next bounded trial, not a claim of indefinite reliability.</w:t>
      </w:r>
    </w:p>
    <w:p>
      <w:bookmarkStart w:id="236" w:name="section_13"/>
      <w:pPr>
        <w:pStyle w:val="Heading1"/>
      </w:pPr>
      <w:r>
        <w:t>13 Implementation sequence for Chains</w:t>
      </w:r>
      <w:bookmarkEnd w:id="236"/>
    </w:p>
    <w:p>
      <w:pPr>
        <w:pStyle w:val="Heading2"/>
      </w:pPr>
      <w:r>
        <w:t>Phase one establish the foundation</w:t>
      </w:r>
    </w:p>
    <w:p>
      <w:r>
        <w:t>Inventory repository access, current deployments and actual service settings. Reconcile handoff and log disagreements. Assign document owners and create a single task tracker. Verify private backups, restore procedure, test identities and monitoring. Preserve the existing build and release rules while documenting their exact capabilities.</w:t>
      </w:r>
    </w:p>
    <w:p>
      <w:r>
        <w:t>Exit evidence: a clean environment can build the app; the source-to-artifact relationship is recorded; a replacement worker can locate accepted rules; critical pending setup has an accountable owner and status.</w:t>
      </w:r>
    </w:p>
    <w:p>
      <w:pPr>
        <w:pStyle w:val="Heading2"/>
      </w:pPr>
      <w:r>
        <w:t>Phase two make one worker dependable</w:t>
      </w:r>
    </w:p>
    <w:p>
      <w:r>
        <w:t>Create a provider-neutral role charter, context packet and structured task template. Implement serialized assignment, checkpoints, task budgets and restricted evidence storage. Run bounded tasks through branch, verification and staging. The owner retains the current production authority arrangement.</w:t>
      </w:r>
    </w:p>
    <w:p>
      <w:r>
        <w:t>Exit evidence: interrupted tasks resume without duplicating actions; claims expire safely; the verifier detects seeded failures; documentation updates accompany changes.</w:t>
      </w:r>
    </w:p>
    <w:p>
      <w:pPr>
        <w:pStyle w:val="Heading2"/>
      </w:pPr>
      <w:r>
        <w:t>Phase three add specialization</w:t>
      </w:r>
    </w:p>
    <w:p>
      <w:r>
        <w:t>Add an independent verification worker and on-demand design or data review. Introduce isolated workspaces and an integration queue. Start parallel work only on tasks with minimal source overlap. Measure whether specialization improves accepted outcomes relative to its coordination cost.</w:t>
      </w:r>
    </w:p>
    <w:p>
      <w:r>
        <w:t>Exit evidence: combined changes are retested, stale reviews are rejected, contested source scope is resolved and duplicate delivery events do not create repeated releases.</w:t>
      </w:r>
    </w:p>
    <w:p>
      <w:pPr>
        <w:pStyle w:val="Heading2"/>
      </w:pPr>
      <w:r>
        <w:t>Phase four delegate routine delivery</w:t>
      </w:r>
    </w:p>
    <w:p>
      <w:r>
        <w:t>Adopt a standing release policy for narrowly defined low-risk changes after the owner accepts the pilot results. Bind credentials to the controlled release path. Keep sensitive data, policy and infrastructure changes on stronger routes. Exercise rollback and safe-stop procedures.</w:t>
      </w:r>
    </w:p>
    <w:p>
      <w:r>
        <w:t>Exit evidence: the system can release the exact verified candidate, detect failed post-release checks and carry out a preauthorized recovery without inventing new authority.</w:t>
      </w:r>
    </w:p>
    <w:p>
      <w:pPr>
        <w:pStyle w:val="Heading2"/>
      </w:pPr>
      <w:r>
        <w:t>Phase five operate with limited owner involvement</w:t>
      </w:r>
    </w:p>
    <w:p>
      <w:r>
        <w:t>Provide an owner dashboard showing service health, current work, deployed version, spend and decisions waiting. The coordinator chooses work from the accepted backlog within limits. Operations automation handles known failures and reports exceptions. Periodically test a cold handoff to another agent implementation.</w:t>
      </w:r>
    </w:p>
    <w:p>
      <w:r>
        <w:t>Guillermo's routine involvement becomes product direction and occasional exception decisions. The system should remain able to pause safely when those decisions are unavailable. Reduced intervention is a measured result of working controls, not a property granted by running more agents.</w:t>
      </w:r>
    </w:p>
    <w:p>
      <w:bookmarkStart w:id="253" w:name="section_14"/>
      <w:pPr>
        <w:pStyle w:val="Heading1"/>
      </w:pPr>
      <w:r>
        <w:t>14 Worked example of a complete task</w:t>
      </w:r>
      <w:bookmarkEnd w:id="253"/>
    </w:p>
    <w:p>
      <w:pPr>
        <w:pStyle w:val="Heading2"/>
      </w:pPr>
      <w:r>
        <w:t>A bounded change</w:t>
      </w:r>
    </w:p>
    <w:p>
      <w:r>
        <w:t>Illustrative task CHAINS-EXAMPLE-001: ensure a permitted cardmate finishing a nine-hole round creates the required course-derived record when the owner is offline. This example is based on the kind of issue recorded in the log; it is not a claim that the issue remains unfixed. [14]</w:t>
      </w:r>
    </w:p>
    <w:p>
      <w:r>
        <w:t>The coordinator links the accepted score semantics, the relevant data paths and the source revisions. The task specifies permitted participants, expected round status, partial-versus-full behavior, denial behavior and duplicate-finish handling. It identifies the source modules and test environment.</w:t>
      </w:r>
    </w:p>
    <w:p>
      <w:pPr>
        <w:pStyle w:val="Heading2"/>
      </w:pPr>
      <w:r>
        <w:t>Work and verification</w:t>
      </w:r>
    </w:p>
    <w:p>
      <w:r>
        <w:t>The implementation worker claims the task, reproduces the defect in isolation and proposes a minimal change. It records the observed write results and any compatibility concern. The verifier uses a second test identity and checks both authorized completion and unauthorized refusal. It also tests a repeated finish event and confirms that the record is not duplicated.</w:t>
      </w:r>
    </w:p>
    <w:p>
      <w:r>
        <w:t>A visual check confirms the finish and pending states remain understandable. A data check confirms the expected records. The release manifest ties the source change, generated artifact and evidence together. The coordinator does not close the task because a screenshot merely says “Round finished.”</w:t>
      </w:r>
    </w:p>
    <w:p>
      <w:pPr>
        <w:pStyle w:val="Heading2"/>
      </w:pPr>
      <w:r>
        <w:t>Deployment and continuity</w:t>
      </w:r>
    </w:p>
    <w:p>
      <w:r>
        <w:t>The release operator promotes the verified candidate through the authorized path, checks the served identity and assesses operational results. The documentation steward updates only affected current-state summaries; AGENT_LOG gets a factual history entry. A subsequent worker can reconstruct the decision, patch, verification and release without access to the original conversation.</w:t>
      </w:r>
    </w:p>
    <w:p>
      <w:r>
        <w:t>If the release fails, the operator follows the compatibility-specific recovery plan. Any partial side effects are recorded before the task is resumed. This example illustrates the complete agreement among roles, records and tools that the organization should enforce.</w:t>
      </w:r>
    </w:p>
    <w:p>
      <w:bookmarkStart w:id="264" w:name="section_15"/>
      <w:pPr>
        <w:pStyle w:val="Heading1"/>
      </w:pPr>
      <w:r>
        <w:t>15 Reusable operating templates</w:t>
      </w:r>
      <w:bookmarkEnd w:id="264"/>
    </w:p>
    <w:p>
      <w:r>
        <w:t>These templates are intentionally compact. They are specifications for later implementation, not evidence that the corresponding services exist.</w:t>
      </w:r>
    </w:p>
    <w:p>
      <w:pPr>
        <w:pStyle w:val="Heading2"/>
      </w:pPr>
      <w:r>
        <w:t>Role charter template</w:t>
      </w:r>
    </w:p>
    <w:p>
      <w:r>
        <w:t>Role ID and title. Purpose. Owned artifacts and paths. Required inputs. Allowed capabilities and environments. Explicit exclusions. Required output evidence. Backup role. Escalation triggers. Applicable policy revision. Evaluation cases.</w:t>
      </w:r>
    </w:p>
    <w:p>
      <w:r>
        <w:t>Example: verification engineer owns the acceptance report, can read the candidate and run isolated tests, cannot edit the candidate during verification, and returns a failure with a reproducible record when acceptance is unmet.</w:t>
      </w:r>
    </w:p>
    <w:p>
      <w:pPr>
        <w:pStyle w:val="Heading2"/>
      </w:pPr>
      <w:r>
        <w:t>Task template</w:t>
      </w:r>
    </w:p>
    <w:p>
      <w:r>
        <w:t>Task ID and title. User problem. Expected behavior. Acceptance criteria. Excluded scope. Owner role and current worker. Risk class and authorization reference. Repository base revisions. Affected paths. Dependencies. Test-data plan. Required checks. Documentation impact. Release destination. Recovery plan. Budget and deadline. State, lease generation and evidence links.</w:t>
      </w:r>
    </w:p>
    <w:p>
      <w:r>
        <w:t>The task must separate business acceptance from implementation suggestions. A suggested code approach can change; the accepted behavior cannot be silently relaxed.</w:t>
      </w:r>
    </w:p>
    <w:p>
      <w:pPr>
        <w:pStyle w:val="Heading2"/>
      </w:pPr>
      <w:r>
        <w:t>Decision record template</w:t>
      </w:r>
    </w:p>
    <w:p>
      <w:r>
        <w:t>Decision ID. Context and observed problem. Options considered. Decision and accountable owner. Rationale and evidence. Consequences. Effective scope and date. Related requirements. Superseded decisions. Revisit trigger.</w:t>
      </w:r>
    </w:p>
    <w:p>
      <w:r>
        <w:t>Use a decision record for a significant choice such as conflict resolution in shared score edits, not for every formatting adjustment.</w:t>
      </w:r>
    </w:p>
    <w:p>
      <w:pPr>
        <w:pStyle w:val="Heading2"/>
      </w:pPr>
      <w:r>
        <w:t>Handoff template</w:t>
      </w:r>
    </w:p>
    <w:p>
      <w:r>
        <w:t>Task and execution ID. Policy and source revisions. Current candidate. Completed steps and actual outcomes. External actions and operation keys. Tests executed and failures. Uncommitted work. Known uncertainty. Next exact action. Access prerequisites. Budget remaining. Claim expiry. Receiving worker acknowledgment.</w:t>
      </w:r>
    </w:p>
    <w:p>
      <w:pPr>
        <w:pStyle w:val="Heading2"/>
      </w:pPr>
      <w:r>
        <w:t>Verification report template</w:t>
      </w:r>
    </w:p>
    <w:p>
      <w:r>
        <w:t>Requirement IDs. Candidate source and artifact identities. Environment and fixtures. Commands and browser steps. Expected and observed results. Evidence locations. Untested areas. Findings by severity. Pass or fail disposition. Verifier identity and timestamp. Any subsequent candidate change invalidates the affected report.</w:t>
      </w:r>
    </w:p>
    <w:p>
      <w:pPr>
        <w:pStyle w:val="Heading2"/>
      </w:pPr>
      <w:r>
        <w:t>Release record template</w:t>
      </w:r>
    </w:p>
    <w:p>
      <w:r>
        <w:t>Release ID. Source manifest across affected repos. Builder and dependencies. Artifact hash. Configuration identity. Linked task and verification. Authorization reference. Staging results. Production destination and observed version. Deployment start and completion. Post-release observations. Data compatibility. Recovery artifact and procedure. Incident links.</w:t>
      </w:r>
    </w:p>
    <w:p>
      <w:pPr>
        <w:pStyle w:val="Heading2"/>
      </w:pPr>
      <w:r>
        <w:t>Owner dashboard template</w:t>
      </w:r>
    </w:p>
    <w:p>
      <w:r>
        <w:t>Current service state and confidence. Deployed release. Active tasks and blocked items. Next planned release. Backup and restore status. Spend against budget. Recent incidents. Decisions requiring owner input, each with a concrete recommendation and consequence of waiting.</w:t>
      </w:r>
    </w:p>
    <w:p>
      <w:r>
        <w:t>This dashboard should read from authoritative records. It must not become another manually maintained narrative that disagrees with the queue.</w:t>
      </w:r>
    </w:p>
    <w:p>
      <w:bookmarkStart w:id="285" w:name="section_16"/>
      <w:pPr>
        <w:pStyle w:val="Heading1"/>
      </w:pPr>
      <w:r>
        <w:t>16 Conclusion and proposed first decision</w:t>
      </w:r>
      <w:bookmarkEnd w:id="285"/>
    </w:p>
    <w:p>
      <w:r>
        <w:t>The organization should first become transferable, then increasingly autonomous. Transferability requires that another worker can find the accepted behavior, reproduce the environment, identify the exact state of work and verify the result. Autonomy adds durable scheduling, enforced authority, controlled side effects and recovery.</w:t>
      </w:r>
    </w:p>
    <w:p>
      <w:r>
        <w:t>For Chains, the proposed first decision is to adopt one task system and a documented ownership registry while closing the backup, monitoring and shared-flow verification gaps. Then pilot a coordinator, an implementation worker and an independent verifier on bounded work. Expand unattended delivery only when the evidence demonstrates that this arrangement reduces owner effort without sacrificing reliability.</w:t>
      </w:r>
    </w:p>
    <w:p>
      <w:r>
        <w:t>The lasting asset is a maintained engineering system whose roles can be filled by different people or models. Titles, prompts and agent count are implementation choices inside that system.</w:t>
      </w:r>
    </w:p>
    <w:p>
      <w:bookmarkStart w:id="290" w:name="section_17"/>
      <w:pPr>
        <w:pStyle w:val="Heading1"/>
      </w:pPr>
      <w:r>
        <w:t>References</w:t>
      </w:r>
      <w:bookmarkEnd w:id="290"/>
    </w:p>
    <w:p>
      <w:r>
        <w:t>Accessed 24 October 2026. Sources are primary publications, official documentation or the project's own repository records. Research conditions and retrieval limits are stated in the text. Proposed paths, roles, controls and thresholds are original design recommendations unless attributed otherwise. Repository observations are snapshots, not live-service audits.</w:t>
      </w:r>
    </w:p>
    <w:p>
      <w:pPr>
        <w:spacing w:after="180"/>
      </w:pPr>
      <w:r>
        <w:rPr>
          <w:sz w:val="20"/>
        </w:rPr>
        <w:t xml:space="preserve">[1] IEEE Computer Society. Guide to the Software Engineering Body of Knowledge V4 and knowledge-area index. </w:t>
      </w:r>
      <w:hyperlink r:id="rId11">
        <w:r>
          <w:rPr>
            <w:color w:val="174A6E"/>
          </w:rPr>
          <w:t>https://www.computer.org/education/bodies-of-knowledge/software-engineering/v4</w:t>
        </w:r>
      </w:hyperlink>
      <w:r>
        <w:rPr>
          <w:sz w:val="20"/>
        </w:rPr>
        <w:t xml:space="preserve"> </w:t>
      </w:r>
      <w:hyperlink r:id="rId12">
        <w:r>
          <w:rPr>
            <w:color w:val="174A6E"/>
          </w:rPr>
          <w:t>https://www.computer.org/education/bodies-of-knowledge/software-engineering/topics</w:t>
        </w:r>
      </w:hyperlink>
      <w:r>
        <w:rPr>
          <w:sz w:val="20"/>
        </w:rPr>
        <w:t xml:space="preserve"> Publisher index retrieved through search; direct page retrieval returned 403.</w:t>
      </w:r>
    </w:p>
    <w:p>
      <w:pPr>
        <w:spacing w:after="180"/>
      </w:pPr>
      <w:r>
        <w:rPr>
          <w:sz w:val="20"/>
        </w:rPr>
        <w:t xml:space="preserve">[2] Winters, T., Manshreck, T., and Wright, H., eds. (2020). Software Engineering at Google. Particularly Chapter 10 Documentation and Chapter 11 Testing Overview. </w:t>
      </w:r>
      <w:hyperlink r:id="rId13">
        <w:r>
          <w:rPr>
            <w:color w:val="174A6E"/>
          </w:rPr>
          <w:t>https://abseil.io/resources/swe-book</w:t>
        </w:r>
      </w:hyperlink>
      <w:r>
        <w:rPr>
          <w:sz w:val="20"/>
        </w:rPr>
        <w:t xml:space="preserve"> </w:t>
      </w:r>
      <w:hyperlink r:id="rId14">
        <w:r>
          <w:rPr>
            <w:color w:val="174A6E"/>
          </w:rPr>
          <w:t>https://abseil.io/resources/swe-book/html/ch10.html</w:t>
        </w:r>
      </w:hyperlink>
      <w:r>
        <w:rPr>
          <w:sz w:val="20"/>
        </w:rPr>
        <w:t xml:space="preserve"> </w:t>
      </w:r>
      <w:hyperlink r:id="rId15">
        <w:r>
          <w:rPr>
            <w:color w:val="174A6E"/>
          </w:rPr>
          <w:t>https://abseil.io/resources/swe-book/html/ch11.html</w:t>
        </w:r>
      </w:hyperlink>
      <w:r>
        <w:rPr>
          <w:sz w:val="20"/>
        </w:rPr>
      </w:r>
    </w:p>
    <w:p>
      <w:pPr>
        <w:spacing w:after="180"/>
      </w:pPr>
      <w:r>
        <w:rPr>
          <w:sz w:val="20"/>
        </w:rPr>
        <w:t xml:space="preserve">[3] Anthropic (2024). Building effective agents. </w:t>
      </w:r>
      <w:hyperlink r:id="rId16">
        <w:r>
          <w:rPr>
            <w:color w:val="174A6E"/>
          </w:rPr>
          <w:t>https://www.anthropic.com/engineering/building-effective-agents</w:t>
        </w:r>
      </w:hyperlink>
      <w:r>
        <w:rPr>
          <w:sz w:val="20"/>
        </w:rPr>
        <w:t xml:space="preserve"> The page now notes that the tooling landscape has changed; its workflow distinction is used here as architectural guidance.</w:t>
      </w:r>
    </w:p>
    <w:p>
      <w:pPr>
        <w:spacing w:after="180"/>
      </w:pPr>
      <w:r>
        <w:rPr>
          <w:sz w:val="20"/>
        </w:rPr>
        <w:t xml:space="preserve">[4] Anthropic (2025). How we built our multi-agent research system. </w:t>
      </w:r>
      <w:hyperlink r:id="rId17">
        <w:r>
          <w:rPr>
            <w:color w:val="174A6E"/>
          </w:rPr>
          <w:t>https://www.anthropic.com/engineering/multi-agent-research-system</w:t>
        </w:r>
      </w:hyperlink>
      <w:r>
        <w:rPr>
          <w:sz w:val="20"/>
        </w:rPr>
        <w:t xml:space="preserve"> Vendor engineering experience in a research product, not a coding-organization trial.</w:t>
      </w:r>
    </w:p>
    <w:p>
      <w:pPr>
        <w:spacing w:after="180"/>
      </w:pPr>
      <w:r>
        <w:rPr>
          <w:sz w:val="20"/>
        </w:rPr>
        <w:t xml:space="preserve">[5] Anthropic (2025). Effective harnesses for long-running agents. </w:t>
      </w:r>
      <w:hyperlink r:id="rId18">
        <w:r>
          <w:rPr>
            <w:color w:val="174A6E"/>
          </w:rPr>
          <w:t>https://www.anthropic.com/engineering/effective-harnesses-for-long-running-agents</w:t>
        </w:r>
      </w:hyperlink>
      <w:r>
        <w:rPr>
          <w:sz w:val="20"/>
        </w:rPr>
      </w:r>
    </w:p>
    <w:p>
      <w:pPr>
        <w:spacing w:after="180"/>
      </w:pPr>
      <w:r>
        <w:rPr>
          <w:sz w:val="20"/>
        </w:rPr>
        <w:t xml:space="preserve">[6] Anthropic (2026). Harness design for long-running application development. </w:t>
      </w:r>
      <w:hyperlink r:id="rId19">
        <w:r>
          <w:rPr>
            <w:color w:val="174A6E"/>
          </w:rPr>
          <w:t>https://www.anthropic.com/engineering/harness-design-long-running-apps</w:t>
        </w:r>
      </w:hyperlink>
      <w:r>
        <w:rPr>
          <w:sz w:val="20"/>
        </w:rPr>
      </w:r>
    </w:p>
    <w:p>
      <w:pPr>
        <w:spacing w:after="180"/>
      </w:pPr>
      <w:r>
        <w:rPr>
          <w:sz w:val="20"/>
        </w:rPr>
        <w:t xml:space="preserve">[7] Anthropic (2025). Effective context engineering for AI agents. </w:t>
      </w:r>
      <w:hyperlink r:id="rId20">
        <w:r>
          <w:rPr>
            <w:color w:val="174A6E"/>
          </w:rPr>
          <w:t>https://www.anthropic.com/engineering/effective-context-engineering-for-ai-agents</w:t>
        </w:r>
      </w:hyperlink>
      <w:r>
        <w:rPr>
          <w:sz w:val="20"/>
        </w:rPr>
      </w:r>
    </w:p>
    <w:p>
      <w:pPr>
        <w:spacing w:after="180"/>
      </w:pPr>
      <w:r>
        <w:rPr>
          <w:sz w:val="20"/>
        </w:rPr>
        <w:t xml:space="preserve">[8] Becker, J., Rush, N., Barnes, B., and Rein, D. (2025). Measuring the Impact of Early-2025 AI on Experienced Open-Source Developer Productivity. METR. </w:t>
      </w:r>
      <w:hyperlink r:id="rId21">
        <w:r>
          <w:rPr>
            <w:color w:val="174A6E"/>
          </w:rPr>
          <w:t>https://metr.org/blog/2025-07-10-early-2025-ai-experienced-os-dev-study/</w:t>
        </w:r>
      </w:hyperlink>
      <w:r>
        <w:rPr>
          <w:sz w:val="20"/>
        </w:rPr>
      </w:r>
    </w:p>
    <w:p>
      <w:pPr>
        <w:spacing w:after="180"/>
      </w:pPr>
      <w:r>
        <w:rPr>
          <w:sz w:val="20"/>
        </w:rPr>
        <w:t xml:space="preserve">[9] Becker, J., et al. (2026). We are Changing our Developer Productivity Experiment Design. METR. </w:t>
      </w:r>
      <w:hyperlink r:id="rId22">
        <w:r>
          <w:rPr>
            <w:color w:val="174A6E"/>
          </w:rPr>
          <w:t>https://metr.org/blog/2026-02-24-uplift-update/</w:t>
        </w:r>
      </w:hyperlink>
      <w:r>
        <w:rPr>
          <w:sz w:val="20"/>
        </w:rPr>
      </w:r>
    </w:p>
    <w:p>
      <w:pPr>
        <w:spacing w:after="180"/>
      </w:pPr>
      <w:r>
        <w:rPr>
          <w:sz w:val="20"/>
        </w:rPr>
        <w:t xml:space="preserve">[10] SWE-bench team. Official benchmark and dataset descriptions. </w:t>
      </w:r>
      <w:hyperlink r:id="rId23">
        <w:r>
          <w:rPr>
            <w:color w:val="174A6E"/>
          </w:rPr>
          <w:t>https://www.swebench.com/</w:t>
        </w:r>
      </w:hyperlink>
      <w:r>
        <w:rPr>
          <w:sz w:val="20"/>
        </w:rPr>
        <w:t xml:space="preserve"> Benchmark scores are task outcomes, not certification of operational autonomy.</w:t>
      </w:r>
    </w:p>
    <w:p>
      <w:pPr>
        <w:spacing w:after="180"/>
      </w:pPr>
      <w:r>
        <w:rPr>
          <w:sz w:val="20"/>
        </w:rPr>
        <w:t xml:space="preserve">[11] Anthropic (2026). Demystifying evals for AI agents. </w:t>
      </w:r>
      <w:hyperlink r:id="rId24">
        <w:r>
          <w:rPr>
            <w:color w:val="174A6E"/>
          </w:rPr>
          <w:t>https://www.anthropic.com/research/demystifying-evals-for-ai-agents</w:t>
        </w:r>
      </w:hyperlink>
      <w:r>
        <w:rPr>
          <w:sz w:val="20"/>
        </w:rPr>
      </w:r>
    </w:p>
    <w:p>
      <w:pPr>
        <w:spacing w:after="180"/>
      </w:pPr>
      <w:r>
        <w:rPr>
          <w:sz w:val="20"/>
        </w:rPr>
        <w:t xml:space="preserve">[12] Bonnaroo/chains-agent-log. README.md. Blob SHA 60b7d564c61e3e77398b6e5319ba2435d92564ff. </w:t>
      </w:r>
      <w:hyperlink r:id="rId25">
        <w:r>
          <w:rPr>
            <w:color w:val="174A6E"/>
          </w:rPr>
          <w:t>https://github.com/Bonnaroo/chains-agent-log/blob/main/README.md</w:t>
        </w:r>
      </w:hyperlink>
      <w:r>
        <w:rPr>
          <w:sz w:val="20"/>
        </w:rPr>
      </w:r>
    </w:p>
    <w:p>
      <w:pPr>
        <w:spacing w:after="180"/>
      </w:pPr>
      <w:r>
        <w:rPr>
          <w:sz w:val="20"/>
        </w:rPr>
        <w:t xml:space="preserve">[13] Bonnaroo/chains-agent-log. HANDOFF.md. Blob SHA 61f84ff103a36acb25ab0254eead6ec4e0c7b29a. </w:t>
      </w:r>
      <w:hyperlink r:id="rId26">
        <w:r>
          <w:rPr>
            <w:color w:val="174A6E"/>
          </w:rPr>
          <w:t>https://github.com/Bonnaroo/chains-agent-log/blob/main/HANDOFF.md</w:t>
        </w:r>
      </w:hyperlink>
      <w:r>
        <w:rPr>
          <w:sz w:val="20"/>
        </w:rPr>
      </w:r>
    </w:p>
    <w:p>
      <w:pPr>
        <w:spacing w:after="180"/>
      </w:pPr>
      <w:r>
        <w:rPr>
          <w:sz w:val="20"/>
        </w:rPr>
        <w:t xml:space="preserve">[14] Bonnaroo/chains-agent-log. AGENT_LOG.md. Blob SHA 1e3cec80d30eea65dbc23139180ff2b1453af952. Recent entries through v543. </w:t>
      </w:r>
      <w:hyperlink r:id="rId27">
        <w:r>
          <w:rPr>
            <w:color w:val="174A6E"/>
          </w:rPr>
          <w:t>https://github.com/Bonnaroo/chains-agent-log/blob/main/AGENT_LOG.md</w:t>
        </w:r>
      </w:hyperlink>
      <w:r>
        <w:rPr>
          <w:sz w:val="20"/>
        </w:rPr>
      </w:r>
    </w:p>
    <w:p>
      <w:pPr>
        <w:spacing w:after="180"/>
      </w:pPr>
      <w:r>
        <w:rPr>
          <w:sz w:val="20"/>
        </w:rPr>
        <w:t xml:space="preserve">[15] Bonnaroo/chains-agent-log. OPERATIONS.md. Blob SHA 2fa4418d1a37dae78ec77921bf560ed253032388. </w:t>
      </w:r>
      <w:hyperlink r:id="rId28">
        <w:r>
          <w:rPr>
            <w:color w:val="174A6E"/>
          </w:rPr>
          <w:t>https://github.com/Bonnaroo/chains-agent-log/blob/main/OPERATIONS.md</w:t>
        </w:r>
      </w:hyperlink>
      <w:r>
        <w:rPr>
          <w:sz w:val="20"/>
        </w:rPr>
      </w:r>
    </w:p>
    <w:p>
      <w:pPr>
        <w:spacing w:after="180"/>
      </w:pPr>
      <w:r>
        <w:rPr>
          <w:sz w:val="20"/>
        </w:rPr>
        <w:t xml:space="preserve">[16] Bonnaroo/chains-agent-log. ops/TODO.md. Blob SHA 3bf48f5e1ac3f4df076476814fe9cef6ccefc451. </w:t>
      </w:r>
      <w:hyperlink r:id="rId29">
        <w:r>
          <w:rPr>
            <w:color w:val="174A6E"/>
          </w:rPr>
          <w:t>https://github.com/Bonnaroo/chains-agent-log/blob/main/ops/TODO.md</w:t>
        </w:r>
      </w:hyperlink>
      <w:r>
        <w:rPr>
          <w:sz w:val="20"/>
        </w:rPr>
      </w:r>
    </w:p>
    <w:p>
      <w:pPr>
        <w:spacing w:after="180"/>
      </w:pPr>
      <w:r>
        <w:rPr>
          <w:sz w:val="20"/>
        </w:rPr>
        <w:t xml:space="preserve">[17] GitHub Docs. About protected branches and About code owners. </w:t>
      </w:r>
      <w:hyperlink r:id="rId30">
        <w:r>
          <w:rPr>
            <w:color w:val="174A6E"/>
          </w:rPr>
          <w:t>https://docs.github.com/en/repositories/configuring-branches-and-merges-in-your-repository/managing-protected-branches/about-protected-branches</w:t>
        </w:r>
      </w:hyperlink>
      <w:r>
        <w:rPr>
          <w:sz w:val="20"/>
        </w:rPr>
        <w:t xml:space="preserve"> </w:t>
      </w:r>
      <w:hyperlink r:id="rId31">
        <w:r>
          <w:rPr>
            <w:color w:val="174A6E"/>
          </w:rPr>
          <w:t>https://docs.github.com/en/repositories/managing-your-repositorys-settings-and-features/customizing-your-repository/about-code-owners</w:t>
        </w:r>
      </w:hyperlink>
      <w:r>
        <w:rPr>
          <w:sz w:val="20"/>
        </w:rPr>
      </w:r>
    </w:p>
    <w:p>
      <w:pPr>
        <w:spacing w:after="180"/>
      </w:pPr>
      <w:r>
        <w:rPr>
          <w:sz w:val="20"/>
        </w:rPr>
        <w:t xml:space="preserve">[18] GitHub Docs. Deployments and environments. </w:t>
      </w:r>
      <w:hyperlink r:id="rId32">
        <w:r>
          <w:rPr>
            <w:color w:val="174A6E"/>
          </w:rPr>
          <w:t>https://docs.github.com/en/actions/reference/workflows-and-actions/deployments-and-environments</w:t>
        </w:r>
      </w:hyperlink>
      <w:r>
        <w:rPr>
          <w:sz w:val="20"/>
        </w:rPr>
        <w:t xml:space="preserve"> Features and plan restrictions must be checked when implementing.</w:t>
      </w:r>
    </w:p>
    <w:p>
      <w:pPr>
        <w:spacing w:after="180"/>
      </w:pPr>
      <w:r>
        <w:rPr>
          <w:sz w:val="20"/>
        </w:rPr>
        <w:t xml:space="preserve">[19] GitHub Docs. Control the concurrency of workflows and jobs. </w:t>
      </w:r>
      <w:hyperlink r:id="rId33">
        <w:r>
          <w:rPr>
            <w:color w:val="174A6E"/>
          </w:rPr>
          <w:t>https://docs.github.com/en/actions/how-tos/write-workflows/choose-when-workflows-run/control-workflow-concurrency</w:t>
        </w:r>
      </w:hyperlink>
      <w:r>
        <w:rPr>
          <w:sz w:val="20"/>
        </w:rPr>
      </w:r>
    </w:p>
    <w:p>
      <w:pPr>
        <w:spacing w:after="180"/>
      </w:pPr>
      <w:r>
        <w:rPr>
          <w:sz w:val="20"/>
        </w:rPr>
        <w:t xml:space="preserve">[20] Souppaya, M., Scarfone, K., and Dodson, D. (2022). NIST SP 800-218 Secure Software Development Framework Version 1.1. </w:t>
      </w:r>
      <w:hyperlink r:id="rId34">
        <w:r>
          <w:rPr>
            <w:color w:val="174A6E"/>
          </w:rPr>
          <w:t>https://csrc.nist.gov/pubs/sp/800/218/final</w:t>
        </w:r>
      </w:hyperlink>
      <w:r>
        <w:rPr>
          <w:sz w:val="20"/>
        </w:rPr>
        <w:t xml:space="preserve"> DOI 10.6028/NIST.SP.800-218. This paper uses this named final edition; it does not assert that draft revisions are final requirements.</w:t>
      </w:r>
    </w:p>
    <w:p>
      <w:pPr>
        <w:spacing w:after="180"/>
      </w:pPr>
      <w:r>
        <w:rPr>
          <w:sz w:val="20"/>
        </w:rPr>
        <w:t xml:space="preserve">[21] OWASP. Application Security Verification Standard. </w:t>
      </w:r>
      <w:hyperlink r:id="rId35">
        <w:r>
          <w:rPr>
            <w:color w:val="174A6E"/>
          </w:rPr>
          <w:t>https://asvs.owasp.org/</w:t>
        </w:r>
      </w:hyperlink>
      <w:r>
        <w:rPr>
          <w:sz w:val="20"/>
        </w:rPr>
        <w:t xml:space="preserve"> The official site lists ASVS 5.0.0 at retrieval.</w:t>
      </w:r>
    </w:p>
    <w:p>
      <w:pPr>
        <w:spacing w:after="180"/>
      </w:pPr>
      <w:r>
        <w:rPr>
          <w:sz w:val="20"/>
        </w:rPr>
        <w:t xml:space="preserve">[22] OWASP Gen AI Security Project. LLM06 2025 Excessive Agency. </w:t>
      </w:r>
      <w:hyperlink r:id="rId36">
        <w:r>
          <w:rPr>
            <w:color w:val="174A6E"/>
          </w:rPr>
          <w:t>https://genai.owasp.org/llmrisk/llm062025-excessive-agency/</w:t>
        </w:r>
      </w:hyperlink>
      <w:r>
        <w:rPr>
          <w:sz w:val="20"/>
        </w:rPr>
      </w:r>
    </w:p>
    <w:p>
      <w:pPr>
        <w:spacing w:after="180"/>
      </w:pPr>
      <w:r>
        <w:rPr>
          <w:sz w:val="20"/>
        </w:rPr>
        <w:t xml:space="preserve">[23] Google (2018). The Site Reliability Workbook Appendix B Example Error Budget Policy. </w:t>
      </w:r>
      <w:hyperlink r:id="rId37">
        <w:r>
          <w:rPr>
            <w:color w:val="174A6E"/>
          </w:rPr>
          <w:t>https://sre.google/workbook/error-budget-policy/</w:t>
        </w:r>
      </w:hyperlink>
      <w:r>
        <w:rPr>
          <w:sz w:val="20"/>
        </w:rPr>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Chains AI engineering organization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computer.org/education/bodies-of-knowledge/software-engineering/v4" TargetMode="External"/><Relationship Id="rId12" Type="http://schemas.openxmlformats.org/officeDocument/2006/relationships/hyperlink" Target="https://www.computer.org/education/bodies-of-knowledge/software-engineering/topics" TargetMode="External"/><Relationship Id="rId13" Type="http://schemas.openxmlformats.org/officeDocument/2006/relationships/hyperlink" Target="https://abseil.io/resources/swe-book" TargetMode="External"/><Relationship Id="rId14" Type="http://schemas.openxmlformats.org/officeDocument/2006/relationships/hyperlink" Target="https://abseil.io/resources/swe-book/html/ch10.html" TargetMode="External"/><Relationship Id="rId15" Type="http://schemas.openxmlformats.org/officeDocument/2006/relationships/hyperlink" Target="https://abseil.io/resources/swe-book/html/ch11.html" TargetMode="External"/><Relationship Id="rId16" Type="http://schemas.openxmlformats.org/officeDocument/2006/relationships/hyperlink" Target="https://www.anthropic.com/engineering/building-effective-agents" TargetMode="External"/><Relationship Id="rId17" Type="http://schemas.openxmlformats.org/officeDocument/2006/relationships/hyperlink" Target="https://www.anthropic.com/engineering/multi-agent-research-system" TargetMode="External"/><Relationship Id="rId18" Type="http://schemas.openxmlformats.org/officeDocument/2006/relationships/hyperlink" Target="https://www.anthropic.com/engineering/effective-harnesses-for-long-running-agents" TargetMode="External"/><Relationship Id="rId19" Type="http://schemas.openxmlformats.org/officeDocument/2006/relationships/hyperlink" Target="https://www.anthropic.com/engineering/harness-design-long-running-apps" TargetMode="External"/><Relationship Id="rId20" Type="http://schemas.openxmlformats.org/officeDocument/2006/relationships/hyperlink" Target="https://www.anthropic.com/engineering/effective-context-engineering-for-ai-agents" TargetMode="External"/><Relationship Id="rId21" Type="http://schemas.openxmlformats.org/officeDocument/2006/relationships/hyperlink" Target="https://metr.org/blog/2025-07-10-early-2025-ai-experienced-os-dev-study/" TargetMode="External"/><Relationship Id="rId22" Type="http://schemas.openxmlformats.org/officeDocument/2006/relationships/hyperlink" Target="https://metr.org/blog/2026-02-24-uplift-update/" TargetMode="External"/><Relationship Id="rId23" Type="http://schemas.openxmlformats.org/officeDocument/2006/relationships/hyperlink" Target="https://www.swebench.com/" TargetMode="External"/><Relationship Id="rId24" Type="http://schemas.openxmlformats.org/officeDocument/2006/relationships/hyperlink" Target="https://www.anthropic.com/research/demystifying-evals-for-ai-agents" TargetMode="External"/><Relationship Id="rId25" Type="http://schemas.openxmlformats.org/officeDocument/2006/relationships/hyperlink" Target="https://github.com/Bonnaroo/chains-agent-log/blob/main/README.md" TargetMode="External"/><Relationship Id="rId26" Type="http://schemas.openxmlformats.org/officeDocument/2006/relationships/hyperlink" Target="https://github.com/Bonnaroo/chains-agent-log/blob/main/HANDOFF.md" TargetMode="External"/><Relationship Id="rId27" Type="http://schemas.openxmlformats.org/officeDocument/2006/relationships/hyperlink" Target="https://github.com/Bonnaroo/chains-agent-log/blob/main/AGENT_LOG.md" TargetMode="External"/><Relationship Id="rId28" Type="http://schemas.openxmlformats.org/officeDocument/2006/relationships/hyperlink" Target="https://github.com/Bonnaroo/chains-agent-log/blob/main/OPERATIONS.md" TargetMode="External"/><Relationship Id="rId29" Type="http://schemas.openxmlformats.org/officeDocument/2006/relationships/hyperlink" Target="https://github.com/Bonnaroo/chains-agent-log/blob/main/ops/TODO.md" TargetMode="External"/><Relationship Id="rId30" Type="http://schemas.openxmlformats.org/officeDocument/2006/relationships/hyperlink" Target="https://docs.github.com/en/repositories/configuring-branches-and-merges-in-your-repository/managing-protected-branches/about-protected-branches" TargetMode="External"/><Relationship Id="rId31" Type="http://schemas.openxmlformats.org/officeDocument/2006/relationships/hyperlink" Target="https://docs.github.com/en/repositories/managing-your-repositorys-settings-and-features/customizing-your-repository/about-code-owners" TargetMode="External"/><Relationship Id="rId32" Type="http://schemas.openxmlformats.org/officeDocument/2006/relationships/hyperlink" Target="https://docs.github.com/en/actions/reference/workflows-and-actions/deployments-and-environments" TargetMode="External"/><Relationship Id="rId33" Type="http://schemas.openxmlformats.org/officeDocument/2006/relationships/hyperlink" Target="https://docs.github.com/en/actions/how-tos/write-workflows/choose-when-workflows-run/control-workflow-concurrency" TargetMode="External"/><Relationship Id="rId34" Type="http://schemas.openxmlformats.org/officeDocument/2006/relationships/hyperlink" Target="https://csrc.nist.gov/pubs/sp/800/218/final" TargetMode="External"/><Relationship Id="rId35" Type="http://schemas.openxmlformats.org/officeDocument/2006/relationships/hyperlink" Target="https://asvs.owasp.org/" TargetMode="External"/><Relationship Id="rId36" Type="http://schemas.openxmlformats.org/officeDocument/2006/relationships/hyperlink" Target="https://genai.owasp.org/llmrisk/llm062025-excessive-agency/" TargetMode="External"/><Relationship Id="rId37" Type="http://schemas.openxmlformats.org/officeDocument/2006/relationships/hyperlink" Target="https://sre.google/workbook/error-budge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 AI Software Engineering Organization</dc:title>
  <dc:subject>Research and proposed operating model for a durable AI engineering organization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