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Sustained Engagement in a Disc Golf Application</w:t>
      </w:r>
    </w:p>
    <w:p>
      <w:pPr>
        <w:pStyle w:val="Subtitle"/>
      </w:pPr>
      <w:r>
        <w:t>An evidence informed theory and product design specification</w:t>
      </w:r>
    </w:p>
    <w:p>
      <w:r>
        <w:t>Prepared for Guillermo Garcia | 24 October 2026</w:t>
      </w:r>
    </w:p>
    <w:p>
      <w:bookmarkStart w:id="5" w:name="section_1"/>
      <w:pPr>
        <w:pStyle w:val="Heading1"/>
      </w:pPr>
      <w:r>
        <w:t>Abstract</w:t>
      </w:r>
      <w:bookmarkEnd w:id="5"/>
    </w:p>
    <w:p>
      <w:r>
        <w:t>This paper develops a testable theory of sustained engagement for a disc golf application combining round scoring, disc inventory, fantasy competition, live tournament scoring, and community leagues. The central proposition is that reliable utility supports continued use, while personally meaningful progress and socially recognized accomplishment create additional reasons to play. Four distinct achievement systems are proposed: permanent trophies, personal goals, recurring challenges, and contestable public titles. All time accumulation titles remain with their holders until legitimately surpassed; seasonal competitions exist alongside them rather than replacing them. Course identity provides local meaning, and groups provide a social audience for achievement. The proposed system translates findings from behavioral research and documented product practices into explicit rules, a feature catalog, a data model, and an evaluation plan. Published findings are separated from product hypotheses. The recommended outcome is enjoyable, sustained participation in disc golf, measured independently from screen time or notification clicks.</w:t>
      </w:r>
    </w:p>
    <w:p>
      <w:bookmarkStart w:id="9" w:name="section_2"/>
      <w:pPr>
        <w:pStyle w:val="Heading1"/>
      </w:pPr>
      <w:r>
        <w:t>Executive decisions</w:t>
      </w:r>
      <w:bookmarkEnd w:id="9"/>
    </w:p>
    <w:p>
      <w:r>
        <w:t>Build on the trophies already present in the application. Do not replace an existing milestone system with a second currency that measures the same thing. Add personal course goals, a home screen showing selected pursuits, public course and hole titles, and group competitions powered by ordinary scorecards. A completed round should update all eligible systems without requiring duplicate entry.</w:t>
      </w:r>
    </w:p>
    <w:p>
      <w:r>
        <w:t>Preserve the intended grind. If Johnny has 200 qualifying rounds at a course, that is a legitimate accumulation achievement. A challenger must reach 201 to take a higher is better title; merely reaching 200 does not displace him. An all time title does not expire because a month ends or its holder stops playing. Its historical record changes only through an overtaking performance, a score correction, an eligibility change, a layout policy, or a documented moderation decision.</w:t>
      </w:r>
    </w:p>
    <w:p>
      <w:r>
        <w:t>Provide accessible parallel pursuits. A new player can pursue a personal target, a weekly challenge, a group title, or a seasonal competition without taking Johnny's all time title. These alternatives expand participation while preserving the value of long term investment.</w:t>
      </w:r>
    </w:p>
    <w:p>
      <w:r>
        <w:t>Prioritize dependable scoring, offline recovery, clear navigation, and trustworthy standings before elaborate territory mechanics. Introduce local competitions where real users already play. Test whether the system produces additional enjoyable rounds rather than assuming that badges, sounds, or notifications cause retention.</w:t>
      </w:r>
    </w:p>
    <w:p>
      <w:r>
        <w:br w:type="page"/>
      </w:r>
    </w:p>
    <w:p>
      <w:pPr>
        <w:pStyle w:val="Heading1"/>
      </w:pPr>
      <w:r>
        <w:t>Contents</w:t>
      </w:r>
    </w:p>
    <w:p>
      <w:pPr>
        <w:spacing w:after="60" w:line="240" w:lineRule="auto"/>
      </w:pPr>
      <w:hyperlink w:anchor="section_3">
        <w:r>
          <w:rPr>
            <w:color w:val="174A6E"/>
          </w:rPr>
          <w:t>1 Research scope and evidence method</w:t>
        </w:r>
      </w:hyperlink>
    </w:p>
    <w:p>
      <w:pPr>
        <w:spacing w:after="60" w:line="240" w:lineRule="auto"/>
      </w:pPr>
      <w:hyperlink w:anchor="section_4">
        <w:r>
          <w:rPr>
            <w:color w:val="174A6E"/>
          </w:rPr>
          <w:t>2 Evidence that should influence the design</w:t>
        </w:r>
      </w:hyperlink>
    </w:p>
    <w:p>
      <w:pPr>
        <w:spacing w:after="60" w:line="240" w:lineRule="auto"/>
      </w:pPr>
      <w:hyperlink w:anchor="section_5">
        <w:r>
          <w:rPr>
            <w:color w:val="174A6E"/>
          </w:rPr>
          <w:t>3 What Google Meta and sports applications actually demonstrate</w:t>
        </w:r>
      </w:hyperlink>
    </w:p>
    <w:p>
      <w:pPr>
        <w:spacing w:after="60" w:line="240" w:lineRule="auto"/>
      </w:pPr>
      <w:hyperlink w:anchor="section_6">
        <w:r>
          <w:rPr>
            <w:color w:val="174A6E"/>
          </w:rPr>
          <w:t>4 A testable theory of sustained participation</w:t>
        </w:r>
      </w:hyperlink>
    </w:p>
    <w:p>
      <w:pPr>
        <w:spacing w:after="60" w:line="240" w:lineRule="auto"/>
      </w:pPr>
      <w:hyperlink w:anchor="section_7">
        <w:r>
          <w:rPr>
            <w:color w:val="174A6E"/>
          </w:rPr>
          <w:t>5 Four achievement systems with distinct rules</w:t>
        </w:r>
      </w:hyperlink>
    </w:p>
    <w:p>
      <w:pPr>
        <w:spacing w:after="60" w:line="240" w:lineRule="auto"/>
      </w:pPr>
      <w:hyperlink w:anchor="section_8">
        <w:r>
          <w:rPr>
            <w:color w:val="174A6E"/>
          </w:rPr>
          <w:t>6 Tier design and rewards</w:t>
        </w:r>
      </w:hyperlink>
    </w:p>
    <w:p>
      <w:pPr>
        <w:spacing w:after="60" w:line="240" w:lineRule="auto"/>
      </w:pPr>
      <w:hyperlink w:anchor="section_9">
        <w:r>
          <w:rPr>
            <w:color w:val="174A6E"/>
          </w:rPr>
          <w:t>7 Public titles and course territory</w:t>
        </w:r>
      </w:hyperlink>
    </w:p>
    <w:p>
      <w:pPr>
        <w:spacing w:after="60" w:line="240" w:lineRule="auto"/>
      </w:pPr>
      <w:hyperlink w:anchor="section_10">
        <w:r>
          <w:rPr>
            <w:color w:val="174A6E"/>
          </w:rPr>
          <w:t>8 Personal goals and recurring challenges</w:t>
        </w:r>
      </w:hyperlink>
    </w:p>
    <w:p>
      <w:pPr>
        <w:spacing w:after="60" w:line="240" w:lineRule="auto"/>
      </w:pPr>
      <w:hyperlink w:anchor="section_11">
        <w:r>
          <w:rPr>
            <w:color w:val="174A6E"/>
          </w:rPr>
          <w:t>9 Challenge catalog</w:t>
        </w:r>
      </w:hyperlink>
    </w:p>
    <w:p>
      <w:pPr>
        <w:spacing w:after="60" w:line="240" w:lineRule="auto"/>
      </w:pPr>
      <w:hyperlink w:anchor="section_12">
        <w:r>
          <w:rPr>
            <w:color w:val="174A6E"/>
          </w:rPr>
          <w:t>10 Groups leagues fantasy and live scoring</w:t>
        </w:r>
      </w:hyperlink>
    </w:p>
    <w:p>
      <w:pPr>
        <w:spacing w:after="60" w:line="240" w:lineRule="auto"/>
      </w:pPr>
      <w:hyperlink w:anchor="section_13">
        <w:r>
          <w:rPr>
            <w:color w:val="174A6E"/>
          </w:rPr>
          <w:t>11 Home screen onboarding and recognition</w:t>
        </w:r>
      </w:hyperlink>
    </w:p>
    <w:p>
      <w:pPr>
        <w:spacing w:after="60" w:line="240" w:lineRule="auto"/>
      </w:pPr>
      <w:hyperlink w:anchor="section_14">
        <w:r>
          <w:rPr>
            <w:color w:val="174A6E"/>
          </w:rPr>
          <w:t>12 Sound haptics and notification policy</w:t>
        </w:r>
      </w:hyperlink>
    </w:p>
    <w:p>
      <w:pPr>
        <w:spacing w:after="60" w:line="240" w:lineRule="auto"/>
      </w:pPr>
      <w:hyperlink w:anchor="section_15">
        <w:r>
          <w:rPr>
            <w:color w:val="174A6E"/>
          </w:rPr>
          <w:t>13 Reliable utility accessibility and security</w:t>
        </w:r>
      </w:hyperlink>
    </w:p>
    <w:p>
      <w:pPr>
        <w:spacing w:after="60" w:line="240" w:lineRule="auto"/>
      </w:pPr>
      <w:hyperlink w:anchor="section_16">
        <w:r>
          <w:rPr>
            <w:color w:val="174A6E"/>
          </w:rPr>
          <w:t>14 Operating across thousands of courses</w:t>
        </w:r>
      </w:hyperlink>
    </w:p>
    <w:p>
      <w:pPr>
        <w:spacing w:after="60" w:line="240" w:lineRule="auto"/>
      </w:pPr>
      <w:hyperlink w:anchor="section_17">
        <w:r>
          <w:rPr>
            <w:color w:val="174A6E"/>
          </w:rPr>
          <w:t>15 Integrity and evidence without excessive friction</w:t>
        </w:r>
      </w:hyperlink>
    </w:p>
    <w:p>
      <w:pPr>
        <w:spacing w:after="60" w:line="240" w:lineRule="auto"/>
      </w:pPr>
      <w:hyperlink w:anchor="section_18">
        <w:r>
          <w:rPr>
            <w:color w:val="174A6E"/>
          </w:rPr>
          <w:t>16 Measurement and causal evaluation</w:t>
        </w:r>
      </w:hyperlink>
    </w:p>
    <w:p>
      <w:pPr>
        <w:spacing w:after="60" w:line="240" w:lineRule="auto"/>
      </w:pPr>
      <w:hyperlink w:anchor="section_19">
        <w:r>
          <w:rPr>
            <w:color w:val="174A6E"/>
          </w:rPr>
          <w:t>17 Release priorities and acceptance criteria</w:t>
        </w:r>
      </w:hyperlink>
    </w:p>
    <w:p>
      <w:pPr>
        <w:spacing w:after="60" w:line="240" w:lineRule="auto"/>
      </w:pPr>
      <w:hyperlink w:anchor="section_20">
        <w:r>
          <w:rPr>
            <w:color w:val="174A6E"/>
          </w:rPr>
          <w:t>18 Interpretation of the supplied industry guides</w:t>
        </w:r>
      </w:hyperlink>
    </w:p>
    <w:p>
      <w:pPr>
        <w:spacing w:after="60" w:line="240" w:lineRule="auto"/>
      </w:pPr>
      <w:hyperlink w:anchor="section_21">
        <w:r>
          <w:rPr>
            <w:color w:val="174A6E"/>
          </w:rPr>
          <w:t>19 Open questions and decision boundaries</w:t>
        </w:r>
      </w:hyperlink>
    </w:p>
    <w:p>
      <w:pPr>
        <w:spacing w:after="60" w:line="240" w:lineRule="auto"/>
      </w:pPr>
      <w:hyperlink w:anchor="section_22">
        <w:r>
          <w:rPr>
            <w:color w:val="174A6E"/>
          </w:rPr>
          <w:t>20 Conclusion</w:t>
        </w:r>
      </w:hyperlink>
    </w:p>
    <w:p>
      <w:pPr>
        <w:spacing w:after="60" w:line="240" w:lineRule="auto"/>
      </w:pPr>
      <w:hyperlink w:anchor="section_23">
        <w:r>
          <w:rPr>
            <w:color w:val="174A6E"/>
          </w:rPr>
          <w:t>References and source register</w:t>
        </w:r>
      </w:hyperlink>
    </w:p>
    <w:p>
      <w:pPr>
        <w:spacing w:after="60" w:line="240" w:lineRule="auto"/>
      </w:pPr>
      <w:hyperlink w:anchor="section_24">
        <w:r>
          <w:rPr>
            <w:color w:val="174A6E"/>
          </w:rPr>
          <w:t>Appendix A Rules required for every achievement</w:t>
        </w:r>
      </w:hyperlink>
    </w:p>
    <w:p>
      <w:pPr>
        <w:spacing w:after="60" w:line="240" w:lineRule="auto"/>
      </w:pPr>
      <w:hyperlink w:anchor="section_25">
        <w:r>
          <w:rPr>
            <w:color w:val="174A6E"/>
          </w:rPr>
          <w:t>Appendix B First implementation decisions</w:t>
        </w:r>
      </w:hyperlink>
    </w:p>
    <w:p>
      <w:pPr>
        <w:spacing w:after="60" w:line="240" w:lineRule="auto"/>
      </w:pPr>
      <w:hyperlink w:anchor="section_26">
        <w:r>
          <w:rPr>
            <w:color w:val="174A6E"/>
          </w:rPr>
          <w:t>Appendix C Validation scenarios</w:t>
        </w:r>
      </w:hyperlink>
    </w:p>
    <w:p>
      <w:r>
        <w:br w:type="page"/>
      </w:r>
    </w:p>
    <w:p>
      <w:bookmarkStart w:id="19" w:name="section_3"/>
      <w:pPr>
        <w:pStyle w:val="Heading1"/>
      </w:pPr>
      <w:r>
        <w:t>1 Research scope and evidence method</w:t>
      </w:r>
      <w:bookmarkEnd w:id="19"/>
    </w:p>
    <w:p>
      <w:r>
        <w:t>The design question is: under what conditions can a multifunction disc golf application increase voluntary repeat play and meaningful social participation while remaining useful during an ordinary round? The unit of success is a player who continues to enjoy using the application across actual playing opportunities. Opening a notification and completing a round are different outcomes.</w:t>
      </w:r>
    </w:p>
    <w:p>
      <w:r>
        <w:t>The research covers motivation, gamification, social comparison, progress feedback, personalization, notifications, usability, security, and measurement. Searches combined these topics with physical activity, randomized trials, Google Local Guides, Meta ranking, Strava, UDisc, and official mobile development guidance. Sources were checked through public web search and accessible abstracts or pages on 24 October 2026. Foundational studies were included alongside a 2024 meta analysis and a 2026 notification trial. This is a targeted narrative synthesis, not a preregistered systematic review or an original doctoral dissertation.</w:t>
      </w:r>
    </w:p>
    <w:p>
      <w:r>
        <w:t>Evidence is classified as follows. Research findings report measured outcomes in a defined study. Product observations establish that a documented feature exists. Standards and official technical guidance establish recommended implementation practices. Design proposals translate those materials into this application. Only application experiments can establish whether the proposals improve this application's outcomes.</w:t>
      </w:r>
    </w:p>
    <w:p>
      <w:r>
        <w:t>The literature has important limits. Much of the stronger causal evidence concerns walking or health interventions rather than recreational disc golf. Interventions often bundle goals, points, feedback, and social incentives, making individual components difficult to isolate. Short term effects do not establish long term retention. Users who join competitions may differ from those who do not. Commercial product descriptions generally do not disclose causal retention results. These limitations constrain the conclusions throughout this paper.</w:t>
      </w:r>
    </w:p>
    <w:p>
      <w:bookmarkStart w:id="29" w:name="section_4"/>
      <w:pPr>
        <w:pStyle w:val="Heading1"/>
      </w:pPr>
      <w:r>
        <w:t>2 Evidence that should influence the design</w:t>
      </w:r>
      <w:bookmarkEnd w:id="29"/>
    </w:p>
    <w:p>
      <w:pPr>
        <w:pStyle w:val="Heading2"/>
      </w:pPr>
      <w:r>
        <w:t>2.1 Gamification can help but effects are bounded</w:t>
      </w:r>
    </w:p>
    <w:p>
      <w:r>
        <w:t>Mazeas and colleagues analyzed 16 randomized studies with 2,407 participants. The pooled physical activity effect was Hedges g 0.42, with a 95 percent confidence interval of 0.14 to 0.69. The effect against active comparators was smaller, g 0.23, and follow up effects averaged g 0.15. A standardized effect is not a percentage increase in activity. These findings support testing gamification as an addition to a useful application; they do not predict a particular increase in disc golf rounds. [1]</w:t>
      </w:r>
    </w:p>
    <w:p>
      <w:r>
        <w:t>Nishi and colleagues reviewed 36 trials involving 10,079 participants across 49 comparisons. Gamified apps produced an estimated additional 489 steps per day compared with nongamified interventions, with a 95 percent confidence interval of 64 to 914. The authors characterized the step increase as trivial under their importance criteria. The result argues for realistic expectations: an effect can be statistically supported while modest in practical size. It does not establish a 489 step benefit for this product. [2]</w:t>
      </w:r>
    </w:p>
    <w:p>
      <w:pPr>
        <w:pStyle w:val="Heading2"/>
      </w:pPr>
      <w:r>
        <w:t>2.2 Social competition has causal support in a specific setting</w:t>
      </w:r>
    </w:p>
    <w:p>
      <w:r>
        <w:t>The STEP UP trial randomized 602 adults to control, support, collaboration, or competition conditions. Over a 24 week intervention, adjusted daily step differences against control were 920 for competition, 689 for support, and 637 for collaboration. Competition retained a significant advantage under the study's criteria during follow up. The largest observed increase was in the competition condition, but that does not prove competition is best for every player or every sport. [3]</w:t>
      </w:r>
    </w:p>
    <w:p>
      <w:r>
        <w:t>Shameli and colleagues examined nearly 2,500 walking competitions and more than 800,000 person days. Average activity was 23 percent higher during competitions, and highly unequal competitors weakened engagement. This was observational evidence, not a randomized estimate of a guaranteed 23 percent lift. The useful inference is to provide both open contests and appropriately matched contests, then measure their different effects. [4]</w:t>
      </w:r>
    </w:p>
    <w:p>
      <w:pPr>
        <w:pStyle w:val="Heading2"/>
      </w:pPr>
      <w:r>
        <w:t>2.3 Points are not equivalent to enjoyment</w:t>
      </w:r>
    </w:p>
    <w:p>
      <w:r>
        <w:t>Mekler and colleagues tested points, levels, and leaderboards in an image annotation task. They increased output quantity without significantly improving intrinsic motivation or perceived competence in that setting. This is evidence against assuming that an extra points layer automatically makes disc golf more enjoyable. It is not evidence that all badges are ineffective. A badge documenting a hard earned sporting achievement may function differently from task points. [5]</w:t>
      </w:r>
    </w:p>
    <w:p>
      <w:r>
        <w:t>Self determination theory identifies autonomy, competence, and relatedness as important psychological needs. For this product, the proposed translation is player choice over pursuits, intelligible evidence of improvement, and recognition within chosen relationships. That translation is a design interpretation rather than a validated disc golf intervention. [6]</w:t>
      </w:r>
    </w:p>
    <w:p>
      <w:pPr>
        <w:pStyle w:val="Heading2"/>
      </w:pPr>
      <w:r>
        <w:t>2.4 Progress visibility is plausible but context matters</w:t>
      </w:r>
    </w:p>
    <w:p>
      <w:r>
        <w:t>Kivetz, Urminsky, and Zheng studied goal gradient behavior using field and other evidence, including customers accelerating purchases as they approached a reward. This supports making real distance to a chosen goal visible. It does not justify fabricating accomplishments or claiming that a progress bar guarantees retention. The disc golf hypothesis is that a visible, attainable next step will outperform an undifferentiated list of distant trophies. [7]</w:t>
      </w:r>
    </w:p>
    <w:p>
      <w:pPr>
        <w:pStyle w:val="Heading2"/>
      </w:pPr>
      <w:r>
        <w:t>2.5 App engagement and real activity can diverge</w:t>
      </w:r>
    </w:p>
    <w:p>
      <w:r>
        <w:t>A 2026 microrandomized notification study analyzed 287 intervention participants with hypertension. Activity notifications did not significantly increase steps during the following 60 minutes. Exploratory analyses found that dietary notifications increased near term app engagement. The important distinction is that a prompt can produce application use without producing the intended behavior. Notification opens therefore cannot stand in for additional disc golf play. [8]</w:t>
      </w:r>
    </w:p>
    <w:p>
      <w:pPr>
        <w:pStyle w:val="Heading2"/>
      </w:pPr>
      <w:r>
        <w:t>2.6 What these findings do not establish</w:t>
      </w:r>
    </w:p>
    <w:p>
      <w:r>
        <w:t>The sources reviewed do not establish the best trophy thresholds, weekly challenge difficulty, number of home screen cards, exact notification frequency, or chain sound for this application. Nor do they establish that an all time territory system will improve retention. Those decisions require prototypes and product experiments. No universal dopamine formula, scientifically optimal badge color, or guaranteed engagement multiplier is asserted here.</w:t>
      </w:r>
    </w:p>
    <w:p>
      <w:bookmarkStart w:id="61" w:name="section_5"/>
      <w:pPr>
        <w:pStyle w:val="Heading1"/>
      </w:pPr>
      <w:r>
        <w:t>3 What Google Meta and sports applications actually demonstrate</w:t>
      </w:r>
      <w:bookmarkEnd w:id="61"/>
    </w:p>
    <w:p>
      <w:pPr>
        <w:pStyle w:val="Heading2"/>
      </w:pPr>
      <w:r>
        <w:t>3.1 Google Local Guides</w:t>
      </w:r>
    </w:p>
    <w:p>
      <w:r>
        <w:t>Google documents points for contributions and increasingly spaced levels. Its published thresholds include 15 points for Level 2, 75 for Level 3, 250 for Level 4, and 100,000 for Level 10. The first public Local Guides badge appears at Level 4. Points generally persist, with exceptions including policy violations and certain removed contributions. The observable pattern is accumulation, escalating progression, and visible recognition. These documents do not establish the causal retention contribution of each mechanic. [9]</w:t>
      </w:r>
    </w:p>
    <w:p>
      <w:r>
        <w:t>Application proposal: make legitimate play accumulate toward durable career recognition. Keep each achievement's criteria visible. Show the next threshold alongside the total already earned. Correct fraudulent or invalid contributions rather than treating earned totals as untouchable. Do not copy Google's numerical ladder into disc golf without considering actual birdie and round distributions.</w:t>
      </w:r>
    </w:p>
    <w:p>
      <w:pPr>
        <w:pStyle w:val="Heading2"/>
      </w:pPr>
      <w:r>
        <w:t>3.2 Meta relevance and feedback</w:t>
      </w:r>
    </w:p>
    <w:p>
      <w:r>
        <w:t>Meta describes ranking systems that combine signals and predictions about content value, including behavioral signals and survey feedback. It also documents user controls and explanations of why content appears. This establishes a relevance and feedback pattern; it does not establish that Meta uses a particular early achievement schedule or that copying its feed would benefit disc golf. [10]</w:t>
      </w:r>
    </w:p>
    <w:p>
      <w:r>
        <w:t>Application proposal: prioritize a followed course title, an upcoming group round, or a selected goal over unrelated global activity. Allow pinning, hiding, and explicit preferences. Begin with transparent rules, not a machine learning system that lacks sufficient training data. Optimize for usefulness and subsequent play rather than time spent scrolling.</w:t>
      </w:r>
    </w:p>
    <w:p>
      <w:pPr>
        <w:pStyle w:val="Heading2"/>
      </w:pPr>
      <w:r>
        <w:t>3.3 Google measurement</w:t>
      </w:r>
    </w:p>
    <w:p>
      <w:r>
        <w:t>Google's HEART framework connects product goals to signals and metrics across Happiness, Engagement, Adoption, Retention, and Task success. It offers a measurement structure, not an engagement feature or a numerical performance benchmark. [11]</w:t>
      </w:r>
    </w:p>
    <w:p>
      <w:r>
        <w:t>Application proposal: evaluate enjoyment, actual use, adoption of goals and groups, repeat participation, and reliable scoring together. A rise in opens accompanied by more abandoned scorecards should not be called an unqualified success.</w:t>
      </w:r>
    </w:p>
    <w:p>
      <w:pPr>
        <w:pStyle w:val="Heading2"/>
      </w:pPr>
      <w:r>
        <w:t>3.4 Strava Run An Empire and UDisc</w:t>
      </w:r>
    </w:p>
    <w:p>
      <w:r>
        <w:t>Strava's Local Legend recognizes the most segment completions in a rolling 90 day window regardless of pace. It demonstrates an effort based title distinct from fastest performance. Its rolling window is a documented product choice, not a requirement for this application. This application should preserve all time grind titles and optionally add separately labeled seasonal titles. [12]</w:t>
      </w:r>
    </w:p>
    <w:p>
      <w:r>
        <w:t>Run An Empire documents real world movement connected to virtual territory and ownership. It demonstrates a feasible product metaphor rather than proof that territory causes durable sports participation. For disc golf, course and hole identity are more relevant initial territory units than arbitrary geographic polygons. [13]</w:t>
      </w:r>
    </w:p>
    <w:p>
      <w:r>
        <w:t>UDisc documents activity rounds that contribute to historical totals and weekly play streaks without requiring score entry. This demonstrates participation recognition outside competitive scoring. Here, unscored participation can count toward explicitly defined activity achievements while remaining ineligible for score dependent titles. [14]</w:t>
      </w:r>
    </w:p>
    <w:p>
      <w:bookmarkStart w:id="89" w:name="section_6"/>
      <w:pPr>
        <w:pStyle w:val="Heading1"/>
      </w:pPr>
      <w:r>
        <w:t>4 A testable theory of sustained participation</w:t>
      </w:r>
      <w:bookmarkEnd w:id="89"/>
    </w:p>
    <w:p>
      <w:r>
        <w:t>The proposed theory is that continued use emerges when dependable sporting utility repeatedly connects a personally valued opportunity to real play, understandable feedback, and chosen social recognition. This is a conceptual model, not a fitted statistical equation. It predicts interactions: recognition is less valuable when scores are distrusted; a challenge is less useful when it is irrelevant; and good rewards cannot compensate for losing a scorecard.</w:t>
      </w:r>
    </w:p>
    <w:p>
      <w:r>
        <w:t>The proposed sequence is opportunity, selection, play, feedback, recognition, and a new opportunity. An opportunity might be reclaiming a hole title, reducing double bogeys, contributing to a crew collection, or attending a scheduled round. Selection gives the player agency. Play creates the underlying accomplishment. Feedback explains the result. Recognition gives it an audience when desired. The next opportunity follows naturally from that result rather than from a compulsory daily login.</w:t>
      </w:r>
    </w:p>
    <w:p>
      <w:r>
        <w:t>Five mediators should be investigated. Perceived relevance concerns whether a player cares about the surfaced opportunity. Perceived attainability concerns whether the next step seems possible. Competence concerns whether progress is understandable. Belonging concerns whether accomplishments matter within a chosen community. Trust concerns score integrity and dependable application behavior. The same feature can strengthen one mediator and weaken another; a very difficult public leaderboard may motivate an experienced player while making a beginner feel invisible.</w:t>
      </w:r>
    </w:p>
    <w:tbl>
      <w:tblPr>
        <w:tblW w:type="auto" w:w="0"/>
        <w:jc w:val="center"/>
        <w:tblLayout w:type="fixed"/>
        <w:tblLook w:firstColumn="1" w:firstRow="1" w:lastColumn="0" w:lastRow="0" w:noHBand="0" w:noVBand="1" w:val="04A0"/>
      </w:tblPr>
      <w:tblGrid>
        <w:gridCol w:w="1800"/>
        <w:gridCol w:w="4176"/>
        <w:gridCol w:w="396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Hypothesis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Proposed comparison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Expected signal if supported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H1 Personalized opportunities improve repeat play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Selected course goals versus generic challenges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Higher eligible 30 day repeat round rate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H2 Public titles support sustained participation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Title surfaces versus ordinary course statistics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More qualifying play days without lower enjoyment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H3 Close social relevance improves response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Group and followed course updates versus broad local feed</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More useful interactions and subsequent play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H4 Progress feedback improves perceived competence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Specific recap versus score only recap</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Better competence ratings and sustained goal use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H5 All time and seasonal contests serve different players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All time only versus both clearly labeled</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Greater newcomer participation without veteran disengagement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H6 Reliability moderates engagement effects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Feature response across observed reliability strata</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Weaker benefits where sync failures are common</w:t>
            </w:r>
          </w:p>
        </w:tc>
      </w:tr>
    </w:tbl>
    <w:p>
      <w:pPr>
        <w:spacing w:after="40"/>
      </w:pPr>
    </w:p>
    <w:p>
      <w:r>
        <w:t>H6 should not be tested by intentionally causing failures. Reliability incidents can be studied observationally, with clear limits on causal interpretation. The hypotheses could be wrong. A valid evaluation must permit a null or negative finding rather than redefining every increase in clicks as success.</w:t>
      </w:r>
    </w:p>
    <w:p>
      <w:bookmarkStart w:id="108" w:name="section_7"/>
      <w:pPr>
        <w:pStyle w:val="Heading1"/>
      </w:pPr>
      <w:r>
        <w:t>5 Four achievement systems with distinct rules</w:t>
      </w:r>
      <w:bookmarkEnd w:id="108"/>
    </w:p>
    <w:tbl>
      <w:tblPr>
        <w:tblW w:type="auto" w:w="0"/>
        <w:jc w:val="center"/>
        <w:tblLayout w:type="fixed"/>
        <w:tblLook w:firstColumn="1" w:firstRow="1" w:lastColumn="0" w:lastRow="0" w:noHBand="0" w:noVBand="1" w:val="04A0"/>
      </w:tblPr>
      <w:tblGrid>
        <w:gridCol w:w="1872"/>
        <w:gridCol w:w="1584"/>
        <w:gridCol w:w="1872"/>
        <w:gridCol w:w="2376"/>
        <w:gridCol w:w="2232"/>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System</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Purpose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Duration</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Audience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Example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Trophy</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Record an earned milestone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Permanent subject to correction</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Player chooses visibility</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One hundred career birdies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Personal goal</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Support a chosen improvement</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Until achieved changed or archived</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Private by default</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Par hole 12 twice in five rounds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Recurring challenge</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Offer a timely reason to play</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Published start and end</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Personal group or public</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Complete two rounds this week</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Public title</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Recognize leadership in a defined metric</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All time seasonal or rolling as labeled</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Opted in eligible participants</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Most qualifying rounds at a course</w:t>
            </w:r>
          </w:p>
        </w:tc>
      </w:tr>
    </w:tbl>
    <w:p>
      <w:pPr>
        <w:spacing w:after="40"/>
      </w:pPr>
    </w:p>
    <w:p>
      <w:r>
        <w:t>Progress may overlap across systems, but definitions must not. A birdie can advance a lifetime trophy, complete a weekly goal, and increase a course total. The application should record one underlying score event and derive the relevant results. It should not ask the player to submit the birdie three times.</w:t>
      </w:r>
    </w:p>
    <w:p>
      <w:r>
        <w:t>Each achievement needs an explanation screen covering the measured event, scope, eligibility, target, time basis, evidence standard, correction behavior, and reward. Avoid using rank, level, title, trophy, and skill rating interchangeably. They answer different questions.</w:t>
      </w:r>
    </w:p>
    <w:p>
      <w:bookmarkStart w:id="121" w:name="section_8"/>
      <w:pPr>
        <w:pStyle w:val="Heading1"/>
      </w:pPr>
      <w:r>
        <w:t>6 Tier design and rewards</w:t>
      </w:r>
      <w:bookmarkEnd w:id="121"/>
    </w:p>
    <w:p>
      <w:pPr>
        <w:pStyle w:val="Heading2"/>
      </w:pPr>
      <w:r>
        <w:t>6.1 Escalate meaningful milestones</w:t>
      </w:r>
    </w:p>
    <w:p>
      <w:r>
        <w:t>The existing bronze through platinum pattern can remain. The numerical ladder should depend on opportunity frequency and the intended length of progression. The following values are provisional design examples rather than validated thresholds. Preserve current awards and migrate criteria transparently if existing rules change.</w:t>
      </w:r>
    </w:p>
    <w:tbl>
      <w:tblPr>
        <w:tblW w:type="auto" w:w="0"/>
        <w:jc w:val="center"/>
        <w:tblLayout w:type="fixed"/>
        <w:tblLook w:firstColumn="1" w:firstRow="1" w:lastColumn="0" w:lastRow="0" w:noHBand="0" w:noVBand="1" w:val="04A0"/>
      </w:tblPr>
      <w:tblGrid>
        <w:gridCol w:w="3312"/>
        <w:gridCol w:w="1656"/>
        <w:gridCol w:w="1656"/>
        <w:gridCol w:w="1656"/>
        <w:gridCol w:w="1656"/>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Achievement family</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Bronze</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Silver</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Gold</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Platinum</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Career birdies</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10</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50</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100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Completed scored rounds</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5</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25</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100</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250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Different courses played</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10</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25</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50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Home course rounds</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5</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20</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75</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200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Group competition participation</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10</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25</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50</w:t>
            </w:r>
          </w:p>
        </w:tc>
      </w:tr>
    </w:tbl>
    <w:p>
      <w:pPr>
        <w:spacing w:after="40"/>
      </w:pPr>
    </w:p>
    <w:p>
      <w:r>
        <w:t>Do not give every family the same ladder. Aces are rare and deserve discrete trophies rather than requiring 100 for ordinary progression. A round count reflects participation; birdies reflect both skill and opportunity; course visits reflect access and travel. None should be presented as a universal measure of player quality.</w:t>
      </w:r>
    </w:p>
    <w:p>
      <w:pPr>
        <w:pStyle w:val="Heading2"/>
      </w:pPr>
      <w:r>
        <w:t>6.2 Calibrate thresholds with player distributions</w:t>
      </w:r>
    </w:p>
    <w:p>
      <w:r>
        <w:t>After sufficient data accumulates, examine how long eligible players take to reach each tier, separated by experience, local access, and playing frequency. Include players who have not yet completed a tier; calculating completion time only among achievers biases the result. Survival analysis can account for right censored observations. Check whether players pause between widely spaced levels and whether thresholds disproportionately reward only one playing pattern.</w:t>
      </w:r>
    </w:p>
    <w:p>
      <w:r>
        <w:t>A first meaningful award should be reachable through legitimate ordinary play, but it should not be an invented victory. Later tiers can represent months or years of commitment. Show intermediate progress between major tiers without issuing a new trophy for every minor increment. Any target completion rate is a product decision to test, not a fact supplied by the literature.</w:t>
      </w:r>
    </w:p>
    <w:p>
      <w:pPr>
        <w:pStyle w:val="Heading2"/>
      </w:pPr>
      <w:r>
        <w:t>6.3 Reward identity and history</w:t>
      </w:r>
    </w:p>
    <w:p>
      <w:r>
        <w:t>Use permanent badges, course specific trophies, dated season titles, selectable profile displays, and shareable achievement summaries. Let players pin three favorite accomplishments as an initial interface choice to test. A current title should appear separately from an archived title reign. When a crown changes hands, the former holder retains the truthful historical record of having held it.</w:t>
      </w:r>
    </w:p>
    <w:p>
      <w:r>
        <w:t>Avoid selling competitive advantages or multiplying public title credit through payment. Optional cosmetics can be separate from competition. There is no need to introduce a spending currency before the underlying rewards are valued. If experience points are added, label them as participation progression, not an estimate of athletic ability.</w:t>
      </w:r>
    </w:p>
    <w:p>
      <w:bookmarkStart w:id="149" w:name="section_9"/>
      <w:pPr>
        <w:pStyle w:val="Heading1"/>
      </w:pPr>
      <w:r>
        <w:t>7 Public titles and course territory</w:t>
      </w:r>
      <w:bookmarkEnd w:id="149"/>
    </w:p>
    <w:p>
      <w:pPr>
        <w:pStyle w:val="Heading2"/>
      </w:pPr>
      <w:r>
        <w:t>7.1 Preserve accumulation as a legitimate contest</w:t>
      </w:r>
    </w:p>
    <w:p>
      <w:r>
        <w:t>Course Regular is the all time count of qualifying rounds on a course. Birdie Leader is the all time count of qualifying birdies on a specified layout or hole. Course Explorer recognizes defined coverage across layouts. A separate precision title can use a birdie rate, but it does not replace the accumulation title. Players who enjoy grinding should have a visible path in which additional legitimate rounds matter.</w:t>
      </w:r>
    </w:p>
    <w:p>
      <w:r>
        <w:t>Example: Johnny has 200 rounds and Guillermo has 197. Guillermo needs four additional rounds to lead if Johnny remains at 200. Three rounds would tie. If Johnny also plays, the target moves. The interface must calculate the gap to overtake rather than display a misleading fixed promise. Historical counts are counts recorded in this application under its rules, not a claim to know every round ever played at that course.</w:t>
      </w:r>
    </w:p>
    <w:p>
      <w:pPr>
        <w:pStyle w:val="Heading2"/>
      </w:pPr>
      <w:r>
        <w:t>7.2 Publish exact title rules</w:t>
      </w:r>
    </w:p>
    <w:tbl>
      <w:tblPr>
        <w:tblW w:type="auto" w:w="0"/>
        <w:jc w:val="center"/>
        <w:tblLayout w:type="fixed"/>
        <w:tblLook w:firstColumn="1" w:firstRow="1" w:lastColumn="0" w:lastRow="0" w:noHBand="0" w:noVBand="1" w:val="04A0"/>
      </w:tblPr>
      <w:tblGrid>
        <w:gridCol w:w="1872"/>
        <w:gridCol w:w="1584"/>
        <w:gridCol w:w="1872"/>
        <w:gridCol w:w="2376"/>
        <w:gridCol w:w="2232"/>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Title</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Scope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Metric</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Eligibility proposal</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Transfer rule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Course Regular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Course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Qualifying complete rounds</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Defined layout completion</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Strictly larger total</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Hole Birdie Leader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Versioned hole configuration</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Birdies exactly one below par</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Eligible single play per round</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Strictly larger total</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Birdie Coverage Leader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Layout version</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Different holes birdied</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Complete eligible scorecards</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Strictly larger coverage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Course Champion</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Layout version</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Lowest complete score</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Public title evidence standard</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Strictly lower score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Hole Specialist</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Hole configuration</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Birdie or better rate</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Initially 20 eligible attempts</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Better published rate rule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Seasonal Improver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Layout and season</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Improvement from frozen baseline</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Adequate baseline and follow up</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Better eligible improvement</w:t>
            </w:r>
          </w:p>
        </w:tc>
      </w:tr>
    </w:tbl>
    <w:p>
      <w:pPr>
        <w:spacing w:after="40"/>
      </w:pPr>
    </w:p>
    <w:p>
      <w:r>
        <w:t>Twenty attempts is an initial policy choice and does not guarantee statistical reliability. Rate based titles should display numerator and denominator. Consider uncertainty adjusted ranking once sufficient data exists, but explain it plainly rather than labeling an opaque model the best player. Birdie coverage has a finite ceiling: once everyone has birdied all holes, allow shared completion recognition rather than pretending a further overtaking score exists.</w:t>
      </w:r>
    </w:p>
    <w:p>
      <w:r>
        <w:t>For count titles, a tie leaves the incumbent in place under the proposed rule, with equal totals visible. For newly created ties without an incumbent, the earliest qualifying attainment wins. Use trusted event ordering and an explicit offline submission policy. A player without reception should not silently lose because another device synced first; disputed chronology can be held provisionally until reconciled.</w:t>
      </w:r>
    </w:p>
    <w:p>
      <w:pPr>
        <w:pStyle w:val="Heading2"/>
      </w:pPr>
      <w:r>
        <w:t>7.3 Define what a qualifying round means</w:t>
      </w:r>
    </w:p>
    <w:p>
      <w:r>
        <w:t>Use the declared layout's required holes, singles or other explicitly permitted format, no mulligans for competitive score titles, and a finalized scorecard. A legitimate nine hole layout is a complete round. For course wide round totals spanning nine and eighteen hole layouts, disclose that each full layout counts as one and also show holes played; alternatively define a separate holes played title. Do not call those metrics interchangeable. Repeated actual rounds may count; duplicate uploads and fictitious replayed holes do not.</w:t>
      </w:r>
    </w:p>
    <w:p>
      <w:r>
        <w:t>An eagle is not exactly a birdie. A title named Birdies counts one under par; a title named Birdies or Better includes lower results. Ace trophies can overlap scoring events but need their own evidence and definitions. Rules should also specify whether unscored activity rounds contribute to an activity title. Use separate labels if the evidence differs.</w:t>
      </w:r>
    </w:p>
    <w:p>
      <w:pPr>
        <w:pStyle w:val="Heading2"/>
      </w:pPr>
      <w:r>
        <w:t>7.4 Add territory through course identity</w:t>
      </w:r>
    </w:p>
    <w:p>
      <w:r>
        <w:t>Begin with course and hole maps carrying selected crowns and an accessible list view. Do not force every title onto one crowded map. A player can select birdie totals, best scores, or group control. Home course determines default relevance, not eligibility. Favorites, nearby discovery, and global search let a traveling player compete elsewhere.</w:t>
      </w:r>
    </w:p>
    <w:p>
      <w:r>
        <w:t>For a later group territory mode, let crews claim individual holes through a published season score. One candidate is each member's best eligible result on that hole, summed across a fixed number of contributors. Another is improvement against each member's frozen baseline. These are different games and should not be merged into an unexplained score. Keep unrestricted individual grind titles alongside any crew mode with contribution limits.</w:t>
      </w:r>
    </w:p>
    <w:p>
      <w:pPr>
        <w:pStyle w:val="Heading2"/>
      </w:pPr>
      <w:r>
        <w:t>7.5 Protect record history</w:t>
      </w:r>
    </w:p>
    <w:p>
      <w:r>
        <w:t>Record title holder, qualifying metric, rule version, scope, start and end of reign, and transfer reason. Offline scores, deletions, corrections, privacy changes, and moderation can change standings. Retain an auditable event history and regenerate derived titles when needed. A fraudulent result may be removed; the system should explain the correction rather than announce an invented new sporting victory.</w:t>
      </w:r>
    </w:p>
    <w:p>
      <w:bookmarkStart w:id="188" w:name="section_10"/>
      <w:pPr>
        <w:pStyle w:val="Heading1"/>
      </w:pPr>
      <w:r>
        <w:t>8 Personal goals and recurring challenges</w:t>
      </w:r>
      <w:bookmarkEnd w:id="188"/>
    </w:p>
    <w:p>
      <w:r>
        <w:t>Personal goals should emerge from enough relevant history to explain a target. Use the same layout and avoid comparing a short tee score with a long tee score. Let players select, edit, dismiss, or archive a goal. New players can begin with explicit self chosen targets until a baseline exists. The app should not manufacture a diagnosis of technique from score alone.</w:t>
      </w:r>
    </w:p>
    <w:p>
      <w:r>
        <w:t>One proposed baseline is the median of the most recent five eligible rounds on the same layout. Freeze it for the challenge. Five is a starting policy and may be unstable for infrequent players; show the sample and avoid strong claims. To confirm sustained improvement, compare several subsequent rounds rather than just one unusually good performance. Regression to the mean, changing conditions, and selection of easy layouts can all mimic progress.</w:t>
      </w:r>
    </w:p>
    <w:p>
      <w:r>
        <w:t>Weekly challenges should be chosen from participation, improvement, and social options. Automatic eligibility and tracking reduce administrative work, while optional enrollment preserves agency. A player can select one primary weekly pursuit and still earn background milestones. Time boundaries should be clear, including the relevant time zone and offline submission grace period. An initial 48 hour grace period is a testable policy, not a research result.</w:t>
      </w:r>
    </w:p>
    <w:p>
      <w:r>
        <w:t>Daily challenges can be optional practice opportunities. They should not require a round every day, punish a weather interruption, or dominate the home screen. Weekly and seasonal structures are hypotheses about the cadence of this sport; evaluate them against actual play patterns. Imported history may support career context, but fresh recurring challenges should state whether only post enrollment play counts.</w:t>
      </w:r>
    </w:p>
    <w:p>
      <w:bookmarkStart w:id="198" w:name="section_11"/>
      <w:pPr>
        <w:pStyle w:val="Heading1"/>
      </w:pPr>
      <w:r>
        <w:t>9 Challenge catalog</w:t>
      </w:r>
      <w:bookmarkEnd w:id="198"/>
    </w:p>
    <w:p>
      <w:r>
        <w:t>The catalog below provides 40 candidate mechanics. Core means hole scores and round metadata are sufficient. Extra means the player must optionally record a defined additional statistic. Witness means another participant or organizer must confirm a result for the relevant public use. These are proposed rules, not established research findings.</w:t>
      </w:r>
    </w:p>
    <w:tbl>
      <w:tblPr>
        <w:tblW w:type="auto" w:w="0"/>
        <w:jc w:val="center"/>
        <w:tblLayout w:type="fixed"/>
        <w:tblLook w:firstColumn="1" w:firstRow="1" w:lastColumn="0" w:lastRow="0" w:noHBand="0" w:noVBand="1" w:val="04A0"/>
      </w:tblPr>
      <w:tblGrid>
        <w:gridCol w:w="2376"/>
        <w:gridCol w:w="6552"/>
        <w:gridCol w:w="100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Challenge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Meaningful completion rule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Data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Beat Your Ghost</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Beat a chosen prior complete round on the same layout</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New Normal</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Improve a five round average over a frozen comparable baseline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Raise the Floor</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Improve the worst score in a rolling five round set</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Break the Barrier</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First full round below a selected score threshold</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Back It Up</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Repeat a breakthrough within the next five eligible rounds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Fewer Big Numbers</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Reduce doubles or worse across a defined comparison block</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Stronger Finish</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Improve closing six hole average over comparable rounds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Opening Statement</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Improve opening six hole average over comparable rounds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Reliable Golf</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Complete five rounds within a published personal score range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First Under Par</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First complete eligible round below layout par</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First Bird</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First recorded birdie on a particular hole configuration</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Unfinished Business</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Improve on a repeatedly difficult hole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Problem Solved</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Meet a hole target on three of the next five attempts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Front Nine Collection</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Birdie each front nine hole across eligible rounds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Back Nine Collection</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Birdie each back nine hole across eligible rounds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Complete Collection</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Birdie every hole on a layout version over time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Clean Stretch</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Complete a selected stretch without exceeding a personal target</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Bogey Free Nine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Nine consecutive eligible holes at par or better</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Bogey Free Round</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Every hole of a complete round at par or better</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Turkey</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Three consecutive birdies in an eligible round</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Bounce Back</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Birdie immediately after a bogey or worse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Closing Time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Finish the final three holes below their combined par</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Putting Baseline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Finish a standardized meaningful distance practice test</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Extra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Putting Progress</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Improve the same test across multiple sessions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Extra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Circle Confidence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Reach a chosen putting rate over a specified attempt count</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Extra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Landing Zone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Hit a defined approach target at a specified rate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Extra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Fairway Finder</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Improve a consistently defined fairway hit statistic</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Extra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Penalty Reduction</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Reduce separately recorded penalty strokes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Extra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Local Circuit</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Finish a selected set of nearby courses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Return Visit</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Beat a saved result when revisiting the same layout</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Layout Explorer</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Complete each listed eligible layout at a chosen course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Season Regular</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Play in a chosen number of distinct weeks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Rivalry Series</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Win a published best of five series against a friend</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Home and Away</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Complete a match at each participant's chosen home course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Crew Birdie Map</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Group collectively birdies every hole during a set period</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Shared Progress</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Each participating member meets an individual target</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Core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Digital Bag Tags</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Transfer numbered tags after an eligible challenge match</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Witness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League Debut</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Complete a first organized league event</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Witness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Season Finisher</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Meet the published attendance rule for a league season</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Witness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Ace Record</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Record a first ace with separate witnessed recognition</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Witness</w:t>
            </w:r>
          </w:p>
        </w:tc>
      </w:tr>
    </w:tbl>
    <w:p>
      <w:pPr>
        <w:spacing w:after="40"/>
      </w:pPr>
    </w:p>
    <w:p>
      <w:r>
        <w:t>Avoid making the catalog a mandatory checklist. Surface two or three relevant opportunities and preserve browsing for players who enjoy collecting. No player should need to play an unsuitable shot merely because the application asks for it. Challenges should fit legitimate choices within a round and provide optional practice outside it.</w:t>
      </w:r>
    </w:p>
    <w:p>
      <w:bookmarkStart w:id="247" w:name="section_12"/>
      <w:pPr>
        <w:pStyle w:val="Heading1"/>
      </w:pPr>
      <w:r>
        <w:t>10 Groups leagues fantasy and live scoring</w:t>
      </w:r>
      <w:bookmarkEnd w:id="247"/>
    </w:p>
    <w:p>
      <w:r>
        <w:t>A group is a persistent social space, while a league is a competition with rules, dates, and standings. A group may run multiple leagues, informal challenges, and scheduled rounds. A player may belong to multiple groups. Group titles should be scoped to the group rather than pretending to be public course records. This lets a small group generate meaningful competition before a course has a large application population.</w:t>
      </w:r>
    </w:p>
    <w:p>
      <w:r>
        <w:t>Provide group membership controls, invite links, roles, scheduling, attendance, rules, challenge history, and a concise activity stream. An organizer selects course and layout, scoring format, enrollment dates, tie handling, and evidence requirements before competition begins. Changes after scores arrive require an announced amendment and an audit trail. Members should be able to inspect how standings were calculated.</w:t>
      </w:r>
    </w:p>
    <w:p>
      <w:r>
        <w:t>Cross course group competitions need deliberate design. Raw scores relative to par are not automatically comparable across courses. Start with same layout matches, participation totals, collection goals, or personal improvement within each player's established layout. More sophisticated handicaps need validation and published limitations. Official PDGA ratings use comparison players and same layout round conditions; an application's casual score estimate must not be presented as an official PDGA rating. [15]</w:t>
      </w:r>
    </w:p>
    <w:p>
      <w:r>
        <w:t>Keep fantasy achievements distinct from playing skill. Fantasy weekly winners, season champions, podium predictions, and value picks can have their own history and group recognition. They should not grant extra strokes, extra birdies, or ranking multipliers in course competition. A player can be an excellent fantasy manager without being a strong thrower.</w:t>
      </w:r>
    </w:p>
    <w:p>
      <w:r>
        <w:t>Live scoring should serve followed tournaments, selected players, and fantasy lineups. A meaningful update explains its consequence: a selected player moved into contention or a friends league position changed. Do not insert every professional score into a recreational scorecard. Provide a spoiler control, clear last update time, and a delayed data state. Feeds and course catalogs require authorized sources, provenance, and provider terms; this specification does not assume access to any particular service's data.</w:t>
      </w:r>
    </w:p>
    <w:p>
      <w:bookmarkStart w:id="259" w:name="section_13"/>
      <w:pPr>
        <w:pStyle w:val="Heading1"/>
      </w:pPr>
      <w:r>
        <w:t>11 Home screen onboarding and recognition</w:t>
      </w:r>
      <w:bookmarkEnd w:id="259"/>
    </w:p>
    <w:p>
      <w:r>
        <w:t>The initial home screen should prioritize Resume Round or Start Round, followed by a compact pursuit area. One card can show a selected personal goal, another a followed public title, and another an active group or weekly challenge. The proposed three card limit is an interface hypothesis. Users can pin a distant all time record even if it is not a near term target.</w:t>
      </w:r>
    </w:p>
    <w:p>
      <w:r>
        <w:t>Course Regular example: Johnny 200, you 197, four rounds to lead if Johnny's total stays unchanged. Personal goal example: hole 12 target met twice out of three required attempts. Group example: crew collection 15 of 18 holes, with the missing holes listed. Each card should lead to its exact rules and progress rather than a generic feed.</w:t>
      </w:r>
    </w:p>
    <w:p>
      <w:r>
        <w:t>Onboarding should first support the player's immediate task. Search for a course or accept a group invite, choose a layout, and start scoring. Offer home course selection and goals once they have context. Do not request contacts, precise location, notifications, and a complete bag inventory before someone can begin a round. Nearby discovery can use location permission when requested, with search as an alternative.</w:t>
      </w:r>
    </w:p>
    <w:p>
      <w:r>
        <w:t>The post round recap should report the actual score first, then a few meaningful changes: personal best, goal progress, title movement, and group contribution. A poor round may still contain a valid accomplishment, but avoid false consolation or repetitive celebration. Recognition can be private, group only, or public. Reactions and comments should be optional and supported by blocking and reporting controls.</w:t>
      </w:r>
    </w:p>
    <w:p>
      <w:bookmarkStart w:id="269" w:name="section_14"/>
      <w:pPr>
        <w:pStyle w:val="Heading1"/>
      </w:pPr>
      <w:r>
        <w:t>12 Sound haptics and notification policy</w:t>
      </w:r>
      <w:bookmarkEnd w:id="269"/>
    </w:p>
    <w:p>
      <w:r>
        <w:t>Apple documents standard haptic patterns for selection, impact, and notification feedback. These provide a consistent interaction vocabulary, not proof that haptics improve retention. Use a light score entry confirmation and an optional distinctive achievement pattern. Preserve text feedback, reduced motion preferences, and mute behavior. [16]</w:t>
      </w:r>
    </w:p>
    <w:p>
      <w:r>
        <w:t>Test a short optional chain sound after a meaningful accomplishment or at recap. Do not play it after every hole or interrupt nearby players. An ace may deserve a stronger celebration than a small progress increment. Keep scoring controls immediately usable. Measure perceived satisfaction and distraction before retaining a celebratory effect.</w:t>
      </w:r>
    </w:p>
    <w:p>
      <w:r>
        <w:t>Apple's notification guidance supports relevant, controllable communication. Proposed categories are invitations, scheduled event reminders, followed title changes, selected goal summaries, and fantasy updates. Ask for permission when the value is understandable and let each category be controlled. An initial limit of two nonessential engagement pushes per week, excluding separately chosen event alerts, is a policy to test rather than a validated optimum. [17]</w:t>
      </w:r>
    </w:p>
    <w:p>
      <w:r>
        <w:t>Suppress duplicate alerts from one round, respect quiet hours, avoid nonessential prompts during active scoring, and send a digest when several titles change. A title holder may choose to hear that someone overtook them; they need not receive alerts every time a challenger gets closer. Do not imply that a stationary or injured player is failing the community by taking time away.</w:t>
      </w:r>
    </w:p>
    <w:p>
      <w:bookmarkStart w:id="279" w:name="section_15"/>
      <w:pPr>
        <w:pStyle w:val="Heading1"/>
      </w:pPr>
      <w:r>
        <w:t>13 Reliable utility accessibility and security</w:t>
      </w:r>
      <w:bookmarkEnd w:id="279"/>
    </w:p>
    <w:p>
      <w:pPr>
        <w:pStyle w:val="Heading2"/>
      </w:pPr>
      <w:r>
        <w:t>13.1 Offline scoring and synchronization</w:t>
      </w:r>
    </w:p>
    <w:p>
      <w:r>
        <w:t>Android's official offline first guidance uses a local data source for application reads and describes reconciling local and network state when connectivity returns. Applied here, a score should save locally before a network request succeeds. Queue synchronization, surface pending status, and recover after process termination. This is an engineering recommendation adapted to the product, not a measured retention estimate. [18]</w:t>
      </w:r>
    </w:p>
    <w:p>
      <w:r>
        <w:t>For a shared scorecard, define an authoritative scorer or explicit collaborative editing rules. Do not silently apply last write wins to conflicting hole scores. Use stable operation identifiers, revision checks, and a conflict screen when necessary. Public titles remain provisional until server validation and relevant confirmations finish. A connection failure must not erase a round or count it twice.</w:t>
      </w:r>
    </w:p>
    <w:p>
      <w:pPr>
        <w:pStyle w:val="Heading2"/>
      </w:pPr>
      <w:r>
        <w:t>13.2 Performance and task design</w:t>
      </w:r>
    </w:p>
    <w:p>
      <w:r>
        <w:t>Set provisional internal budgets: local score feedback within 100 milliseconds at the 95th percentile, warm resume within one second, and an initial useful screen within two seconds on a declared reference device. These are proposed service objectives, not published industry guarantees. Test low end devices, large text, background interruption, weak reception, and a full length round's battery use. Report failures by device and application version.</w:t>
      </w:r>
    </w:p>
    <w:p>
      <w:r>
        <w:t>Search should accept course names and location, support useful filters, and distinguish similar layouts. Help should cover score correction, title eligibility, sync problems, and group rules. Provide a support route attached to a round identifier with privacy appropriate diagnostics. Contextual guidance is more useful than a long tutorial before first play.</w:t>
      </w:r>
    </w:p>
    <w:p>
      <w:pPr>
        <w:pStyle w:val="Heading2"/>
      </w:pPr>
      <w:r>
        <w:t>13.3 Accessibility</w:t>
      </w:r>
    </w:p>
    <w:p>
      <w:r>
        <w:t>WCAG 2.2 includes minimum contrast and pointer target requirements for web content; normal text generally requires a 4.5 to 1 contrast ratio, with specified exceptions. Native applications also need platform accessibility guidance and testing. Do not treat a web minimum as a complete native accessibility specification. [19]</w:t>
      </w:r>
    </w:p>
    <w:p>
      <w:r>
        <w:t>For this application, support scalable text, screen readers, meaningful focus order, generous score buttons, sufficient outdoor contrast, and symbols or labels alongside tier colors. A map needs an equivalent list. Motion and sound should never be the only indication of a title change. Test use in sunlight and while holding discs, not just on a large desktop preview.</w:t>
      </w:r>
    </w:p>
    <w:p>
      <w:pPr>
        <w:pStyle w:val="Heading2"/>
      </w:pPr>
      <w:r>
        <w:t>13.4 Security and data boundaries</w:t>
      </w:r>
    </w:p>
    <w:p>
      <w:r>
        <w:t>OWASP MASVS organizes mobile security requirements across storage, cryptography, authentication and authorization, network communication, platform interaction, code, resilience, and privacy. Use it as a verification framework appropriate to the implemented features. HTTPS or an AES label alone does not establish application security. [20]</w:t>
      </w:r>
    </w:p>
    <w:p>
      <w:r>
        <w:t>Separate transport encryption, storage protection, and end to end encryption. Public rankings require the server to process relevant scores; that data flow should not be advertised as end to end encrypted merely because it uses HTTPS. Protect session tokens using platform facilities, enforce authorization server side, and consider stronger authentication for privileged organizer or administrative actions. Device biometrics can unlock local credentials but do not replace server authorization.</w:t>
      </w:r>
    </w:p>
    <w:p>
      <w:r>
        <w:t>Collect only needed data. Allow a course to be selected without exposing live presence. Default precise location history away from public display. Separate analytics consent, public competition participation, and friend sharing. Keep tokens, exact coordinates, and private group content out of analytics events. Export, deletion, moderation, and privacy changes need defined effects on public aggregates and record history.</w:t>
      </w:r>
    </w:p>
    <w:p>
      <w:bookmarkStart w:id="307" w:name="section_16"/>
      <w:pPr>
        <w:pStyle w:val="Heading1"/>
      </w:pPr>
      <w:r>
        <w:t>14 Operating across thousands of courses</w:t>
      </w:r>
      <w:bookmarkEnd w:id="307"/>
    </w:p>
    <w:p>
      <w:r>
        <w:t>The course count is an input scale, not a requirement to manually create thousands of competitions. Maintain canonical course identifiers, layout versions, and hole configurations. A tee or basket change can alter competitive meaning. Record name changes as aliases, ordinary metadata corrections separately, and material playing changes as versioned configurations. An old low score should not silently become a record for a redesigned layout.</w:t>
      </w:r>
    </w:p>
    <w:p>
      <w:r>
        <w:t>Global rule templates instantiate relevant counters when eligible events arrive. Empty courses show an unclaimed title or a provisional record rather than fabricated rivals. Rate based titles can remain unavailable until minimum attempts and participation thresholds are met. A first player can establish a genuine initial count record without implying that it has been tested against a large community.</w:t>
      </w:r>
    </w:p>
    <w:tbl>
      <w:tblPr>
        <w:tblW w:type="auto" w:w="0"/>
        <w:jc w:val="center"/>
        <w:tblLayout w:type="fixed"/>
        <w:tblLook w:firstColumn="1" w:firstRow="1" w:lastColumn="0" w:lastRow="0" w:noHBand="0" w:noVBand="1" w:val="04A0"/>
      </w:tblPr>
      <w:tblGrid>
        <w:gridCol w:w="1800"/>
        <w:gridCol w:w="4176"/>
        <w:gridCol w:w="396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Entity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Essential information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Purpose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Course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Stable ID location aliases provenance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Discovery and course wide totals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Layout version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Course ID tees holes validity dates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Comparable complete rounds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Hole configuration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Stable configuration ID par geometry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Correct hole records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Round</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Player format layout status timestamps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Eligibility and replay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Score event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Round hole score revision operation ID</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Auditable underlying facts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Rule version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Scope metric filters time basis tie policy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Repeatable calculations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Challenge enrollment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Player rule baseline dates target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Personal progress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Title reign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Holder rule scope metric start end reason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Ownership history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Group and league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Membership roles rules event schedule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Social competition</w:t>
            </w:r>
          </w:p>
        </w:tc>
      </w:tr>
    </w:tbl>
    <w:p>
      <w:pPr>
        <w:spacing w:after="40"/>
      </w:pPr>
    </w:p>
    <w:p>
      <w:r>
        <w:t>Use event driven updates for affected counters rather than recalculating every player against every course whenever the app opens. Maintain derived standings for fast reads, and reconcile them with authoritative score history. Corrections require compensating updates or targeted rebuilds. Concurrent title claims require transactional handling. Test duplicate delivery, out of order events, interrupted sync, and a deleted winning round.</w:t>
      </w:r>
    </w:p>
    <w:p>
      <w:r>
        <w:t>A home course is an explicit preference. Nearby is a discovery setting. Favorites are followed places. None prevents a player from competing elsewhere. Regions should have published geographic definitions if regional titles are introduced. Group scope is membership based and distinct from a region. Course identity can be global while relevance remains local.</w:t>
      </w:r>
    </w:p>
    <w:p>
      <w:bookmarkStart w:id="329" w:name="section_17"/>
      <w:pPr>
        <w:pStyle w:val="Heading1"/>
      </w:pPr>
      <w:r>
        <w:t>15 Integrity and evidence without excessive friction</w:t>
      </w:r>
      <w:bookmarkEnd w:id="329"/>
    </w:p>
    <w:p>
      <w:r>
        <w:t>Trust should increase with the consequence of the claim. Personal milestones can be self reported. Friend challenges can use a shared card and participant confirmation. Public score records can require stronger evidence or organizer confirmation. A GPS trace supports presence but cannot prove the number of throws. Screenshots and witness approval are also fallible; describe evidence levels honestly.</w:t>
      </w:r>
    </w:p>
    <w:p>
      <w:r>
        <w:t>Use automated anomaly checks to flag impossible timing, duplicate cards, repeated improbable results, and unusual correction patterns. Do not automatically label a skilled player a cheater. Provide a review route, an appeal process, and reasons for record changes. Organizer privileges should not permit silent alteration of unrelated public records.</w:t>
      </w:r>
    </w:p>
    <w:p>
      <w:r>
        <w:t>Imported rounds need provenance, deduplication, and a published eligibility policy. A sensible starting choice is to allow them in personal history while reserving contested public titles for records meeting the current evidence standard. If imports are allowed in an all time title, apply the same policy to everyone and distinguish event time from import time. Backdated entries must not rewrite title reign chronology without an explicit reconciliation policy.</w:t>
      </w:r>
    </w:p>
    <w:p>
      <w:bookmarkStart w:id="337" w:name="section_18"/>
      <w:pPr>
        <w:pStyle w:val="Heading1"/>
      </w:pPr>
      <w:r>
        <w:t>16 Measurement and causal evaluation</w:t>
      </w:r>
      <w:bookmarkEnd w:id="337"/>
    </w:p>
    <w:p>
      <w:pPr>
        <w:pStyle w:val="Heading2"/>
      </w:pPr>
      <w:r>
        <w:t>16.1 Define success before experimentation</w:t>
      </w:r>
    </w:p>
    <w:p>
      <w:r>
        <w:t>Primary proposed outcome: the proportion of players with a first eligible completed round who record another eligible round within 30 days. This is recorded play, not proof of all real world play. Accompany it with qualifying play days per 28 days and brief enjoyment measures. Segment players by season, geography, experience, and access. A snowbound month and a summer month are not interchangeable.</w:t>
      </w:r>
    </w:p>
    <w:tbl>
      <w:tblPr>
        <w:tblW w:type="auto" w:w="0"/>
        <w:jc w:val="center"/>
        <w:tblLayout w:type="fixed"/>
        <w:tblLook w:firstColumn="1" w:firstRow="1" w:lastColumn="0" w:lastRow="0" w:noHBand="0" w:noVBand="1" w:val="04A0"/>
      </w:tblPr>
      <w:tblGrid>
        <w:gridCol w:w="1800"/>
        <w:gridCol w:w="4176"/>
        <w:gridCol w:w="396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Dimension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Operational metric</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Interpretation limit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Activation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First completed round among new users with sufficient follow up</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Excludes fantasy only intent unless separately defined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Retention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Second eligible round within 30 days of first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Recorded rounds may miss untracked play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Participation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Distinct qualifying play days per 28 day window</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Does not measure enjoyment by itself</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Goal usefulness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Accepted goals with later progress and satisfaction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Acceptance alone can reflect curiosity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Social value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Groups with multiple members completing shared activity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Large inactive groups are not success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Task success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Started rounds completed without unresolved data loss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Must distinguish intentional abandonment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Trust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Disputed public results and time to resolution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Low reports may also reflect low reporting awareness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Notifications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Opt outs complaints and subsequent play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Open rate is an intermediate metric</w:t>
            </w:r>
          </w:p>
        </w:tc>
      </w:tr>
    </w:tbl>
    <w:p>
      <w:pPr>
        <w:spacing w:after="40"/>
      </w:pPr>
    </w:p>
    <w:p>
      <w:r>
        <w:t>Retain denominators, exposure dates, and versioned definitions. Recent users without a full observation window are not automatic failures. Report confidence intervals and absolute percentage point differences. Avoid pooling fantasy viewers and on course scorers into one unexplained daily active user metric. A fantasy only user can be successful under a different product goal.</w:t>
      </w:r>
    </w:p>
    <w:p>
      <w:pPr>
        <w:pStyle w:val="Heading2"/>
      </w:pPr>
      <w:r>
        <w:t>16.2 Event instrumentation</w:t>
      </w:r>
    </w:p>
    <w:p>
      <w:r>
        <w:t>Track goal shown, goal selected, challenge enrolled, round started, score saved locally, round finalized, sync confirmed, title changed, group event completed, recap viewed, and notification preference changed. Include stable pseudonymous identifiers, timestamps, rule version, scope identifiers where appropriate, and app version. Separate business events from analytics delivery so retries do not invent extra rounds. Measure logging completeness and consent related missingness.</w:t>
      </w:r>
    </w:p>
    <w:p>
      <w:pPr>
        <w:pStyle w:val="Heading2"/>
      </w:pPr>
      <w:r>
        <w:t>16.3 Experiment sequence</w:t>
      </w:r>
    </w:p>
    <w:p>
      <w:r>
        <w:t>First validate task reliability in a small pilot. Then compare specific recap feedback with score only feedback. Next compare generic challenges with course relevant choices. After sufficient local activity exists, compare ordinary statistics with public title surfaces. Test notification timing only after useful content exists. Introducing all features together would prevent attribution to individual components.</w:t>
      </w:r>
    </w:p>
    <w:p>
      <w:r>
        <w:t>Social effects create interference: treated friends can affect control friends. Randomize at a stable group or course cluster when practical, and examine overlapping memberships. Microsoft hosted experimentation research discusses cluster based approaches for network interactions. Cluster assignment reduces some contamination but does not automatically eliminate it. [21]</w:t>
      </w:r>
    </w:p>
    <w:p>
      <w:r>
        <w:t>Predefine the primary outcome, assignment unit, observation window, exclusion rules, minimum detectable effect, and stopping plan. Analyze intention to treat, not just people who voluntarily opened the feature. Check assignment balance and sample ratio mismatches. Account for repeated measures and multiple tests. Report negative outcomes and subgroup uncertainty rather than selecting the most flattering result.</w:t>
      </w:r>
    </w:p>
    <w:p>
      <w:pPr>
        <w:pStyle w:val="Heading2"/>
      </w:pPr>
      <w:r>
        <w:t>16.4 Illustrative sample size</w:t>
      </w:r>
    </w:p>
    <w:p>
      <w:r>
        <w:t>For a two arm independent user trial comparing 30 percent with 35 percent 30 day repeat play, a conventional two sided 5 percent significance threshold and 80 percent power require approximately 1,375 users per arm under a normal approximation. This is a planning example, not an observed baseline or a promise that a feature creates a five point increase. It assumes independent assignment and complete measurement.</w:t>
      </w:r>
    </w:p>
    <w:p>
      <w:r>
        <w:t>Clustering can increase the requirement substantially. With an illustrative mean cluster size of 20 and intracluster correlation of 0.05, the usual equal size design effect is 1.95, producing roughly 2,681 users per arm before attrition allowances. Actual planning must also consider the number of clusters, unequal cluster sizes, overlap, baseline adjustment, and the chosen analysis. A small pilot should emphasize usability and feasibility rather than claim definitive causal retention results.</w:t>
      </w:r>
    </w:p>
    <w:p>
      <w:bookmarkStart w:id="374" w:name="section_19"/>
      <w:pPr>
        <w:pStyle w:val="Heading1"/>
      </w:pPr>
      <w:r>
        <w:t>17 Release priorities and acceptance criteria</w:t>
      </w:r>
      <w:bookmarkEnd w:id="374"/>
    </w:p>
    <w:tbl>
      <w:tblPr>
        <w:tblW w:type="auto" w:w="0"/>
        <w:jc w:val="center"/>
        <w:tblLayout w:type="fixed"/>
        <w:tblLook w:firstColumn="1" w:firstRow="1" w:lastColumn="0" w:lastRow="0" w:noHBand="0" w:noVBand="1" w:val="04A0"/>
      </w:tblPr>
      <w:tblGrid>
        <w:gridCol w:w="1800"/>
        <w:gridCol w:w="4176"/>
        <w:gridCol w:w="396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Phase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Deliverables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Evidence required before expansion</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Foundation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Offline score recovery canonical layouts correction rules analytics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No unresolved score loss in defined failure tests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Personal progress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Existing trophies goals ghost rounds specific recap</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Players understand goals and score normally</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Local competition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All time course and hole titles followed records history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Correct transfers ties corrections and disputes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Group play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Scheduling challenges digital tags league rules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Groups complete real shared events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Seasonal breadth</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Parallel seasonal contests personalized discovery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Additional participation without undermining all time value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Advanced territory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Crew hole control richer maps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Sufficient local density and validated simple competitions</w:t>
            </w:r>
          </w:p>
        </w:tc>
      </w:tr>
    </w:tbl>
    <w:p>
      <w:pPr>
        <w:spacing w:after="40"/>
      </w:pPr>
    </w:p>
    <w:p>
      <w:r>
        <w:t>A title feature is not complete until overtaking, ties, simultaneous updates, offline delivery, corrections, deletion, and privacy changes behave consistently. A goal feature is not complete until someone can understand its target and data without a developer explaining it. A notification feature is not complete until it can be muted by category and measured against subsequent value.</w:t>
      </w:r>
    </w:p>
    <w:p>
      <w:bookmarkStart w:id="387" w:name="section_20"/>
      <w:pPr>
        <w:pStyle w:val="Heading1"/>
      </w:pPr>
      <w:r>
        <w:t>18 Interpretation of the supplied industry guides</w:t>
      </w:r>
      <w:bookmarkEnd w:id="387"/>
    </w:p>
    <w:p>
      <w:r>
        <w:t>The supplied Studio Graphene article identifies intuitive interfaces, security, offline functionality, analytics, and related application foundations. It also presents numerical improvement and vulnerability claims whose underlying evidence was not established in this review. Do not use those figures as retention forecasts, security prevalence estimates, or investment assumptions. The feature categories are useful prompts for requirements. [22]</w:t>
      </w:r>
    </w:p>
    <w:p>
      <w:r>
        <w:t>The supplied Forbes Technology Council article is a panel opinion piece, identified on the page as a council post. It includes responsive interfaces, search, battery preservation, privacy, security, synchronization, notifications, and feedback. Those recommendations are not a controlled comparison showing that every application needs every listed feature. An augmented reality feature or live chat service should be justified by this product's users and resources. [23]</w:t>
      </w:r>
    </w:p>
    <w:p>
      <w:r>
        <w:t>The practical hierarchy is research for behavioral claims, official product documentation for feature observations, standards for verification practices, and application experiments for local causal decisions. Industry guides can generate questions but should not be promoted into a scientific theory on their own.</w:t>
      </w:r>
    </w:p>
    <w:p>
      <w:bookmarkStart w:id="395" w:name="section_21"/>
      <w:pPr>
        <w:pStyle w:val="Heading1"/>
      </w:pPr>
      <w:r>
        <w:t>19 Open questions and decision boundaries</w:t>
      </w:r>
      <w:bookmarkEnd w:id="395"/>
    </w:p>
    <w:p>
      <w:r>
        <w:t>The strongest unresolved question is whether course titles produce durable satisfaction for both incumbents and challengers. Other uncertainties concern how many simultaneous pursuits remain understandable, whether weekly challenges add enjoyment beyond existing trophies, how much verification players accept, and whether group competition can grow in courses with low adoption. These are research questions with measurable consequences.</w:t>
      </w:r>
    </w:p>
    <w:p>
      <w:r>
        <w:t>The proposed system should not assume that a user plays more because a badge was earned. More active users naturally earn more badges. Similarly, successful groups may attract more engagement rather than engagement being caused solely by group features. Causal evaluation must separate these explanations.</w:t>
      </w:r>
    </w:p>
    <w:p>
      <w:r>
        <w:t>The application has multiple legitimate patterns of use: casual scoring, serious improvement, accumulation competition, group organizing, fantasy management, and tournament following. Personalization should respect those preferences instead of forcing all players into the same ladder. A distant all time record can remain meaningful while a nearby personal goal provides a next step.</w:t>
      </w:r>
    </w:p>
    <w:p>
      <w:bookmarkStart w:id="403" w:name="section_22"/>
      <w:pPr>
        <w:pStyle w:val="Heading1"/>
      </w:pPr>
      <w:r>
        <w:t>20 Conclusion</w:t>
      </w:r>
      <w:bookmarkEnd w:id="403"/>
    </w:p>
    <w:p>
      <w:r>
        <w:t>The proposed product theory is that dependable sporting utility, chosen progress, and trusted local recognition reinforce one another. The corresponding design keeps four achievement systems distinct, preserves all time accumulation titles, supports course and group identity, and updates progress automatically from legitimate play. It treats sounds and notifications as supporting feedback rather than substitutes for meaningful accomplishments. The theory becomes useful when its rules are explicit and its predictions can fail a fair test.</w:t>
      </w:r>
    </w:p>
    <w:p>
      <w:r>
        <w:br w:type="page"/>
      </w:r>
    </w:p>
    <w:p>
      <w:bookmarkStart w:id="407" w:name="section_23"/>
      <w:pPr>
        <w:pStyle w:val="Heading1"/>
      </w:pPr>
      <w:r>
        <w:t>References and source register</w:t>
      </w:r>
      <w:bookmarkEnd w:id="407"/>
    </w:p>
    <w:p>
      <w:r>
        <w:t>All websites were accessed on 24 October 2026. Research summaries are paraphrases. Research results apply to their studied populations and outcomes. Official documentation establishes described practices rather than causal effectiveness. URLs are provided for verification and follow up reading.</w:t>
      </w:r>
    </w:p>
    <w:p>
      <w:pPr>
        <w:spacing w:after="180"/>
      </w:pPr>
      <w:r>
        <w:rPr>
          <w:sz w:val="20"/>
        </w:rPr>
        <w:t xml:space="preserve">[1] Mazeas A, Duclos M, Pereira B, Chalabaev A. 2022. Evaluating the Effectiveness of Gamification on Physical Activity: Systematic Review and Meta analysis of Randomized Controlled Trials. Journal of Medical Internet Research 24(1), e26779. DOI 10.2196/26779. Evidence: pooled randomized studies; key limit: heterogeneous interventions and transfer to disc golf. </w:t>
      </w:r>
      <w:hyperlink r:id="rId10">
        <w:r>
          <w:rPr>
            <w:color w:val="174A6E"/>
          </w:rPr>
          <w:t>https://www.jmir.org/2022/1/e26779/</w:t>
        </w:r>
      </w:hyperlink>
      <w:r>
        <w:rPr>
          <w:sz w:val="20"/>
        </w:rPr>
      </w:r>
    </w:p>
    <w:p>
      <w:pPr>
        <w:spacing w:after="180"/>
      </w:pPr>
      <w:r>
        <w:rPr>
          <w:sz w:val="20"/>
        </w:rPr>
        <w:t xml:space="preserve">[2] Nishi SK and colleagues. 2024. Effect of digital health applications with or without gamification on physical activity and cardiometabolic risk factors: a systematic review and meta analysis of randomized controlled trials. EClinicalMedicine 76, 102798. DOI 10.1016/j.eclinm.2024.102798. Evidence: 36 trials; key limit: not recreational disc golf retention. </w:t>
      </w:r>
      <w:hyperlink r:id="rId11">
        <w:r>
          <w:rPr>
            <w:color w:val="174A6E"/>
          </w:rPr>
          <w:t>https://pubmed.ncbi.nlm.nih.gov/39764571/</w:t>
        </w:r>
      </w:hyperlink>
      <w:r>
        <w:rPr>
          <w:sz w:val="20"/>
        </w:rPr>
        <w:t xml:space="preserve"> and </w:t>
      </w:r>
      <w:hyperlink r:id="rId12">
        <w:r>
          <w:rPr>
            <w:color w:val="174A6E"/>
          </w:rPr>
          <w:t>https://www.sciencedirect.com/science/article/pii/S2589537024003778</w:t>
        </w:r>
      </w:hyperlink>
      <w:r>
        <w:rPr>
          <w:sz w:val="20"/>
        </w:rPr>
      </w:r>
    </w:p>
    <w:p>
      <w:pPr>
        <w:spacing w:after="180"/>
      </w:pPr>
      <w:r>
        <w:rPr>
          <w:sz w:val="20"/>
        </w:rPr>
        <w:t xml:space="preserve">[3] Patel MS and colleagues. 2019. Effectiveness of Behaviorally Designed Gamification Interventions With Social Incentives for Increasing Physical Activity Among Overweight and Obese Adults Across the United States: The STEP UP Randomized Clinical Trial. JAMA Internal Medicine 179(12), 1624 to 1632. DOI 10.1001/jamainternmed.2019.3505. Evidence: randomized trial; key limit: population and bundled interventions. </w:t>
      </w:r>
      <w:hyperlink r:id="rId13">
        <w:r>
          <w:rPr>
            <w:color w:val="174A6E"/>
          </w:rPr>
          <w:t>https://pubmed.ncbi.nlm.nih.gov/31498375/</w:t>
        </w:r>
      </w:hyperlink>
      <w:r>
        <w:rPr>
          <w:sz w:val="20"/>
        </w:rPr>
      </w:r>
    </w:p>
    <w:p>
      <w:pPr>
        <w:spacing w:after="180"/>
      </w:pPr>
      <w:r>
        <w:rPr>
          <w:sz w:val="20"/>
        </w:rPr>
        <w:t xml:space="preserve">[4] Shameli A, Althoff T, Saberi A, Leskovec J. 2017. How Gamification Affects Physical Activity: Large scale Analysis of Walking Challenges in a Mobile Application. WWW 2017; author manuscript arXiv 1702.07437. Evidence: observational competition data; key limit: self selection and noncausal comparisons. </w:t>
      </w:r>
      <w:hyperlink r:id="rId14">
        <w:r>
          <w:rPr>
            <w:color w:val="174A6E"/>
          </w:rPr>
          <w:t>https://arxiv.org/abs/1702.07437</w:t>
        </w:r>
      </w:hyperlink>
      <w:r>
        <w:rPr>
          <w:sz w:val="20"/>
        </w:rPr>
      </w:r>
    </w:p>
    <w:p>
      <w:pPr>
        <w:spacing w:after="180"/>
      </w:pPr>
      <w:r>
        <w:rPr>
          <w:sz w:val="20"/>
        </w:rPr>
        <w:t xml:space="preserve">[5] Mekler ED, Bruehlmann F, Tuch AN, Opwis K. 2017. Towards understanding the effects of individual gamification elements on intrinsic motivation and performance. Computers in Human Behavior 71, 525 to 534. DOI 10.1016/j.chb.2015.08.048. Evidence: controlled image annotation experiment; key limit: task transfer. </w:t>
      </w:r>
      <w:hyperlink r:id="rId15">
        <w:r>
          <w:rPr>
            <w:color w:val="174A6E"/>
          </w:rPr>
          <w:t>https://research.aalto.fi/en/publications/towards-understanding-the-effects-of-individual-gamification-elem/</w:t>
        </w:r>
      </w:hyperlink>
      <w:r>
        <w:rPr>
          <w:sz w:val="20"/>
        </w:rPr>
      </w:r>
    </w:p>
    <w:p>
      <w:pPr>
        <w:spacing w:after="180"/>
      </w:pPr>
      <w:r>
        <w:rPr>
          <w:sz w:val="20"/>
        </w:rPr>
        <w:t xml:space="preserve">[6] Ryan RM, Deci EL. 2000. Self determination theory and the facilitation of intrinsic motivation, social development, and well being. American Psychologist 55(1), 68 to 78. DOI 10.1037/0003-066X.55.1.68. Evidence: theoretical synthesis; key limit: broad mechanism rather than a product recipe. </w:t>
      </w:r>
      <w:hyperlink r:id="rId16">
        <w:r>
          <w:rPr>
            <w:color w:val="174A6E"/>
          </w:rPr>
          <w:t>https://pubmed.ncbi.nlm.nih.gov/11392867/</w:t>
        </w:r>
      </w:hyperlink>
      <w:r>
        <w:rPr>
          <w:sz w:val="20"/>
        </w:rPr>
      </w:r>
    </w:p>
    <w:p>
      <w:pPr>
        <w:spacing w:after="180"/>
      </w:pPr>
      <w:r>
        <w:rPr>
          <w:sz w:val="20"/>
        </w:rPr>
        <w:t xml:space="preserve">[7] Kivetz R, Urminsky O, Zheng Y. 2006. The Goal Gradient Hypothesis Resurrected: Purchase Acceleration, Illusionary Goal Progress, and Customer Retention. Journal of Marketing Research 43(1), 39 to 58. DOI 10.1509/jmkr.43.1.39. Evidence: field and other studies; key limit: consumer reward settings. </w:t>
      </w:r>
      <w:hyperlink r:id="rId17">
        <w:r>
          <w:rPr>
            <w:color w:val="174A6E"/>
          </w:rPr>
          <w:t>https://home.uchicago.edu/ourminsky/Goal-Gradient_Illusionary_Goal_Progress.pdf</w:t>
        </w:r>
      </w:hyperlink>
      <w:r>
        <w:rPr>
          <w:sz w:val="20"/>
        </w:rPr>
      </w:r>
    </w:p>
    <w:p>
      <w:pPr>
        <w:spacing w:after="180"/>
      </w:pPr>
      <w:r>
        <w:rPr>
          <w:sz w:val="20"/>
        </w:rPr>
        <w:t xml:space="preserve">[8] Golbus JR and colleagues. 2026. Impact of Push Notifications on Physical Activity and Sodium Intake Among Patients with Hypertension: Microrandomized Trial of a Just in Time Adaptive Intervention. Journal of Medical Internet Research 28, e78218. DOI 10.2196/78218. Evidence: notification randomization; key limit: short term outcomes in a health setting. </w:t>
      </w:r>
      <w:hyperlink r:id="rId18">
        <w:r>
          <w:rPr>
            <w:color w:val="174A6E"/>
          </w:rPr>
          <w:t>https://www.jmir.org/2026/1/e78218</w:t>
        </w:r>
      </w:hyperlink>
      <w:r>
        <w:rPr>
          <w:sz w:val="20"/>
        </w:rPr>
      </w:r>
    </w:p>
    <w:p>
      <w:pPr>
        <w:spacing w:after="180"/>
      </w:pPr>
      <w:r>
        <w:rPr>
          <w:sz w:val="20"/>
        </w:rPr>
        <w:t xml:space="preserve">[9] Google Maps Help. Local Guides points levels and badging. Official product documentation. Evidence: observable progression design; no causal retention estimate. </w:t>
      </w:r>
      <w:hyperlink r:id="rId19">
        <w:r>
          <w:rPr>
            <w:color w:val="174A6E"/>
          </w:rPr>
          <w:t>https://support.google.com/maps/answer/6225851?hl=en</w:t>
        </w:r>
      </w:hyperlink>
      <w:r>
        <w:rPr>
          <w:sz w:val="20"/>
        </w:rPr>
      </w:r>
    </w:p>
    <w:p>
      <w:pPr>
        <w:spacing w:after="180"/>
      </w:pPr>
      <w:r>
        <w:rPr>
          <w:sz w:val="20"/>
        </w:rPr>
        <w:t xml:space="preserve">[10] Meta. 2023. How AI Influences What You See on Facebook and Instagram. Official system explanation. Evidence: documented ranking principles; no transferable engagement effect estimate. </w:t>
      </w:r>
      <w:hyperlink r:id="rId20">
        <w:r>
          <w:rPr>
            <w:color w:val="174A6E"/>
          </w:rPr>
          <w:t>https://about.fb.com/news/2023/06/how-ai-ranks-content-on-facebook-and-instagram/</w:t>
        </w:r>
      </w:hyperlink>
      <w:r>
        <w:rPr>
          <w:sz w:val="20"/>
        </w:rPr>
      </w:r>
    </w:p>
    <w:p>
      <w:pPr>
        <w:spacing w:after="180"/>
      </w:pPr>
      <w:r>
        <w:rPr>
          <w:sz w:val="20"/>
        </w:rPr>
        <w:t xml:space="preserve">[11] Rodden K, Hutchinson H, Fu X. 2010. Measuring the User Experience on a Large Scale: User Centered Metrics for Web Applications. CHI 2010. Google Research publication page. Evidence: HEART measurement framework. </w:t>
      </w:r>
      <w:hyperlink r:id="rId21">
        <w:r>
          <w:rPr>
            <w:color w:val="174A6E"/>
          </w:rPr>
          <w:t>https://research.google/pubs/measuring-the-user-experience-on-a-large-scale-user-centered-metrics-for-web-applications/</w:t>
        </w:r>
      </w:hyperlink>
      <w:r>
        <w:rPr>
          <w:sz w:val="20"/>
        </w:rPr>
      </w:r>
    </w:p>
    <w:p>
      <w:pPr>
        <w:spacing w:after="180"/>
      </w:pPr>
      <w:r>
        <w:rPr>
          <w:sz w:val="20"/>
        </w:rPr>
        <w:t xml:space="preserve">[12] Strava Help Center. 2026. What Is the Local Legend Achievement on Strava. Updated 22 September 2026. Official feature documentation; rolling 90 day activity based title. </w:t>
      </w:r>
      <w:hyperlink r:id="rId22">
        <w:r>
          <w:rPr>
            <w:color w:val="174A6E"/>
          </w:rPr>
          <w:t>https://support.strava.com/en-us/articles/15401751-what-is-the-local-legend-achievement-on-strava</w:t>
        </w:r>
      </w:hyperlink>
      <w:r>
        <w:rPr>
          <w:sz w:val="20"/>
        </w:rPr>
      </w:r>
    </w:p>
    <w:p>
      <w:pPr>
        <w:spacing w:after="180"/>
      </w:pPr>
      <w:r>
        <w:rPr>
          <w:sz w:val="20"/>
        </w:rPr>
        <w:t xml:space="preserve">[13] Run An Empire. 2018. Press announcement and feature description. Official product material; real movement and virtual territory example. Promotional user stories are not causal evidence. </w:t>
      </w:r>
      <w:hyperlink r:id="rId23">
        <w:r>
          <w:rPr>
            <w:color w:val="174A6E"/>
          </w:rPr>
          <w:t>https://www.runanempire.com/press/</w:t>
        </w:r>
      </w:hyperlink>
      <w:r>
        <w:rPr>
          <w:sz w:val="20"/>
        </w:rPr>
      </w:r>
    </w:p>
    <w:p>
      <w:pPr>
        <w:spacing w:after="180"/>
      </w:pPr>
      <w:r>
        <w:rPr>
          <w:sz w:val="20"/>
        </w:rPr>
        <w:t xml:space="preserve">[14] UDisc. 2024. Activity Rounds A New Way To Play Disc Golf On UDisc. Official feature explanation dated 5 March 2024. Evidence: participation without scoring and historical credit. </w:t>
      </w:r>
      <w:hyperlink r:id="rId24">
        <w:r>
          <w:rPr>
            <w:color w:val="174A6E"/>
          </w:rPr>
          <w:t>https://udisc.com/blog/post/activity-rounds-a-new-way-to-play-disc-golf-on-udisc</w:t>
        </w:r>
      </w:hyperlink>
      <w:r>
        <w:rPr>
          <w:sz w:val="20"/>
        </w:rPr>
      </w:r>
    </w:p>
    <w:p>
      <w:pPr>
        <w:spacing w:after="180"/>
      </w:pPr>
      <w:r>
        <w:rPr>
          <w:sz w:val="20"/>
        </w:rPr>
        <w:t xml:space="preserve">[15] Professional Disc Golf Association. PDGA Ratings System Guide. Official method overview; supports distinction between official ratings and application estimates. </w:t>
      </w:r>
      <w:hyperlink r:id="rId25">
        <w:r>
          <w:rPr>
            <w:color w:val="174A6E"/>
          </w:rPr>
          <w:t>https://www.pdga.com/ratings/guide</w:t>
        </w:r>
      </w:hyperlink>
      <w:r>
        <w:rPr>
          <w:sz w:val="20"/>
        </w:rPr>
      </w:r>
    </w:p>
    <w:p>
      <w:pPr>
        <w:spacing w:after="180"/>
      </w:pPr>
      <w:r>
        <w:rPr>
          <w:sz w:val="20"/>
        </w:rPr>
        <w:t xml:space="preserve">[16] Apple Developer. Human Interface Guidelines Playing haptics. Official design guidance; not a retention experiment. </w:t>
      </w:r>
      <w:hyperlink r:id="rId26">
        <w:r>
          <w:rPr>
            <w:color w:val="174A6E"/>
          </w:rPr>
          <w:t>https://developer.apple.com/design/human-interface-guidelines/playing-haptics</w:t>
        </w:r>
      </w:hyperlink>
      <w:r>
        <w:rPr>
          <w:sz w:val="20"/>
        </w:rPr>
      </w:r>
    </w:p>
    <w:p>
      <w:pPr>
        <w:spacing w:after="180"/>
      </w:pPr>
      <w:r>
        <w:rPr>
          <w:sz w:val="20"/>
        </w:rPr>
        <w:t xml:space="preserve">[17] Apple Developer. Human Interface Guidelines Notifications. Official design guidance; notification policy requires local testing. </w:t>
      </w:r>
      <w:hyperlink r:id="rId27">
        <w:r>
          <w:rPr>
            <w:color w:val="174A6E"/>
          </w:rPr>
          <w:t>https://developer.apple.com/design/human-interface-guidelines/notifications</w:t>
        </w:r>
      </w:hyperlink>
      <w:r>
        <w:rPr>
          <w:sz w:val="20"/>
        </w:rPr>
      </w:r>
    </w:p>
    <w:p>
      <w:pPr>
        <w:spacing w:after="180"/>
      </w:pPr>
      <w:r>
        <w:rPr>
          <w:sz w:val="20"/>
        </w:rPr>
        <w:t xml:space="preserve">[18] Android Developers. Build an offline first app. Official architectural guidance; product specific sync conflict handling remains a design responsibility. </w:t>
      </w:r>
      <w:hyperlink r:id="rId28">
        <w:r>
          <w:rPr>
            <w:color w:val="174A6E"/>
          </w:rPr>
          <w:t>https://developer.android.com/topic/architecture/data-layer/offline-first</w:t>
        </w:r>
      </w:hyperlink>
      <w:r>
        <w:rPr>
          <w:sz w:val="20"/>
        </w:rPr>
      </w:r>
    </w:p>
    <w:p>
      <w:pPr>
        <w:spacing w:after="180"/>
      </w:pPr>
      <w:r>
        <w:rPr>
          <w:sz w:val="20"/>
        </w:rPr>
        <w:t xml:space="preserve">[19] World Wide Web Consortium. Web Content Accessibility Guidelines 2.2. Official web accessibility recommendation; native application evaluation also requires platform specific guidance. </w:t>
      </w:r>
      <w:hyperlink r:id="rId29">
        <w:r>
          <w:rPr>
            <w:color w:val="174A6E"/>
          </w:rPr>
          <w:t>https://www.w3.org/TR/WCAG22/</w:t>
        </w:r>
      </w:hyperlink>
      <w:r>
        <w:rPr>
          <w:sz w:val="20"/>
        </w:rPr>
      </w:r>
    </w:p>
    <w:p>
      <w:pPr>
        <w:spacing w:after="180"/>
      </w:pPr>
      <w:r>
        <w:rPr>
          <w:sz w:val="20"/>
        </w:rPr>
        <w:t xml:space="preserve">[20] OWASP Foundation. Mobile Application Security Verification Standard. Official security verification framework. </w:t>
      </w:r>
      <w:hyperlink r:id="rId30">
        <w:r>
          <w:rPr>
            <w:color w:val="174A6E"/>
          </w:rPr>
          <w:t>https://mas.owasp.org/MASVS/</w:t>
        </w:r>
      </w:hyperlink>
      <w:r>
        <w:rPr>
          <w:sz w:val="20"/>
        </w:rPr>
      </w:r>
    </w:p>
    <w:p>
      <w:pPr>
        <w:spacing w:after="180"/>
      </w:pPr>
      <w:r>
        <w:rPr>
          <w:sz w:val="20"/>
        </w:rPr>
        <w:t xml:space="preserve">[21] Microsoft Research hosted proceedings. 2019. First Practical Online Controlled Experiments Summit. SIGKDD Explorations. Evidence: experimentation practice discussion including network interference and cluster randomization; not a disc golf trial. </w:t>
      </w:r>
      <w:hyperlink r:id="rId31">
        <w:r>
          <w:rPr>
            <w:color w:val="174A6E"/>
          </w:rPr>
          <w:t>https://www.microsoft.com/en-us/research/wp-content/uploads/2020/07/2019-FirstPracticalOnlineControlledExperimentsSummit_SIGKDDExplorations.pdf</w:t>
        </w:r>
      </w:hyperlink>
      <w:r>
        <w:rPr>
          <w:sz w:val="20"/>
        </w:rPr>
      </w:r>
    </w:p>
    <w:p>
      <w:pPr>
        <w:spacing w:after="180"/>
      </w:pPr>
      <w:r>
        <w:rPr>
          <w:sz w:val="20"/>
        </w:rPr>
        <w:t xml:space="preserve">[22] Studio Graphene. 10 Essential Features for a Successful Mobile Application. Industry guide supplied by the user; feature checklist rather than controlled behavioral evidence. </w:t>
      </w:r>
      <w:hyperlink r:id="rId32">
        <w:r>
          <w:rPr>
            <w:color w:val="174A6E"/>
          </w:rPr>
          <w:t>https://www.studiographene.com/insights/articles/10-essential-features-for-a-successful-mobile-application</w:t>
        </w:r>
      </w:hyperlink>
      <w:r>
        <w:rPr>
          <w:sz w:val="20"/>
        </w:rPr>
      </w:r>
    </w:p>
    <w:p>
      <w:pPr>
        <w:spacing w:after="180"/>
      </w:pPr>
      <w:r>
        <w:rPr>
          <w:sz w:val="20"/>
        </w:rPr>
        <w:t xml:space="preserve">[23] Forbes Technology Council Expert Panel. 2021. 15 Must Have Features Of A Successful User Friendly Mobile App. Published 24 May 2021; page updated 14 April 2022. Council opinion panel rather than causal research. </w:t>
      </w:r>
      <w:hyperlink r:id="rId33">
        <w:r>
          <w:rPr>
            <w:color w:val="174A6E"/>
          </w:rPr>
          <w:t>https://www.forbes.com/councils/forbestechcouncil/2021/05/24/15-must-have-features-of-a-successful-user-friendly-mobile-app/</w:t>
        </w:r>
      </w:hyperlink>
      <w:r>
        <w:rPr>
          <w:sz w:val="20"/>
        </w:rPr>
      </w:r>
    </w:p>
    <w:p>
      <w:bookmarkStart w:id="457" w:name="section_24"/>
      <w:pPr>
        <w:pStyle w:val="Heading1"/>
      </w:pPr>
      <w:r>
        <w:t>Appendix A Rules required for every achievement</w:t>
      </w:r>
      <w:bookmarkEnd w:id="457"/>
    </w:p>
    <w:p>
      <w:r>
        <w:t>Record a stable rule ID and version; public name and plain language definition; trophy goal challenge or title type; player group course layout or hole scope; qualifying event and exclusion filters; cumulative count minimum score rate or improvement calculation; enrollment start end and time zone; minimum attempts or rounds; frozen baseline where relevant; tie and overtaking behavior; offline grace and imported history policy; visibility and consent; evidence and dispute requirements; correction deletion and revocation behavior; reward and notification behavior. A metric without these definitions is not ready for contested public use.</w:t>
      </w:r>
    </w:p>
    <w:p>
      <w:bookmarkStart w:id="461" w:name="section_25"/>
      <w:pPr>
        <w:pStyle w:val="Heading1"/>
      </w:pPr>
      <w:r>
        <w:t>Appendix B First implementation decisions</w:t>
      </w:r>
      <w:bookmarkEnd w:id="461"/>
    </w:p>
    <w:p>
      <w:r>
        <w:t>The proposed default is that all time course round totals count complete declared layouts and disclose layout length. Birdie titles are configuration specific. The incumbent retains a tied count title. A course redesign creates a new competitive version while preserving historical achievements. Self reported personal progress remains available when a round is ineligible for a public crown. Group events use published rules fixed before play. Home course is optional and changeable. These are recommended starting policies for review, not findings imposed by the research.</w:t>
      </w:r>
    </w:p>
    <w:p>
      <w:bookmarkStart w:id="465" w:name="section_26"/>
      <w:pPr>
        <w:pStyle w:val="Heading1"/>
      </w:pPr>
      <w:r>
        <w:t>Appendix C Validation scenarios</w:t>
      </w:r>
      <w:bookmarkEnd w:id="465"/>
    </w:p>
    <w:p>
      <w:r>
        <w:t>Johnny has 200 rounds; Guillermo moves from 197 to 200 and does not take the title. Guillermo reaches 201 and takes it if Johnny is still at 200. Two offline submissions reconcile without duplicating either round. A corrected winning score removes an invalid title and restores the appropriate holder. A short tee round does not change a long tee low score. A complete nine hole layout counts under the published course count policy. A practice round can advance eligible practice history without entering competitive scoring. A player can mute title alerts while continuing to hold a title. A new course displays an unclaimed record honestly. A group member leaving has the published effect on season and historical standings. Each scenario must be exercised before launch.</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Disc golf engagement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jmir.org/2022/1/e26779/" TargetMode="External"/><Relationship Id="rId11" Type="http://schemas.openxmlformats.org/officeDocument/2006/relationships/hyperlink" Target="https://pubmed.ncbi.nlm.nih.gov/39764571/" TargetMode="External"/><Relationship Id="rId12" Type="http://schemas.openxmlformats.org/officeDocument/2006/relationships/hyperlink" Target="https://www.sciencedirect.com/science/article/pii/S2589537024003778" TargetMode="External"/><Relationship Id="rId13" Type="http://schemas.openxmlformats.org/officeDocument/2006/relationships/hyperlink" Target="https://pubmed.ncbi.nlm.nih.gov/31498375/" TargetMode="External"/><Relationship Id="rId14" Type="http://schemas.openxmlformats.org/officeDocument/2006/relationships/hyperlink" Target="https://arxiv.org/abs/1702.07437" TargetMode="External"/><Relationship Id="rId15" Type="http://schemas.openxmlformats.org/officeDocument/2006/relationships/hyperlink" Target="https://research.aalto.fi/en/publications/towards-understanding-the-effects-of-individual-gamification-elem/" TargetMode="External"/><Relationship Id="rId16" Type="http://schemas.openxmlformats.org/officeDocument/2006/relationships/hyperlink" Target="https://pubmed.ncbi.nlm.nih.gov/11392867/" TargetMode="External"/><Relationship Id="rId17" Type="http://schemas.openxmlformats.org/officeDocument/2006/relationships/hyperlink" Target="https://home.uchicago.edu/ourminsky/Goal-Gradient_Illusionary_Goal_Progress.pdf" TargetMode="External"/><Relationship Id="rId18" Type="http://schemas.openxmlformats.org/officeDocument/2006/relationships/hyperlink" Target="https://www.jmir.org/2026/1/e78218" TargetMode="External"/><Relationship Id="rId19" Type="http://schemas.openxmlformats.org/officeDocument/2006/relationships/hyperlink" Target="https://support.google.com/maps/answer/6225851?hl=en" TargetMode="External"/><Relationship Id="rId20" Type="http://schemas.openxmlformats.org/officeDocument/2006/relationships/hyperlink" Target="https://about.fb.com/news/2023/06/how-ai-ranks-content-on-facebook-and-instagram/" TargetMode="External"/><Relationship Id="rId21" Type="http://schemas.openxmlformats.org/officeDocument/2006/relationships/hyperlink" Target="https://research.google/pubs/measuring-the-user-experience-on-a-large-scale-user-centered-metrics-for-web-applications/" TargetMode="External"/><Relationship Id="rId22" Type="http://schemas.openxmlformats.org/officeDocument/2006/relationships/hyperlink" Target="https://support.strava.com/en-us/articles/15401751-what-is-the-local-legend-achievement-on-strava" TargetMode="External"/><Relationship Id="rId23" Type="http://schemas.openxmlformats.org/officeDocument/2006/relationships/hyperlink" Target="https://www.runanempire.com/press/" TargetMode="External"/><Relationship Id="rId24" Type="http://schemas.openxmlformats.org/officeDocument/2006/relationships/hyperlink" Target="https://udisc.com/blog/post/activity-rounds-a-new-way-to-play-disc-golf-on-udisc" TargetMode="External"/><Relationship Id="rId25" Type="http://schemas.openxmlformats.org/officeDocument/2006/relationships/hyperlink" Target="https://www.pdga.com/ratings/guide" TargetMode="External"/><Relationship Id="rId26" Type="http://schemas.openxmlformats.org/officeDocument/2006/relationships/hyperlink" Target="https://developer.apple.com/design/human-interface-guidelines/playing-haptics" TargetMode="External"/><Relationship Id="rId27" Type="http://schemas.openxmlformats.org/officeDocument/2006/relationships/hyperlink" Target="https://developer.apple.com/design/human-interface-guidelines/notifications" TargetMode="External"/><Relationship Id="rId28" Type="http://schemas.openxmlformats.org/officeDocument/2006/relationships/hyperlink" Target="https://developer.android.com/topic/architecture/data-layer/offline-first" TargetMode="External"/><Relationship Id="rId29" Type="http://schemas.openxmlformats.org/officeDocument/2006/relationships/hyperlink" Target="https://www.w3.org/TR/WCAG22/" TargetMode="External"/><Relationship Id="rId30" Type="http://schemas.openxmlformats.org/officeDocument/2006/relationships/hyperlink" Target="https://mas.owasp.org/MASVS/" TargetMode="External"/><Relationship Id="rId31" Type="http://schemas.openxmlformats.org/officeDocument/2006/relationships/hyperlink" Target="https://www.microsoft.com/en-us/research/wp-content/uploads/2020/07/2019-FirstPracticalOnlineControlledExperimentsSummit_SIGKDDExplorations.pdf" TargetMode="External"/><Relationship Id="rId32" Type="http://schemas.openxmlformats.org/officeDocument/2006/relationships/hyperlink" Target="https://www.studiographene.com/insights/articles/10-essential-features-for-a-successful-mobile-application" TargetMode="External"/><Relationship Id="rId33" Type="http://schemas.openxmlformats.org/officeDocument/2006/relationships/hyperlink" Target="https://www.forbes.com/councils/forbestechcouncil/2021/05/24/15-must-have-features-of-a-successful-user-friendly-mobi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Sustained Engagement in a Disc Golf Application</dc:title>
  <dc:subject>Research synthesis and testable product design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