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429125" cy="2981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混淆矩阵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True Positive(真正，TP)：将正类预测为正类数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True Negative(真负，TN)：将负类预测为负类数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False Positive(假正，FP)：将负类预测为正类数误报 (Type I 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False Negative(假负，FN)：将正类预测为负类数→漏报 (Type II error)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5638800" cy="7239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4972050" cy="17907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1.准确率（Accuracy）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position w:val="-24"/>
          <w:sz w:val="24"/>
          <w:szCs w:val="24"/>
          <w:u w:val="none"/>
          <w:bdr w:val="none" w:color="auto" w:sz="0" w:space="0"/>
          <w:lang w:val="en-US" w:eastAsia="zh-CN"/>
        </w:rPr>
        <w:object>
          <v:shape id="_x0000_i1029" o:spt="75" type="#_x0000_t75" style="height:31pt;width:13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注：准确率是我们最常见的评价指标，而且很容易理解，就是被分对的样本数除以所有的样本数，通常来说，正确率越高，分类器越好。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准确率确实是一个很好很直观的评价指标，但是有时候准确率高并不能代表一个算法就好。比如某个地区某天地震的预测，假设我们有一堆的特征作为地震分类的属性，类别只有两个：0：不发生地震、1：发生地震。一个不加思考的分类器，对每一个测试用例都将类别划分为0，那那么它就可能达到99%的准确率，但真的地震来临时，这个分类器毫无察觉，这个分类带来的损失是巨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为什么99%的准确率的分类器却不是我们想要的，因为这里数据分布不均衡，类别1的数据太少，完全错分类别1依然可以达到很高的准确率却忽视了我们关注的东西。再举个例子说明下。在正负样本不平衡的情况下，准确率这个评价指标有很大的缺陷。比如在互联网广告里面，点击的数量是很少的，一般只有千分之几，如果用acc，即使全部预测成负类（不点击）acc也有 99% 以上，没有意义。因此，单纯靠准确率来评价一个算法模型是远远不够科学全面的。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2、错误率（Error rate）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错误率则与准确率相反，描述被分类器错分的比例，error rate = (FP+FN)/(TP+TN+FP+FN)，对某一个实例来说，分对与分错是互斥事件，所以accuracy =1 - error rate。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、精确率、精度（Precision）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精确率(precision)定义为：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position w:val="-24"/>
          <w:sz w:val="24"/>
          <w:szCs w:val="24"/>
          <w:u w:val="none"/>
          <w:lang w:val="en-US" w:eastAsia="zh-CN"/>
        </w:rPr>
        <w:object>
          <v:shape id="_x0000_i1030" o:spt="75" alt="" type="#_x0000_t75" style="height:31pt;width:6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表示被分为正例的示例中实际为正例的比例。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6、召回率（recall）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召回率是覆盖面的度量，度量有多个正例被分为正例，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类别</w:t>
      </w: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的查全率</w:t>
      </w: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(recall)</w:t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为是所有真实标签为类别c的样本中，预测正确的比例</w:t>
      </w:r>
    </w:p>
    <w:p>
      <w:pPr>
        <w:keepNext w:val="0"/>
        <w:keepLines w:val="0"/>
        <w:pageBreakBefore w:val="0"/>
        <w:widowControl w:val="0"/>
        <w:tabs>
          <w:tab w:val="left" w:pos="954"/>
          <w:tab w:val="center" w:pos="4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position w:val="-24"/>
          <w:sz w:val="24"/>
          <w:szCs w:val="24"/>
          <w:u w:val="none"/>
          <w:lang w:val="en-US" w:eastAsia="zh-CN"/>
        </w:rPr>
        <w:object>
          <v:shape id="_x0000_i1031" o:spt="75" alt="" type="#_x0000_t75" style="height:31pt;width:11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7、综合评价指标（F-Measure）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Precision和Recall指标有时候会出现的矛盾的情况，这样就需要综合考虑他们，最常见的方法就是F-Measure（又称为F-Score）。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F-Measure是Precision和Recall加权调和平均：</w:t>
      </w:r>
    </w:p>
    <w:p>
      <w:pPr>
        <w:keepNext w:val="0"/>
        <w:keepLines w:val="0"/>
        <w:pageBreakBefore w:val="0"/>
        <w:widowControl w:val="0"/>
        <w:tabs>
          <w:tab w:val="left" w:pos="3371"/>
          <w:tab w:val="center" w:pos="4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ab/>
      </w:r>
      <w:r>
        <w:rPr>
          <w:rFonts w:hint="default" w:ascii="Times New Roman" w:hAnsi="Times New Roman" w:eastAsia="宋体" w:cs="Times New Roman"/>
          <w:i w:val="0"/>
          <w:caps w:val="0"/>
          <w:spacing w:val="0"/>
          <w:position w:val="-28"/>
          <w:sz w:val="24"/>
          <w:szCs w:val="24"/>
          <w:u w:val="none"/>
          <w:lang w:val="en-US" w:eastAsia="zh-CN"/>
        </w:rPr>
        <w:object>
          <v:shape id="_x0000_i1033" o:spt="75" alt="" type="#_x0000_t75" style="height:35pt;width:9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当参数α=1时，就是最常见的F1，也即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position w:val="-24"/>
          <w:sz w:val="24"/>
          <w:szCs w:val="24"/>
          <w:u w:val="none"/>
          <w:lang w:val="en-US" w:eastAsia="zh-CN"/>
        </w:rPr>
        <w:object>
          <v:shape id="_x0000_i1034" o:spt="75" alt="" type="#_x0000_t75" style="height:31pt;width:6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可知F1综合了P和R的结果，当F1较高时则能说明试验方法比较有效。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 w:ascii="Times New Roman" w:hAnsi="Times New Roman" w:eastAsia="宋体" w:cs="Times New Roman"/>
          <w:b/>
          <w:bCs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spacing w:val="0"/>
          <w:sz w:val="24"/>
          <w:szCs w:val="24"/>
          <w:u w:val="none"/>
          <w:lang w:val="en-US" w:eastAsia="zh-CN"/>
        </w:rPr>
        <w:t>1、ROC曲线：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ROC（Receiver Operating Characteristic）曲线是以假正率（FP_rate）和真正率（TP_rate）为轴的曲线，ROC曲线下面的面积我们叫做AUC，如下图所示：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Arial" w:hAnsi="Arial" w:eastAsia="Arial" w:cs="Arial"/>
          <w:i w:val="0"/>
          <w:caps w:val="0"/>
          <w:spacing w:val="0"/>
          <w:sz w:val="21"/>
          <w:szCs w:val="21"/>
          <w:u w:val="none"/>
          <w:bdr w:val="none" w:color="auto" w:sz="0" w:space="0"/>
        </w:rPr>
      </w:pPr>
      <w:r>
        <w:rPr>
          <w:rFonts w:ascii="Arial" w:hAnsi="Arial" w:eastAsia="Arial" w:cs="Arial"/>
          <w:i w:val="0"/>
          <w:caps w:val="0"/>
          <w:spacing w:val="0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4850765" cy="3595370"/>
            <wp:effectExtent l="0" t="0" r="0" b="5080"/>
            <wp:docPr id="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t="4246" b="3130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59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TPR：真实的正例中，被预测正确的比例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bdr w:val="none" w:color="auto" w:sz="0" w:space="0"/>
          <w:lang w:val="en-US" w:eastAsia="zh-CN"/>
        </w:rPr>
        <w:t>FPR：真实的反例中，被预测正确的比例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（1）Area Under Curve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AUC就是ROC曲线下方的面积。可以知道，TPR越大的情况下，FPR始终很小，才是好的，那么这条曲线就是很靠近纵轴的曲线，那么下方面积就大。所以AUC越大越好。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 xml:space="preserve">    （2）若二者相等（CDE三点），意味着无论一个</w:t>
      </w:r>
      <w:bookmarkStart w:id="0" w:name="_GoBack"/>
      <w:bookmarkEnd w:id="0"/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样本本身是正例还是负例，分类器预测其为正例的概率是一样的，这等同于随机猜测（注意这里的“随机”不是像抛硬币那样50%正面50%反面的那种随机）。G在这样的点上TPR总大于FPR，意为正例被判为正例的概率大于负例被判为正例的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(4)虽然ROC曲线相比较与Precision Recall等衡量指标更加合理，但是其在高不平衡数据条件下的表现仍然过于理想，不能够很好的展示实际情况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1841500"/>
            <wp:effectExtent l="0" t="0" r="8255" b="635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可以看出TPR和Recall的形式是一样的，就是查全率了，FPR就是保证这样的查全率你所要付出的代价，就是把多少负样本也分成了正的了。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当一个样本被分类器判为正例，若其本身是正例，则TPR增加；若其本身是负例，则FPR增加，因此ROC曲线可以看作是随着阈值的不断移动，所有样本中正例与负例之间的“对抗”。曲线越靠近左上角，意味着越多的正例优先于负例，模型的整体表现也就越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 xml:space="preserve">    2、PR曲线：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spacing w:val="0"/>
          <w:sz w:val="24"/>
          <w:szCs w:val="24"/>
          <w:u w:val="none"/>
          <w:lang w:val="en-US" w:eastAsia="zh-CN"/>
        </w:rPr>
        <w:t>即，PR（Precision-Recall）曲线。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&amp;quot" w:hAnsi="&amp;quot" w:eastAsia="&amp;quot" w:cs="&amp;quot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</w:pPr>
      <w:r>
        <w:rPr>
          <w:rFonts w:ascii="&amp;quot" w:hAnsi="&amp;quot" w:eastAsia="&amp;quot" w:cs="&amp;quot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4186555" cy="3251835"/>
            <wp:effectExtent l="0" t="0" r="4445" b="5715"/>
            <wp:docPr id="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&amp;quot" w:cs="Times New Roman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lang w:val="en-US" w:eastAsia="zh-CN"/>
        </w:rPr>
      </w:pPr>
      <w:r>
        <w:rPr>
          <w:rFonts w:hint="default" w:ascii="Times New Roman" w:hAnsi="Times New Roman" w:eastAsia="&amp;quot" w:cs="Times New Roman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lang w:val="en-US" w:eastAsia="zh-CN"/>
        </w:rPr>
        <w:t>P-R图直观地显示出学习器在样本总体上的查全率、查准率。在进行比较时，若一个学习器的P-R曲线被另一个学习器的曲线完全包住，则可断言后者的性能优于前者。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6345D"/>
    <w:rsid w:val="01F566FB"/>
    <w:rsid w:val="0A3A2DBC"/>
    <w:rsid w:val="11483A9F"/>
    <w:rsid w:val="28744EDE"/>
    <w:rsid w:val="2C3E0B54"/>
    <w:rsid w:val="4F9B1819"/>
    <w:rsid w:val="53100F96"/>
    <w:rsid w:val="5416345D"/>
    <w:rsid w:val="6AA8376E"/>
    <w:rsid w:val="7D9A11FC"/>
    <w:rsid w:val="7EF721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2019-04-09T04:58:00Z</dcterms:created>
  <dc:creator>依一</dc:creator>
  <cp:lastModifiedBy>依一</cp:lastModifiedBy>
  <dcterms:modified xsi:type="dcterms:W3CDTF">2019-04-09T06:19:09Z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