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B865" w14:textId="7AB29C7E" w:rsidR="004A583B" w:rsidRPr="00D0282B" w:rsidRDefault="00D0282B" w:rsidP="00D0282B">
      <w:pPr>
        <w:spacing w:line="480" w:lineRule="auto"/>
        <w:jc w:val="center"/>
        <w:rPr>
          <w:rFonts w:ascii="Times New Roman" w:hAnsi="Times New Roman" w:cs="Times New Roman"/>
          <w:b/>
          <w:bCs/>
          <w:sz w:val="28"/>
          <w:szCs w:val="28"/>
        </w:rPr>
      </w:pPr>
      <w:r w:rsidRPr="00D0282B">
        <w:rPr>
          <w:rFonts w:ascii="Times New Roman" w:hAnsi="Times New Roman" w:cs="Times New Roman"/>
          <w:b/>
          <w:bCs/>
          <w:sz w:val="28"/>
          <w:szCs w:val="28"/>
        </w:rPr>
        <w:t>Strategic Integration of Predictive Analytics for Early Diabetes Intervention</w:t>
      </w:r>
    </w:p>
    <w:p w14:paraId="1B1DBF4C" w14:textId="6F192C3A" w:rsidR="00141795" w:rsidRPr="00D0282B" w:rsidRDefault="00141795" w:rsidP="00D0282B">
      <w:pPr>
        <w:spacing w:line="480" w:lineRule="auto"/>
        <w:ind w:firstLine="720"/>
        <w:rPr>
          <w:rFonts w:ascii="Times New Roman" w:hAnsi="Times New Roman" w:cs="Times New Roman"/>
        </w:rPr>
      </w:pPr>
      <w:r w:rsidRPr="00D0282B">
        <w:rPr>
          <w:rFonts w:ascii="Times New Roman" w:hAnsi="Times New Roman" w:cs="Times New Roman"/>
        </w:rPr>
        <w:t>Diabetes, a widespread chronic disease, poses considerable challenges to both patient health and healthcare systems. The rising prevalence of diabetes globally has led to significant healthcare expenditures, necessitating more proactive management strategies. Predictive analytics, powered by machine learning (ML), offers a promising solution by enabling early detection of individuals at high risk for developing diabetes. Early intervention, guided by these predictive models, can prevent the progression of the disease, thus reducing the overall costs associated with diabetes management. For Cotiviti, a leader in healthcare analytics, integrating these predictive models into its offerings aligns with current trends towards value-based care, where improving patient outcomes is prioritized over the volume of services provided.</w:t>
      </w:r>
    </w:p>
    <w:p w14:paraId="39B3106B" w14:textId="33C295AC" w:rsidR="00141795" w:rsidRPr="00D0282B" w:rsidRDefault="00141795" w:rsidP="00D0282B">
      <w:pPr>
        <w:spacing w:line="480" w:lineRule="auto"/>
        <w:ind w:firstLine="720"/>
        <w:rPr>
          <w:rFonts w:ascii="Times New Roman" w:hAnsi="Times New Roman" w:cs="Times New Roman"/>
        </w:rPr>
      </w:pPr>
      <w:r w:rsidRPr="00D0282B">
        <w:rPr>
          <w:rFonts w:ascii="Times New Roman" w:hAnsi="Times New Roman" w:cs="Times New Roman"/>
        </w:rPr>
        <w:t>Recent advancements in healthcare have underscored the importance of data-driven decision-making, with machine learning being at the forefront of these developments. The widespread adoption of electronic health records (EHRs) has provided an extensive dataset that can be leveraged for predictive modeling. These models are integral in identifying high-risk patients early, thereby supporting preventive care strategies. The economic impact of diabetes is profound, with costs in the United States alone reaching $412.9 billion in 2022. By utilizing machine learning to predict and prevent diabetes, healthcare providers can significantly reduce these costs (FDA; NCBI; PubMed).</w:t>
      </w:r>
    </w:p>
    <w:p w14:paraId="2F90F6AB" w14:textId="12E8EBA7" w:rsidR="00141795" w:rsidRPr="00D0282B" w:rsidRDefault="00141795" w:rsidP="00D0282B">
      <w:pPr>
        <w:spacing w:line="480" w:lineRule="auto"/>
        <w:ind w:firstLine="720"/>
        <w:rPr>
          <w:rFonts w:ascii="Times New Roman" w:hAnsi="Times New Roman" w:cs="Times New Roman"/>
        </w:rPr>
      </w:pPr>
      <w:r w:rsidRPr="00D0282B">
        <w:rPr>
          <w:rFonts w:ascii="Times New Roman" w:hAnsi="Times New Roman" w:cs="Times New Roman"/>
        </w:rPr>
        <w:t xml:space="preserve">Integrating predictive analytics into Cotiviti’s offerings presents numerous opportunities. First, it enhances the precision of diabetes detection, enabling healthcare providers to implement timely interventions. These early interventions not only improve patient outcomes but also reduce the demand on healthcare resources, leading to substantial cost savings. This approach aligns with the shift towards value-based care, where healthcare providers are incentivized to </w:t>
      </w:r>
      <w:r w:rsidRPr="00D0282B">
        <w:rPr>
          <w:rFonts w:ascii="Times New Roman" w:hAnsi="Times New Roman" w:cs="Times New Roman"/>
        </w:rPr>
        <w:lastRenderedPageBreak/>
        <w:t>improve outcomes rather than increase service volume. Additionally, by adopting these advanced predictive models, Cotiviti can solidify its position as a leader in healthcare analytics, offering cutting-edge solutions that are both innovative and economically viable.</w:t>
      </w:r>
    </w:p>
    <w:p w14:paraId="7A249E18" w14:textId="27E427E7" w:rsidR="00141795" w:rsidRPr="00D0282B" w:rsidRDefault="00141795" w:rsidP="00D0282B">
      <w:pPr>
        <w:spacing w:line="480" w:lineRule="auto"/>
        <w:ind w:firstLine="720"/>
        <w:rPr>
          <w:rFonts w:ascii="Times New Roman" w:hAnsi="Times New Roman" w:cs="Times New Roman"/>
        </w:rPr>
      </w:pPr>
      <w:r w:rsidRPr="00D0282B">
        <w:rPr>
          <w:rFonts w:ascii="Times New Roman" w:hAnsi="Times New Roman" w:cs="Times New Roman"/>
        </w:rPr>
        <w:t xml:space="preserve">Despite the clear benefits, the implementation of predictive analytics in diabetes management comes with potential risks. The accuracy of the predictive models is </w:t>
      </w:r>
      <w:r w:rsidR="000066BC" w:rsidRPr="00D0282B">
        <w:rPr>
          <w:rFonts w:ascii="Times New Roman" w:hAnsi="Times New Roman" w:cs="Times New Roman"/>
        </w:rPr>
        <w:t>crucial, errors</w:t>
      </w:r>
      <w:r w:rsidRPr="00D0282B">
        <w:rPr>
          <w:rFonts w:ascii="Times New Roman" w:hAnsi="Times New Roman" w:cs="Times New Roman"/>
        </w:rPr>
        <w:t xml:space="preserve"> in prediction could lead to unnecessary interventions or missed opportunities for timely treatment. A false positive might result in unnecessary costs and patient stress, while a false negative could have severe health implications. Moreover, the use of patient data must comply with stringent legal and ethical standards, such as those outlined in HIPAA. Non-compliance could lead to legal penalties and damage Cotiviti’s reputation, underscoring the need for rigorous data privacy measures.</w:t>
      </w:r>
    </w:p>
    <w:p w14:paraId="4174636E" w14:textId="77777777" w:rsidR="00141795" w:rsidRPr="00D0282B" w:rsidRDefault="00141795" w:rsidP="00D0282B">
      <w:pPr>
        <w:spacing w:line="480" w:lineRule="auto"/>
        <w:ind w:firstLine="720"/>
        <w:rPr>
          <w:rFonts w:ascii="Times New Roman" w:hAnsi="Times New Roman" w:cs="Times New Roman"/>
        </w:rPr>
      </w:pPr>
      <w:r w:rsidRPr="00D0282B">
        <w:rPr>
          <w:rFonts w:ascii="Times New Roman" w:hAnsi="Times New Roman" w:cs="Times New Roman"/>
        </w:rPr>
        <w:t>To maximize the benefits of predictive analytics, Cotiviti should focus on continuous improvement of its predictive models, ensuring high accuracy and reliability. Strategic partnerships with healthcare providers, insurers, and regulatory bodies can facilitate the broader adoption of these models. Additionally, prioritizing data security and compliance with legal standards is essential to maintaining patient trust and avoiding legal issues. By addressing these factors, Cotiviti can effectively integrate predictive analytics into its offerings, driving better health outcomes and cost savings.</w:t>
      </w:r>
    </w:p>
    <w:p w14:paraId="5D935C9C" w14:textId="5E5C9551" w:rsidR="000066BC" w:rsidRPr="00D0282B" w:rsidRDefault="00141795" w:rsidP="00D0282B">
      <w:pPr>
        <w:spacing w:line="480" w:lineRule="auto"/>
        <w:ind w:firstLine="720"/>
        <w:rPr>
          <w:rFonts w:ascii="Times New Roman" w:hAnsi="Times New Roman" w:cs="Times New Roman"/>
        </w:rPr>
      </w:pPr>
      <w:r w:rsidRPr="00D0282B">
        <w:rPr>
          <w:rFonts w:ascii="Times New Roman" w:hAnsi="Times New Roman" w:cs="Times New Roman"/>
        </w:rPr>
        <w:t>Machine learning in diabetes prediction represents a strategic opportunity for Cotiviti to enhance healthcare delivery, improve patient outcomes, and reduce costs. By integrating these predictive models into its service offerings, Cotiviti can lead the way in transforming healthcare, ensuring that both clinical and economic goals are met.</w:t>
      </w:r>
    </w:p>
    <w:p w14:paraId="2B3719B0" w14:textId="77777777" w:rsidR="00D0282B" w:rsidRPr="00D0282B" w:rsidRDefault="00D0282B" w:rsidP="00D0282B">
      <w:pPr>
        <w:pStyle w:val="NormalWeb"/>
      </w:pPr>
    </w:p>
    <w:p w14:paraId="12C5F924" w14:textId="53DB9D87" w:rsidR="00D0282B" w:rsidRPr="00D0282B" w:rsidRDefault="00D0282B" w:rsidP="00D0282B">
      <w:pPr>
        <w:pStyle w:val="NormalWeb"/>
        <w:ind w:left="567" w:hanging="567"/>
        <w:jc w:val="center"/>
      </w:pPr>
      <w:r w:rsidRPr="00D0282B">
        <w:lastRenderedPageBreak/>
        <w:t>Bibliography</w:t>
      </w:r>
    </w:p>
    <w:p w14:paraId="5F9D5E12" w14:textId="5460706D" w:rsidR="000066BC" w:rsidRPr="00D0282B" w:rsidRDefault="000066BC" w:rsidP="000066BC">
      <w:pPr>
        <w:pStyle w:val="NormalWeb"/>
        <w:ind w:left="567" w:hanging="567"/>
      </w:pPr>
      <w:r w:rsidRPr="00D0282B">
        <w:t xml:space="preserve">Center for Devices and Radiological Health. (n.d.). </w:t>
      </w:r>
      <w:r w:rsidRPr="00D0282B">
        <w:rPr>
          <w:i/>
          <w:iCs/>
        </w:rPr>
        <w:t>Artificial Intelligence and machine learning in software</w:t>
      </w:r>
      <w:r w:rsidRPr="00D0282B">
        <w:t xml:space="preserve">. U.S. Food and Drug Administration. http://www.fda.gov/medical-devices/software-medical-device-samd/artificial-intelligence-and-machine-learning-software-medical-device </w:t>
      </w:r>
    </w:p>
    <w:p w14:paraId="332EB71A" w14:textId="77777777" w:rsidR="000066BC" w:rsidRPr="00D0282B" w:rsidRDefault="000066BC" w:rsidP="000066BC">
      <w:pPr>
        <w:pStyle w:val="NormalWeb"/>
        <w:ind w:left="567" w:hanging="567"/>
      </w:pPr>
      <w:r w:rsidRPr="00D0282B">
        <w:t xml:space="preserve">Giordano, C., Brennan, M., Mohamed, B., Rashidi, P., </w:t>
      </w:r>
      <w:proofErr w:type="spellStart"/>
      <w:r w:rsidRPr="00D0282B">
        <w:t>Modave</w:t>
      </w:r>
      <w:proofErr w:type="spellEnd"/>
      <w:r w:rsidRPr="00D0282B">
        <w:t xml:space="preserve">, F., &amp; Tighe, P. (2021, June 25). </w:t>
      </w:r>
      <w:r w:rsidRPr="00D0282B">
        <w:rPr>
          <w:i/>
          <w:iCs/>
        </w:rPr>
        <w:t>Accessing artificial intelligence for clinical decision-making</w:t>
      </w:r>
      <w:r w:rsidRPr="00D0282B">
        <w:t xml:space="preserve">. Frontiers in digital health. http://www.ncbi.nlm.nih.gov/pmc/articles/PMC8521931/ </w:t>
      </w:r>
    </w:p>
    <w:p w14:paraId="22331CC4" w14:textId="77777777" w:rsidR="000066BC" w:rsidRPr="00D0282B" w:rsidRDefault="000066BC" w:rsidP="000066BC">
      <w:pPr>
        <w:pStyle w:val="NormalWeb"/>
        <w:ind w:left="567" w:hanging="567"/>
      </w:pPr>
      <w:r w:rsidRPr="00D0282B">
        <w:t xml:space="preserve">Parker </w:t>
      </w:r>
      <w:proofErr w:type="spellStart"/>
      <w:proofErr w:type="gramStart"/>
      <w:r w:rsidRPr="00D0282B">
        <w:t>ED;Lin</w:t>
      </w:r>
      <w:proofErr w:type="spellEnd"/>
      <w:proofErr w:type="gramEnd"/>
      <w:r w:rsidRPr="00D0282B">
        <w:t xml:space="preserve"> </w:t>
      </w:r>
      <w:proofErr w:type="spellStart"/>
      <w:r w:rsidRPr="00D0282B">
        <w:t>J;Mahoney</w:t>
      </w:r>
      <w:proofErr w:type="spellEnd"/>
      <w:r w:rsidRPr="00D0282B">
        <w:t xml:space="preserve"> </w:t>
      </w:r>
      <w:proofErr w:type="spellStart"/>
      <w:r w:rsidRPr="00D0282B">
        <w:t>T;Ume</w:t>
      </w:r>
      <w:proofErr w:type="spellEnd"/>
      <w:r w:rsidRPr="00D0282B">
        <w:t xml:space="preserve"> </w:t>
      </w:r>
      <w:proofErr w:type="spellStart"/>
      <w:r w:rsidRPr="00D0282B">
        <w:t>N;Yang</w:t>
      </w:r>
      <w:proofErr w:type="spellEnd"/>
      <w:r w:rsidRPr="00D0282B">
        <w:t xml:space="preserve"> </w:t>
      </w:r>
      <w:proofErr w:type="spellStart"/>
      <w:r w:rsidRPr="00D0282B">
        <w:t>G;Gabbay</w:t>
      </w:r>
      <w:proofErr w:type="spellEnd"/>
      <w:r w:rsidRPr="00D0282B">
        <w:t xml:space="preserve"> </w:t>
      </w:r>
      <w:proofErr w:type="spellStart"/>
      <w:r w:rsidRPr="00D0282B">
        <w:t>RA;ElSayed</w:t>
      </w:r>
      <w:proofErr w:type="spellEnd"/>
      <w:r w:rsidRPr="00D0282B">
        <w:t xml:space="preserve"> </w:t>
      </w:r>
      <w:proofErr w:type="spellStart"/>
      <w:r w:rsidRPr="00D0282B">
        <w:t>NA;Bannuru</w:t>
      </w:r>
      <w:proofErr w:type="spellEnd"/>
      <w:r w:rsidRPr="00D0282B">
        <w:t xml:space="preserve"> RR; (n.d.). </w:t>
      </w:r>
      <w:r w:rsidRPr="00D0282B">
        <w:rPr>
          <w:i/>
          <w:iCs/>
        </w:rPr>
        <w:t>Economic costs of diabetes in the U.S. in 2022</w:t>
      </w:r>
      <w:r w:rsidRPr="00D0282B">
        <w:t xml:space="preserve">. Diabetes care. http://www.pubmed.ncbi.nlm.nih.gov/37909353/ </w:t>
      </w:r>
    </w:p>
    <w:p w14:paraId="597E5C07" w14:textId="77777777" w:rsidR="000066BC" w:rsidRPr="00D0282B" w:rsidRDefault="000066BC" w:rsidP="000066BC">
      <w:pPr>
        <w:spacing w:line="360" w:lineRule="auto"/>
        <w:rPr>
          <w:rFonts w:ascii="Times New Roman" w:hAnsi="Times New Roman" w:cs="Times New Roman"/>
        </w:rPr>
      </w:pPr>
    </w:p>
    <w:sectPr w:rsidR="000066BC" w:rsidRPr="00D0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AE"/>
    <w:rsid w:val="000066BC"/>
    <w:rsid w:val="00141795"/>
    <w:rsid w:val="001B1157"/>
    <w:rsid w:val="002F2C05"/>
    <w:rsid w:val="004A583B"/>
    <w:rsid w:val="005C6FFE"/>
    <w:rsid w:val="00A1390A"/>
    <w:rsid w:val="00B454AE"/>
    <w:rsid w:val="00D0282B"/>
    <w:rsid w:val="00D95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249FED"/>
  <w15:chartTrackingRefBased/>
  <w15:docId w15:val="{3837DA65-ECE9-5B4B-BE96-57F07B01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583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2F2C0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496709494720033219apple-converted-space">
    <w:name w:val="m_-7496709494720033219apple-converted-space"/>
    <w:basedOn w:val="DefaultParagraphFont"/>
    <w:rsid w:val="004A583B"/>
  </w:style>
  <w:style w:type="character" w:customStyle="1" w:styleId="Heading2Char">
    <w:name w:val="Heading 2 Char"/>
    <w:basedOn w:val="DefaultParagraphFont"/>
    <w:link w:val="Heading2"/>
    <w:uiPriority w:val="9"/>
    <w:rsid w:val="004A583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F2C0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2F2C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0010">
      <w:bodyDiv w:val="1"/>
      <w:marLeft w:val="0"/>
      <w:marRight w:val="0"/>
      <w:marTop w:val="0"/>
      <w:marBottom w:val="0"/>
      <w:divBdr>
        <w:top w:val="none" w:sz="0" w:space="0" w:color="auto"/>
        <w:left w:val="none" w:sz="0" w:space="0" w:color="auto"/>
        <w:bottom w:val="none" w:sz="0" w:space="0" w:color="auto"/>
        <w:right w:val="none" w:sz="0" w:space="0" w:color="auto"/>
      </w:divBdr>
    </w:div>
    <w:div w:id="313873291">
      <w:bodyDiv w:val="1"/>
      <w:marLeft w:val="0"/>
      <w:marRight w:val="0"/>
      <w:marTop w:val="0"/>
      <w:marBottom w:val="0"/>
      <w:divBdr>
        <w:top w:val="none" w:sz="0" w:space="0" w:color="auto"/>
        <w:left w:val="none" w:sz="0" w:space="0" w:color="auto"/>
        <w:bottom w:val="none" w:sz="0" w:space="0" w:color="auto"/>
        <w:right w:val="none" w:sz="0" w:space="0" w:color="auto"/>
      </w:divBdr>
    </w:div>
    <w:div w:id="877428160">
      <w:bodyDiv w:val="1"/>
      <w:marLeft w:val="0"/>
      <w:marRight w:val="0"/>
      <w:marTop w:val="0"/>
      <w:marBottom w:val="0"/>
      <w:divBdr>
        <w:top w:val="none" w:sz="0" w:space="0" w:color="auto"/>
        <w:left w:val="none" w:sz="0" w:space="0" w:color="auto"/>
        <w:bottom w:val="none" w:sz="0" w:space="0" w:color="auto"/>
        <w:right w:val="none" w:sz="0" w:space="0" w:color="auto"/>
      </w:divBdr>
    </w:div>
    <w:div w:id="1083915319">
      <w:bodyDiv w:val="1"/>
      <w:marLeft w:val="0"/>
      <w:marRight w:val="0"/>
      <w:marTop w:val="0"/>
      <w:marBottom w:val="0"/>
      <w:divBdr>
        <w:top w:val="none" w:sz="0" w:space="0" w:color="auto"/>
        <w:left w:val="none" w:sz="0" w:space="0" w:color="auto"/>
        <w:bottom w:val="none" w:sz="0" w:space="0" w:color="auto"/>
        <w:right w:val="none" w:sz="0" w:space="0" w:color="auto"/>
      </w:divBdr>
    </w:div>
    <w:div w:id="122725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Ma</dc:creator>
  <cp:keywords/>
  <dc:description/>
  <cp:lastModifiedBy>Yuchen Ma</cp:lastModifiedBy>
  <cp:revision>4</cp:revision>
  <dcterms:created xsi:type="dcterms:W3CDTF">2024-08-14T17:25:00Z</dcterms:created>
  <dcterms:modified xsi:type="dcterms:W3CDTF">2024-08-16T18:27:00Z</dcterms:modified>
</cp:coreProperties>
</file>