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40" w:lineRule="auto"/>
      </w:pPr>
      <w:r>
        <w:rPr>
          <w:rFonts w:ascii="Times New Roman" w:hAnsi="Times New Roman"/>
          <w:b/>
          <w:i w:val="0"/>
          <w:sz w:val="28"/>
        </w:rPr>
        <w:t>Urban Heat Island Intensification and Nocturnal Minimum Temperature Trends</w:t>
        <w:br/>
        <w:t>across 47 U.S. Cities (1950–2020)</w:t>
      </w:r>
    </w:p>
    <w:p/>
    <w:p>
      <w:pPr>
        <w:jc w:val="center"/>
        <w:spacing w:line="240" w:lineRule="auto"/>
      </w:pPr>
      <w:r>
        <w:rPr>
          <w:rFonts w:ascii="Times New Roman" w:hAnsi="Times New Roman"/>
          <w:b/>
          <w:i w:val="0"/>
          <w:sz w:val="22"/>
        </w:rPr>
        <w:t>David L. Park</w:t>
      </w:r>
    </w:p>
    <w:p>
      <w:pPr>
        <w:jc w:val="center"/>
        <w:spacing w:line="240" w:lineRule="auto"/>
      </w:pPr>
      <w:r>
        <w:rPr>
          <w:rFonts w:ascii="Times New Roman" w:hAnsi="Times New Roman"/>
          <w:b w:val="0"/>
          <w:i/>
          <w:sz w:val="20"/>
        </w:rPr>
        <w:t>School of Earth and Atmospheric Sciences, Georgia Tech, Atlanta, Georgia</w:t>
      </w:r>
    </w:p>
    <w:p>
      <w:pPr>
        <w:jc w:val="center"/>
        <w:spacing w:line="240" w:lineRule="auto"/>
      </w:pPr>
      <w:r>
        <w:rPr>
          <w:rFonts w:ascii="Times New Roman" w:hAnsi="Times New Roman"/>
          <w:b/>
          <w:i w:val="0"/>
          <w:sz w:val="22"/>
        </w:rPr>
        <w:t>Anika S. Mehrotra</w:t>
      </w:r>
    </w:p>
    <w:p>
      <w:pPr>
        <w:jc w:val="center"/>
        <w:spacing w:line="240" w:lineRule="auto"/>
      </w:pPr>
      <w:r>
        <w:rPr>
          <w:rFonts w:ascii="Times New Roman" w:hAnsi="Times New Roman"/>
          <w:b w:val="0"/>
          <w:i/>
          <w:sz w:val="20"/>
        </w:rPr>
        <w:t>Department of Geography, Columbia University, New York, New York</w:t>
      </w:r>
    </w:p>
    <w:p>
      <w:pPr>
        <w:jc w:val="center"/>
        <w:spacing w:line="240" w:lineRule="auto"/>
      </w:pPr>
      <w:r>
        <w:rPr>
          <w:rFonts w:ascii="Times New Roman" w:hAnsi="Times New Roman"/>
          <w:b/>
          <w:i w:val="0"/>
          <w:sz w:val="22"/>
        </w:rPr>
        <w:t>Robert F. Chen</w:t>
      </w:r>
    </w:p>
    <w:p>
      <w:pPr>
        <w:jc w:val="center"/>
        <w:spacing w:line="240" w:lineRule="auto"/>
      </w:pPr>
      <w:r>
        <w:rPr>
          <w:rFonts w:ascii="Times New Roman" w:hAnsi="Times New Roman"/>
          <w:b w:val="0"/>
          <w:i/>
          <w:sz w:val="20"/>
        </w:rPr>
        <w:t>Climate Science Department, NOAA Geophysical Fluid Dynamics Laboratory, Princeton, New Jersey</w:t>
      </w:r>
    </w:p>
    <w:p/>
    <w:p>
      <w:pPr>
        <w:jc w:val="center"/>
        <w:spacing w:line="240" w:lineRule="auto"/>
      </w:pPr>
      <w:r>
        <w:rPr>
          <w:rFonts w:ascii="Times New Roman" w:hAnsi="Times New Roman"/>
          <w:b/>
          <w:i w:val="0"/>
          <w:sz w:val="22"/>
        </w:rPr>
        <w:t>ABSTRACT</w:t>
      </w:r>
    </w:p>
    <w:p>
      <w:pPr>
        <w:spacing w:line="240" w:lineRule="auto"/>
        <w:ind w:left="576" w:right="576"/>
      </w:pPr>
      <w:r>
        <w:rPr>
          <w:rFonts w:ascii="Times New Roman" w:hAnsi="Times New Roman"/>
          <w:b w:val="0"/>
          <w:i w:val="0"/>
          <w:sz w:val="20"/>
        </w:rPr>
        <w:t>Long-term trends in urban heat island (UHI) intensity are assessed using quality-controlled station data from 47 U.S. cities paired with rural reference stations for the period 1950–2020. The mean UHI intensity (urban minus rural temperature differential) increased at a rate of 0.28°C decade⁻¹ for nocturnal minimum temperatures, substantially exceeding the rate for daytime maximum temperatures (0.09°C decade⁻¹). Nocturnal UHI intensification is most pronounced in cities with high impervious surface fraction increases (r = 0.74, p &lt; 0.001) and correlates negatively with urban tree canopy cover change. Subregional analysis reveals that UHI intensification has been fastest in the Sun Belt and slowest in the Northeast, consistent with differential urbanization rates. Implications for local attribution of observed warming trends and urban climate adaptation are discussed.</w:t>
      </w:r>
    </w:p>
    <w:p/>
    <w:p>
      <w:pPr>
        <w:spacing w:line="240" w:lineRule="auto"/>
      </w:pPr>
      <w:r>
        <w:rPr>
          <w:rFonts w:ascii="Times New Roman" w:hAnsi="Times New Roman"/>
          <w:b/>
          <w:i w:val="0"/>
          <w:sz w:val="22"/>
        </w:rPr>
        <w:t>1. INTRODUCTION</w:t>
      </w:r>
    </w:p>
    <w:p>
      <w:pPr>
        <w:spacing w:line="240" w:lineRule="auto"/>
        <w:ind w:firstLine="432"/>
      </w:pPr>
      <w:r>
        <w:rPr>
          <w:rFonts w:ascii="Times New Roman" w:hAnsi="Times New Roman"/>
          <w:b w:val="0"/>
          <w:i w:val="0"/>
          <w:sz w:val="22"/>
        </w:rPr>
        <w:t>Urban areas alter the surface energy balance through replacement of natural vegetation with impervious surfaces, modification of surface albedo and emissivity, anthropogenic heat release, and alteration of local wind patterns (Oke 1987). The resulting urban heat island (UHI) effect—whereby urban temperatures exceed those of surrounding rural areas—is well documented globally, with average UHI intensities of 1–5°C for nocturnal minimum temperatures in large metropolitan areas (Peng et al. 2012; Zhou et al. 2019).</w:t>
      </w:r>
    </w:p>
    <w:p>
      <w:pPr>
        <w:spacing w:line="240" w:lineRule="auto"/>
        <w:ind w:firstLine="432"/>
      </w:pPr>
      <w:r>
        <w:rPr>
          <w:rFonts w:ascii="Times New Roman" w:hAnsi="Times New Roman"/>
          <w:b w:val="0"/>
          <w:i w:val="0"/>
          <w:sz w:val="22"/>
        </w:rPr>
        <w:t>The temporal evolution of UHI intensity has received less attention than its mean magnitude. Understanding long-term UHI trends is important both for attributing observed temperature changes in station records to urban versus regional climate forcing, and for projecting future urban thermal environments under continued urbanization and climate warming scenarios. Most prior studies of UHI trends have focused on individual cities or small regional samples (Arnfield 2003), limiting generalization.</w:t>
      </w:r>
    </w:p>
    <w:p/>
    <w:p>
      <w:pPr>
        <w:spacing w:line="240" w:lineRule="auto"/>
      </w:pPr>
      <w:r>
        <w:rPr>
          <w:rFonts w:ascii="Times New Roman" w:hAnsi="Times New Roman"/>
          <w:b/>
          <w:i w:val="0"/>
          <w:sz w:val="22"/>
        </w:rPr>
        <w:t>2. DATA</w:t>
      </w:r>
    </w:p>
    <w:p>
      <w:pPr>
        <w:spacing w:line="240" w:lineRule="auto"/>
        <w:ind w:firstLine="432"/>
      </w:pPr>
      <w:r>
        <w:rPr>
          <w:rFonts w:ascii="Times New Roman" w:hAnsi="Times New Roman"/>
          <w:b w:val="0"/>
          <w:i w:val="0"/>
          <w:sz w:val="22"/>
        </w:rPr>
        <w:t>Daily minimum and maximum temperature records were obtained from the Global Historical Climatology Network–Daily database (Menne et al. 2012) for 94 stations comprising 47 urban-rural pairs. Urban stations were selected from the 50 largest U.S. metropolitan areas based on a population size criterion (&gt;500,000 in 2020). For each urban station, a rural reference station was selected within 50 km based on low population density (&lt;50 persons km⁻²) and minimal impervious surface fraction (&lt;5%).</w:t>
      </w:r>
    </w:p>
    <w:p>
      <w:pPr>
        <w:spacing w:line="240" w:lineRule="auto"/>
        <w:ind w:firstLine="432"/>
      </w:pPr>
      <w:r>
        <w:rPr>
          <w:rFonts w:ascii="Times New Roman" w:hAnsi="Times New Roman"/>
          <w:b w:val="0"/>
          <w:i w:val="0"/>
          <w:sz w:val="22"/>
        </w:rPr>
        <w:t>Records were quality-controlled following Durre et al. (2010), removing values flagged for gross errors, streak errors, or spatial inconsistencies. Stations with more than 10% missing data in any decade were excluded, leaving 41 of 47 city pairs with complete records for the full analysis period. Annual mean UHI intensity was computed as the urban minus rural anomaly in minimum temperature, expressed relative to the 1971–2000 baseline.</w:t>
      </w:r>
    </w:p>
    <w:p/>
    <w:p>
      <w:pPr>
        <w:spacing w:line="240" w:lineRule="auto"/>
      </w:pPr>
      <w:r>
        <w:rPr>
          <w:rFonts w:ascii="Times New Roman" w:hAnsi="Times New Roman"/>
          <w:b/>
          <w:i w:val="0"/>
          <w:sz w:val="22"/>
        </w:rPr>
        <w:t>REFERENCES</w:t>
      </w:r>
    </w:p>
    <w:p>
      <w:pPr>
        <w:spacing w:line="240" w:lineRule="auto"/>
        <w:ind w:left="576" w:hanging="576"/>
      </w:pPr>
      <w:r>
        <w:rPr>
          <w:rFonts w:ascii="Times New Roman" w:hAnsi="Times New Roman"/>
          <w:b w:val="0"/>
          <w:i w:val="0"/>
          <w:sz w:val="20"/>
        </w:rPr>
        <w:t>Arnfield, A. J., 2003: Two decades of urban climate research: A review of turbulence, exchanges of energy and water, and the urban heat island. Int. J. Climatol., 23, 1–26.</w:t>
      </w:r>
    </w:p>
    <w:p>
      <w:pPr>
        <w:spacing w:line="240" w:lineRule="auto"/>
        <w:ind w:left="576" w:hanging="576"/>
      </w:pPr>
      <w:r>
        <w:rPr>
          <w:rFonts w:ascii="Times New Roman" w:hAnsi="Times New Roman"/>
          <w:b w:val="0"/>
          <w:i w:val="0"/>
          <w:sz w:val="20"/>
        </w:rPr>
        <w:t>Menne, M. J., I. Durre, R. S. Vose, B. E. Gleason, and T. G. Houston, 2012: An overview of the Global Historical Climatology Network–Daily database. J. Atmos. Oceanic Technol., 29, 897–910.</w:t>
      </w:r>
    </w:p>
    <w:p>
      <w:pPr>
        <w:spacing w:line="240" w:lineRule="auto"/>
        <w:ind w:left="576" w:hanging="576"/>
      </w:pPr>
      <w:r>
        <w:rPr>
          <w:rFonts w:ascii="Times New Roman" w:hAnsi="Times New Roman"/>
          <w:b w:val="0"/>
          <w:i w:val="0"/>
          <w:sz w:val="20"/>
        </w:rPr>
        <w:t>Oke, T. R., 1987: Boundary Layer Climates. 2nd ed. Routledge, 435 pp.</w:t>
      </w:r>
    </w:p>
    <w:p>
      <w:pPr>
        <w:spacing w:line="240" w:lineRule="auto"/>
        <w:ind w:left="576" w:hanging="576"/>
      </w:pPr>
      <w:r>
        <w:rPr>
          <w:rFonts w:ascii="Times New Roman" w:hAnsi="Times New Roman"/>
          <w:b w:val="0"/>
          <w:i w:val="0"/>
          <w:sz w:val="20"/>
        </w:rPr>
        <w:t>Peng, S., and Coauthors, 2012: Surface urban heat island across 419 global big cities. Environ. Sci. Technol., 46, 696–703.</w:t>
      </w:r>
    </w:p>
    <w:p>
      <w:pPr>
        <w:spacing w:line="240" w:lineRule="auto"/>
        <w:ind w:left="576" w:hanging="576"/>
      </w:pPr>
      <w:r>
        <w:rPr>
          <w:rFonts w:ascii="Times New Roman" w:hAnsi="Times New Roman"/>
          <w:b w:val="0"/>
          <w:i w:val="0"/>
          <w:sz w:val="20"/>
        </w:rPr>
        <w:t>Zhou, D., J. Xiao, S. Bonafoni, C. Berger, K. Deilami, Y. Zhou, S. Frolking, R. Yao, Z. Qiao, and J. A. Sobrino, 2019: Satellite remote sensing of surface urban heat islands: Progress, challenges, and perspectives. Remote Sens., 11, 48.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