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i w:val="0"/>
          <w:sz w:val="24"/>
        </w:rPr>
        <w:t>Mindfulness-Based Interventions and Academic Performance: A Meta-Analysis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David T. Morrison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Department of Educational Psychology, Western University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EDUC 5540: Advanced Research Methods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Professor Linda Chen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March 3, 2025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Mindfulness-based interventions (MBIs) have been increasingly adopted in educational settings, but their effects on academic outcomes remain debated. This meta-analysis synthesized findings from 28 randomized controlled trials (N = 3,412) examining MBI effects on GPA, standardized test scores, and academic self-efficacy in students aged 8–22. Results indicate a small-to-medium pooled effect size (d = 0.38, 95% CI [0.29, 0.47]) on academic performance, moderated significantly by intervention duration and instructor training. Implications for evidence-based educational practice are discussed.</w:t>
      </w:r>
    </w:p>
    <w:p>
      <w:r>
        <w:br w:type="page"/>
      </w:r>
    </w:p>
    <w:p>
      <w:pPr>
        <w:jc w:val="center"/>
        <w:spacing w:line="480" w:lineRule="auto"/>
      </w:pPr>
      <w:r>
        <w:rPr>
          <w:rFonts w:ascii="Times New Roman" w:hAnsi="Times New Roman"/>
          <w:b/>
          <w:i w:val="0"/>
          <w:sz w:val="24"/>
        </w:rPr>
        <w:t>Mindfulness-Based Interventions and Academic Performance: A Meta-Analysis</w:t>
      </w:r>
    </w:p>
    <w:p>
      <w:pPr>
        <w:jc w:val="center"/>
        <w:spacing w:line="480" w:lineRule="auto"/>
      </w:pPr>
      <w:r>
        <w:rPr>
          <w:rFonts w:ascii="Times New Roman" w:hAnsi="Times New Roman"/>
          <w:b/>
          <w:i w:val="0"/>
          <w:sz w:val="24"/>
        </w:rPr>
        <w:t>Introduction</w:t>
      </w:r>
    </w:p>
    <w:p>
      <w:pPr>
        <w:ind w:firstLine="720"/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Academic stress and attention difficulties represent significant barriers to student success across educational levels. Mindfulness-based interventions—structured programs that train present-moment, non-judgmental awareness—have been proposed as a cost-effective means of improving students' cognitive regulation and, by extension, their academic outcomes (Zenner et al., 2014).</w:t>
      </w:r>
    </w:p>
    <w:p>
      <w:pPr>
        <w:ind w:firstLine="720"/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Despite a growing body of primary research, the evidence base for MBIs in education remains inconsistent. Effect sizes have ranged from negligible (d = 0.07) to large (d = 0.73) across studies, raising questions about moderating factors such as program dosage, delivery format, and student age.</w:t>
      </w:r>
    </w:p>
    <w:p>
      <w:pPr>
        <w:jc w:val="center"/>
        <w:spacing w:line="480" w:lineRule="auto"/>
      </w:pPr>
      <w:r>
        <w:rPr>
          <w:rFonts w:ascii="Times New Roman" w:hAnsi="Times New Roman"/>
          <w:b/>
          <w:i w:val="0"/>
          <w:sz w:val="24"/>
        </w:rPr>
        <w:t>Results</w:t>
      </w:r>
    </w:p>
    <w:p>
      <w:pPr>
        <w:ind w:firstLine="720"/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The pooled effect size across all 28 trials was d = 0.38 (95% CI [0.29, 0.47], p &lt; .001), indicating a small-to-medium positive effect of MBIs on academic performance. Heterogeneity was moderate (I² = 52%), suggesting the presence of meaningful moderators.</w:t>
      </w:r>
    </w:p>
    <w:p>
      <w:pPr>
        <w:ind w:firstLine="720"/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Moderation analyses revealed that intervention duration significantly predicted effect size (β = 0.14, p = .003). Programs lasting 8 or more weeks produced substantially larger effects (d = 0.51) than shorter programs (d = 0.22). Instructor certification status also moderated effects: programs delivered by certified mindfulness instructors yielded larger effects (d = 0.47) than those delivered by classroom teachers without specialist training (d = 0.29).</w:t>
      </w:r>
    </w:p>
    <w:p>
      <w:pPr>
        <w:jc w:val="center"/>
        <w:spacing w:line="480" w:lineRule="auto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Zenner, C., Herrnleben-Kurz, S., &amp; Walach, H. (2014). Mindfulness-based interventions in schools—A systematic review and meta-analysis. Frontiers in Psychology, 5, Article 603. https://doi.org/10.3389/fpsyg.2014.00603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Kabat-Zinn, J. (2003). Mindfulness-based interventions in context: Past, present, and future. Clinical Psychology: Science and Practice, 10(2), 144–156. https://doi.org/10.1093/clipsy.bpg016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sz w:val="24"/>
        </w:rPr>
        <w:t>Langer, Á. I., Schmidt, C., Aguilar-Parra, J. M., Cid, C., &amp; Magni, A. (2017). Mindfulness and promotion of well-being and psychological symptoms reduction in university students: A randomized study. Applied Psychology: Health and Well-Being, 9(2), 239–260.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