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26174">
      <w:pPr>
        <w:pStyle w:val="4"/>
        <w:keepNext w:val="0"/>
        <w:keepLines w:val="0"/>
        <w:widowControl w:val="0"/>
        <w:spacing w:before="0" w:after="0" w:line="560" w:lineRule="exact"/>
        <w:jc w:val="center"/>
        <w:rPr>
          <w:rFonts w:hint="eastAsia" w:ascii="Times New Roman" w:hAnsi="Times New Roman" w:eastAsia="方正小标宋简体" w:cs="Times New Roman"/>
          <w:kern w:val="44"/>
          <w:sz w:val="44"/>
          <w:szCs w:val="48"/>
          <w:lang w:eastAsia="zh-CN"/>
        </w:rPr>
      </w:pPr>
      <w:r>
        <w:rPr>
          <w:rFonts w:hint="eastAsia" w:ascii="Times New Roman" w:hAnsi="Times New Roman" w:eastAsia="方正小标宋简体" w:cs="Times New Roman"/>
          <w:kern w:val="44"/>
          <w:sz w:val="44"/>
          <w:szCs w:val="48"/>
          <w:lang w:eastAsia="zh-CN"/>
        </w:rPr>
        <w:t>关于加强政务无人机运行数据标准化管理的建议</w:t>
      </w:r>
      <w:bookmarkStart w:id="0" w:name="_GoBack"/>
      <w:bookmarkEnd w:id="0"/>
    </w:p>
    <w:p w14:paraId="0502ABDF">
      <w:pPr>
        <w:spacing w:before="0" w:after="0" w:line="640" w:lineRule="exact"/>
        <w:ind w:firstLine="0"/>
        <w:jc w:val="center"/>
        <w:rPr>
          <w:rFonts w:hint="default" w:eastAsia="方正楷体_GBK"/>
          <w:lang w:val="en-US" w:eastAsia="zh-CN"/>
        </w:rPr>
      </w:pPr>
      <w:r>
        <w:rPr>
          <w:rFonts w:ascii="Times New Roman" w:hAnsi="Times New Roman" w:eastAsia="方正楷体_GBK"/>
          <w:b/>
          <w:sz w:val="36"/>
        </w:rPr>
        <w:t>中国人民大学</w:t>
      </w:r>
      <w:r>
        <w:rPr>
          <w:rFonts w:hint="eastAsia" w:eastAsia="方正楷体_GBK"/>
          <w:b/>
          <w:sz w:val="36"/>
          <w:lang w:val="en-US" w:eastAsia="zh-CN"/>
        </w:rPr>
        <w:t>公共管理</w:t>
      </w:r>
      <w:r>
        <w:rPr>
          <w:rFonts w:ascii="Times New Roman" w:hAnsi="Times New Roman" w:eastAsia="方正楷体_GBK"/>
          <w:b/>
          <w:sz w:val="36"/>
        </w:rPr>
        <w:t>学院</w:t>
      </w:r>
      <w:r>
        <w:rPr>
          <w:rFonts w:hint="eastAsia" w:eastAsia="方正楷体_GBK"/>
          <w:b/>
          <w:sz w:val="36"/>
          <w:lang w:val="en-US" w:eastAsia="zh-CN"/>
        </w:rPr>
        <w:t>教授 杨琳</w:t>
      </w:r>
    </w:p>
    <w:p w14:paraId="3DAB4B19">
      <w:pPr>
        <w:spacing w:before="0" w:after="0" w:line="640" w:lineRule="exact"/>
        <w:ind w:firstLine="0"/>
        <w:jc w:val="center"/>
        <w:rPr>
          <w:rFonts w:hint="default" w:eastAsia="方正楷体_GBK"/>
          <w:lang w:val="en-US" w:eastAsia="zh-CN"/>
        </w:rPr>
      </w:pPr>
      <w:r>
        <w:rPr>
          <w:rFonts w:ascii="Times New Roman" w:hAnsi="Times New Roman" w:eastAsia="方正楷体_GBK"/>
          <w:b/>
          <w:sz w:val="36"/>
        </w:rPr>
        <w:t>中国人民大学</w:t>
      </w:r>
      <w:r>
        <w:rPr>
          <w:rFonts w:hint="eastAsia" w:eastAsia="方正楷体_GBK"/>
          <w:b/>
          <w:sz w:val="36"/>
          <w:lang w:val="en-US" w:eastAsia="zh-CN"/>
        </w:rPr>
        <w:t>公共管理</w:t>
      </w:r>
      <w:r>
        <w:rPr>
          <w:rFonts w:ascii="Times New Roman" w:hAnsi="Times New Roman" w:eastAsia="方正楷体_GBK"/>
          <w:b/>
          <w:sz w:val="36"/>
        </w:rPr>
        <w:t xml:space="preserve">学院博士研究生  </w:t>
      </w:r>
      <w:r>
        <w:rPr>
          <w:rFonts w:hint="eastAsia" w:eastAsia="方正楷体_GBK"/>
          <w:b/>
          <w:sz w:val="36"/>
          <w:lang w:val="en-US" w:eastAsia="zh-CN"/>
        </w:rPr>
        <w:t>姜鹏辉</w:t>
      </w:r>
    </w:p>
    <w:p w14:paraId="35CE4343">
      <w:pPr>
        <w:spacing w:before="0" w:after="0" w:line="640" w:lineRule="exact"/>
        <w:ind w:firstLine="420"/>
      </w:pPr>
      <w:r>
        <w:rPr>
          <w:rFonts w:ascii="Times New Roman" w:hAnsi="Times New Roman" w:eastAsia="方正仿宋_GBK"/>
          <w:b/>
          <w:sz w:val="36"/>
        </w:rPr>
        <w:t>摘要：中国人民大学国家发展与战略研究院有关研究人员认为，随着低空经济加快发展，政务无人机正在从部门自用、单点试用转向平台化、规模化、场景化应用。合肥、深圳龙岗、东莞等地探索政务无人机</w:t>
      </w:r>
      <w:r>
        <w:rPr>
          <w:rFonts w:hint="eastAsia"/>
          <w:b/>
          <w:sz w:val="36"/>
          <w:lang w:eastAsia="zh-CN"/>
        </w:rPr>
        <w:t>“</w:t>
      </w:r>
      <w:r>
        <w:rPr>
          <w:rFonts w:ascii="Times New Roman" w:hAnsi="Times New Roman" w:eastAsia="方正仿宋_GBK"/>
          <w:b/>
          <w:sz w:val="36"/>
        </w:rPr>
        <w:t>一网统飞</w:t>
      </w:r>
      <w:r>
        <w:rPr>
          <w:rFonts w:hint="eastAsia"/>
          <w:b/>
          <w:sz w:val="36"/>
          <w:lang w:eastAsia="zh-CN"/>
        </w:rPr>
        <w:t>”</w:t>
      </w:r>
      <w:r>
        <w:rPr>
          <w:rFonts w:ascii="Times New Roman" w:hAnsi="Times New Roman" w:eastAsia="方正仿宋_GBK"/>
          <w:b/>
          <w:sz w:val="36"/>
        </w:rPr>
        <w:t>，通过统一设备调度、统一任务管理、统一数据回传，初步缓解了多头采购、重复飞行、资源分散、数据难沉淀等问题。但从现有实践看，政务无人机平台建设和运行数据管理仍存在标准建设滞后于平台建设、数据采集口径不一、质量评价机制不足、共享接口不统一、安全边界不清、绩效评价缺位等问题。若不及时规范，可能造成新一轮重复建设和数据分散管理，影响低空治理效能。建议从国家或省级层面加强政务无人机运行数据标准化管理，建立覆盖数据采集、目录分类、质量评价、共享接口、安全管理和绩效评估的标准体系，推动政务无人机从</w:t>
      </w:r>
      <w:r>
        <w:rPr>
          <w:rFonts w:hint="eastAsia"/>
          <w:b/>
          <w:sz w:val="36"/>
          <w:lang w:eastAsia="zh-CN"/>
        </w:rPr>
        <w:t>“</w:t>
      </w:r>
      <w:r>
        <w:rPr>
          <w:rFonts w:ascii="Times New Roman" w:hAnsi="Times New Roman" w:eastAsia="方正仿宋_GBK"/>
          <w:b/>
          <w:sz w:val="36"/>
        </w:rPr>
        <w:t>统一飞行调度</w:t>
      </w:r>
      <w:r>
        <w:rPr>
          <w:rFonts w:hint="eastAsia"/>
          <w:b/>
          <w:sz w:val="36"/>
          <w:lang w:eastAsia="zh-CN"/>
        </w:rPr>
        <w:t>”</w:t>
      </w:r>
      <w:r>
        <w:rPr>
          <w:rFonts w:ascii="Times New Roman" w:hAnsi="Times New Roman" w:eastAsia="方正仿宋_GBK"/>
          <w:b/>
          <w:sz w:val="36"/>
        </w:rPr>
        <w:t>向</w:t>
      </w:r>
      <w:r>
        <w:rPr>
          <w:rFonts w:hint="eastAsia"/>
          <w:b/>
          <w:sz w:val="36"/>
          <w:lang w:eastAsia="zh-CN"/>
        </w:rPr>
        <w:t>“</w:t>
      </w:r>
      <w:r>
        <w:rPr>
          <w:rFonts w:ascii="Times New Roman" w:hAnsi="Times New Roman" w:eastAsia="方正仿宋_GBK"/>
          <w:b/>
          <w:sz w:val="36"/>
        </w:rPr>
        <w:t>统一数据治理</w:t>
      </w:r>
      <w:r>
        <w:rPr>
          <w:rFonts w:hint="eastAsia"/>
          <w:b/>
          <w:sz w:val="36"/>
          <w:lang w:eastAsia="zh-CN"/>
        </w:rPr>
        <w:t>”</w:t>
      </w:r>
      <w:r>
        <w:rPr>
          <w:rFonts w:ascii="Times New Roman" w:hAnsi="Times New Roman" w:eastAsia="方正仿宋_GBK"/>
          <w:b/>
          <w:sz w:val="36"/>
        </w:rPr>
        <w:t>升级，更好支撑低空经济安全健康发展和城市公共治理能力提升。</w:t>
      </w:r>
    </w:p>
    <w:p w14:paraId="7ADBE57B">
      <w:pPr>
        <w:spacing w:before="0" w:after="0" w:line="640" w:lineRule="exact"/>
        <w:ind w:firstLine="420"/>
      </w:pPr>
      <w:r>
        <w:rPr>
          <w:rFonts w:ascii="Times New Roman" w:hAnsi="Times New Roman" w:eastAsia="方正仿宋_GBK"/>
          <w:b/>
          <w:sz w:val="36"/>
        </w:rPr>
        <w:t>当前，低空经济已成为新兴产业和城市治理的重要结合点。十部门发布的《低空经济标准体系建设指南（2025年版）》提出，到2027年低空经济标准体系基本建立，到2030年低空经济领域标准超过300项，并围绕低空航空器、低空基础设施、低空空中交通管理、安全监管和应用场景等领域推进标准建设</w:t>
      </w:r>
      <w:r>
        <w:rPr>
          <w:rFonts w:hint="eastAsia"/>
          <w:b/>
          <w:sz w:val="36"/>
          <w:lang w:eastAsia="zh-CN"/>
        </w:rPr>
        <w:t>。</w:t>
      </w:r>
      <w:r>
        <w:rPr>
          <w:vertAlign w:val="superscript"/>
        </w:rPr>
        <w:footnoteReference w:id="0"/>
      </w:r>
      <w:r>
        <w:rPr>
          <w:rFonts w:ascii="Times New Roman" w:hAnsi="Times New Roman" w:eastAsia="方正仿宋_GBK"/>
          <w:b/>
          <w:sz w:val="36"/>
        </w:rPr>
        <w:t>民航局发布的两项无人机强制性国家标准，也对实名登记、激活管理和运行识别信息报送提出统一要求。</w:t>
      </w:r>
      <w:r>
        <w:rPr>
          <w:vertAlign w:val="superscript"/>
        </w:rPr>
        <w:footnoteReference w:id="1"/>
      </w:r>
      <w:r>
        <w:rPr>
          <w:rFonts w:ascii="Times New Roman" w:hAnsi="Times New Roman" w:eastAsia="方正仿宋_GBK"/>
          <w:b/>
          <w:sz w:val="36"/>
        </w:rPr>
        <w:t>在国家标准体系加快形成的同时，政务无人机在城市治理领域应用扩展更快，部分地方已率先探索</w:t>
      </w:r>
      <w:r>
        <w:rPr>
          <w:rFonts w:hint="eastAsia"/>
          <w:b/>
          <w:sz w:val="36"/>
          <w:lang w:eastAsia="zh-CN"/>
        </w:rPr>
        <w:t>“</w:t>
      </w:r>
      <w:r>
        <w:rPr>
          <w:rFonts w:ascii="Times New Roman" w:hAnsi="Times New Roman" w:eastAsia="方正仿宋_GBK"/>
          <w:b/>
          <w:sz w:val="36"/>
        </w:rPr>
        <w:t>一网统飞</w:t>
      </w:r>
      <w:r>
        <w:rPr>
          <w:rFonts w:hint="eastAsia"/>
          <w:b/>
          <w:sz w:val="36"/>
          <w:lang w:eastAsia="zh-CN"/>
        </w:rPr>
        <w:t>”</w:t>
      </w:r>
      <w:r>
        <w:rPr>
          <w:rFonts w:ascii="Times New Roman" w:hAnsi="Times New Roman" w:eastAsia="方正仿宋_GBK"/>
          <w:b/>
          <w:sz w:val="36"/>
        </w:rPr>
        <w:t>。调研发现，低空政务治理的关键不只是</w:t>
      </w:r>
      <w:r>
        <w:rPr>
          <w:rFonts w:hint="eastAsia"/>
          <w:b/>
          <w:sz w:val="36"/>
          <w:lang w:eastAsia="zh-CN"/>
        </w:rPr>
        <w:t>“</w:t>
      </w:r>
      <w:r>
        <w:rPr>
          <w:rFonts w:ascii="Times New Roman" w:hAnsi="Times New Roman" w:eastAsia="方正仿宋_GBK"/>
          <w:b/>
          <w:sz w:val="36"/>
        </w:rPr>
        <w:t>把无人机飞起来</w:t>
      </w:r>
      <w:r>
        <w:rPr>
          <w:rFonts w:hint="eastAsia"/>
          <w:b/>
          <w:sz w:val="36"/>
          <w:lang w:eastAsia="zh-CN"/>
        </w:rPr>
        <w:t>”</w:t>
      </w:r>
      <w:r>
        <w:rPr>
          <w:rFonts w:ascii="Times New Roman" w:hAnsi="Times New Roman" w:eastAsia="方正仿宋_GBK"/>
          <w:b/>
          <w:sz w:val="36"/>
        </w:rPr>
        <w:t>，更是把飞行任务、航线轨迹、视频图像、三维模型、AI识别结果、事件处置结果等运行数据规范采集、统一归集、安全共享和持续复用。当前亟需防止平台建设快于标准建设、场景拓展快于数据治理、安全风险增长快于监管能力提升。</w:t>
      </w:r>
    </w:p>
    <w:p w14:paraId="76C29A9A">
      <w:pPr>
        <w:spacing w:before="0" w:after="0" w:line="640" w:lineRule="exact"/>
        <w:ind w:firstLine="0"/>
      </w:pPr>
      <w:r>
        <w:rPr>
          <w:rFonts w:ascii="Times New Roman" w:hAnsi="Times New Roman" w:eastAsia="方正黑体_GBK"/>
          <w:b/>
          <w:sz w:val="36"/>
        </w:rPr>
        <w:t>一、基本情况</w:t>
      </w:r>
    </w:p>
    <w:p w14:paraId="59DFDEA1">
      <w:pPr>
        <w:spacing w:before="0" w:after="0" w:line="640" w:lineRule="exact"/>
        <w:ind w:firstLine="0"/>
      </w:pPr>
      <w:r>
        <w:rPr>
          <w:rFonts w:ascii="Times New Roman" w:hAnsi="Times New Roman" w:eastAsia="方正黑体_GBK"/>
          <w:b/>
          <w:sz w:val="36"/>
        </w:rPr>
        <w:t>（一）政务无人机应用进入平台化、规模化阶段</w:t>
      </w:r>
    </w:p>
    <w:p w14:paraId="12A717C8">
      <w:pPr>
        <w:spacing w:before="0" w:after="0" w:line="640" w:lineRule="exact"/>
        <w:ind w:firstLine="420"/>
      </w:pPr>
      <w:r>
        <w:rPr>
          <w:rFonts w:ascii="Times New Roman" w:hAnsi="Times New Roman" w:eastAsia="方正仿宋_GBK"/>
          <w:b/>
          <w:sz w:val="36"/>
        </w:rPr>
        <w:t>一是低空经济和无人机产业发展为政务应用提供了现实基础。民航局发布信息显示，2024年取得无人机运行合格证的单位已有近2万家，注册无人机数量超过200万架，全年累计飞行小时超过2600万小时，同时在空最大数量达2.6万架。</w:t>
      </w:r>
      <w:r>
        <w:rPr>
          <w:vertAlign w:val="superscript"/>
        </w:rPr>
        <w:footnoteReference w:id="2"/>
      </w:r>
      <w:r>
        <w:rPr>
          <w:rFonts w:ascii="Times New Roman" w:hAnsi="Times New Roman" w:eastAsia="方正仿宋_GBK"/>
          <w:b/>
          <w:sz w:val="36"/>
        </w:rPr>
        <w:t>无人机运行规模持续扩大，客观上要求政府在公共治理场景中同步提升运行监管、数据治理和安全管理能力。</w:t>
      </w:r>
    </w:p>
    <w:p w14:paraId="081A0D79">
      <w:pPr>
        <w:spacing w:before="0" w:after="0" w:line="640" w:lineRule="exact"/>
        <w:ind w:firstLine="420"/>
      </w:pPr>
      <w:r>
        <w:rPr>
          <w:rFonts w:ascii="Times New Roman" w:hAnsi="Times New Roman" w:eastAsia="方正仿宋_GBK"/>
          <w:b/>
          <w:sz w:val="36"/>
        </w:rPr>
        <w:t>二是地方政务无人机应用已从单点试用转向平台化调度。合肥市低空政务</w:t>
      </w:r>
      <w:r>
        <w:rPr>
          <w:rFonts w:hint="eastAsia"/>
          <w:b/>
          <w:sz w:val="36"/>
          <w:lang w:eastAsia="zh-CN"/>
        </w:rPr>
        <w:t>“</w:t>
      </w:r>
      <w:r>
        <w:rPr>
          <w:rFonts w:ascii="Times New Roman" w:hAnsi="Times New Roman" w:eastAsia="方正仿宋_GBK"/>
          <w:b/>
          <w:sz w:val="36"/>
        </w:rPr>
        <w:t>一网统飞</w:t>
      </w:r>
      <w:r>
        <w:rPr>
          <w:rFonts w:hint="eastAsia"/>
          <w:b/>
          <w:sz w:val="36"/>
          <w:lang w:eastAsia="zh-CN"/>
        </w:rPr>
        <w:t>”</w:t>
      </w:r>
      <w:r>
        <w:rPr>
          <w:rFonts w:ascii="Times New Roman" w:hAnsi="Times New Roman" w:eastAsia="方正仿宋_GBK"/>
          <w:b/>
          <w:sz w:val="36"/>
        </w:rPr>
        <w:t>平台构建</w:t>
      </w:r>
      <w:r>
        <w:rPr>
          <w:rFonts w:hint="eastAsia"/>
          <w:b/>
          <w:sz w:val="36"/>
          <w:lang w:eastAsia="zh-CN"/>
        </w:rPr>
        <w:t>“</w:t>
      </w:r>
      <w:r>
        <w:rPr>
          <w:rFonts w:ascii="Times New Roman" w:hAnsi="Times New Roman" w:eastAsia="方正仿宋_GBK"/>
          <w:b/>
          <w:sz w:val="36"/>
        </w:rPr>
        <w:t>三层统管</w:t>
      </w:r>
      <w:r>
        <w:rPr>
          <w:rFonts w:hint="eastAsia"/>
          <w:b/>
          <w:sz w:val="36"/>
          <w:lang w:eastAsia="zh-CN"/>
        </w:rPr>
        <w:t>”</w:t>
      </w:r>
      <w:r>
        <w:rPr>
          <w:rFonts w:ascii="Times New Roman" w:hAnsi="Times New Roman" w:eastAsia="方正仿宋_GBK"/>
          <w:b/>
          <w:sz w:val="36"/>
        </w:rPr>
        <w:t>体系，即前端统设备和机巢、中端统用户和需求、后端统网络和数据，目的在于破解无人机政务应用中多头建设、资源分散、资产闲置、数据孤岛等问题。</w:t>
      </w:r>
      <w:r>
        <w:rPr>
          <w:vertAlign w:val="superscript"/>
        </w:rPr>
        <w:footnoteReference w:id="3"/>
      </w:r>
      <w:r>
        <w:rPr>
          <w:rFonts w:ascii="Times New Roman" w:hAnsi="Times New Roman" w:eastAsia="方正仿宋_GBK"/>
          <w:b/>
          <w:sz w:val="36"/>
        </w:rPr>
        <w:t>这表明，政务无人机已不再只是部门采购的单项装备，而正在成为城市运行管理体系中的新型治理工具。</w:t>
      </w:r>
    </w:p>
    <w:p w14:paraId="33938D49">
      <w:pPr>
        <w:spacing w:before="0" w:after="0" w:line="640" w:lineRule="exact"/>
        <w:ind w:firstLine="420"/>
      </w:pPr>
      <w:r>
        <w:rPr>
          <w:rFonts w:ascii="Times New Roman" w:hAnsi="Times New Roman" w:eastAsia="方正仿宋_GBK"/>
          <w:b/>
          <w:sz w:val="36"/>
        </w:rPr>
        <w:t>三是部分地区已形成较为完整的量化实践。深圳龙岗</w:t>
      </w:r>
      <w:r>
        <w:rPr>
          <w:rFonts w:hint="eastAsia"/>
          <w:b/>
          <w:sz w:val="36"/>
          <w:lang w:eastAsia="zh-CN"/>
        </w:rPr>
        <w:t>“</w:t>
      </w:r>
      <w:r>
        <w:rPr>
          <w:rFonts w:ascii="Times New Roman" w:hAnsi="Times New Roman" w:eastAsia="方正仿宋_GBK"/>
          <w:b/>
          <w:sz w:val="36"/>
        </w:rPr>
        <w:t>一网统飞</w:t>
      </w:r>
      <w:r>
        <w:rPr>
          <w:rFonts w:hint="eastAsia"/>
          <w:b/>
          <w:sz w:val="36"/>
          <w:lang w:eastAsia="zh-CN"/>
        </w:rPr>
        <w:t>”</w:t>
      </w:r>
      <w:r>
        <w:rPr>
          <w:rFonts w:ascii="Times New Roman" w:hAnsi="Times New Roman" w:eastAsia="方正仿宋_GBK"/>
          <w:b/>
          <w:sz w:val="36"/>
        </w:rPr>
        <w:t>平台整合2092个巡飞点位，规划418条航线，依托30个智能机库实现</w:t>
      </w:r>
      <w:r>
        <w:rPr>
          <w:rFonts w:hint="eastAsia"/>
          <w:b/>
          <w:sz w:val="36"/>
          <w:lang w:eastAsia="zh-CN"/>
        </w:rPr>
        <w:t>“</w:t>
      </w:r>
      <w:r>
        <w:rPr>
          <w:rFonts w:ascii="Times New Roman" w:hAnsi="Times New Roman" w:eastAsia="方正仿宋_GBK"/>
          <w:b/>
          <w:sz w:val="36"/>
        </w:rPr>
        <w:t>5分钟内全域可达</w:t>
      </w:r>
      <w:r>
        <w:rPr>
          <w:rFonts w:hint="eastAsia"/>
          <w:b/>
          <w:sz w:val="36"/>
          <w:lang w:eastAsia="zh-CN"/>
        </w:rPr>
        <w:t>”</w:t>
      </w:r>
      <w:r>
        <w:rPr>
          <w:rFonts w:ascii="Times New Roman" w:hAnsi="Times New Roman" w:eastAsia="方正仿宋_GBK"/>
          <w:b/>
          <w:sz w:val="36"/>
        </w:rPr>
        <w:t>；平台集成违建检测、森林防火等16类AI算法，支撑违建巡查、交通疏导、应急响应等32个高频政务场景。平台运行以来累计飞行超5000架次，协助处置交通事故500余起，完成应急任务2000余次，识别并推送疑似违建线索2102宗，核查处置闭环率达100%；同时，全景数据复用超900次。</w:t>
      </w:r>
      <w:r>
        <w:rPr>
          <w:vertAlign w:val="superscript"/>
        </w:rPr>
        <w:footnoteReference w:id="4"/>
      </w:r>
      <w:r>
        <w:rPr>
          <w:rFonts w:hint="eastAsia" w:ascii="Times New Roman" w:hAnsi="Times New Roman" w:eastAsia="方正仿宋_GBK"/>
          <w:b/>
          <w:sz w:val="36"/>
        </w:rPr>
        <w:t>这些数据说明，政务无人机的作用正在从单次巡查拍摄，扩展到任务安排、现场采集、问题识别、事件处理和结果复用等多个治理环节。</w:t>
      </w:r>
    </w:p>
    <w:p w14:paraId="3EA24F26">
      <w:pPr>
        <w:spacing w:before="0" w:after="0" w:line="640" w:lineRule="exact"/>
        <w:ind w:firstLine="0"/>
      </w:pPr>
      <w:r>
        <w:rPr>
          <w:rFonts w:ascii="Times New Roman" w:hAnsi="Times New Roman" w:eastAsia="方正黑体_GBK"/>
          <w:b/>
          <w:sz w:val="36"/>
        </w:rPr>
        <w:t>（二）</w:t>
      </w:r>
      <w:r>
        <w:rPr>
          <w:rFonts w:hint="eastAsia" w:eastAsia="方正黑体_GBK"/>
          <w:b/>
          <w:sz w:val="36"/>
          <w:lang w:eastAsia="zh-CN"/>
        </w:rPr>
        <w:t>“</w:t>
      </w:r>
      <w:r>
        <w:rPr>
          <w:rFonts w:ascii="Times New Roman" w:hAnsi="Times New Roman" w:eastAsia="方正黑体_GBK"/>
          <w:b/>
          <w:sz w:val="36"/>
        </w:rPr>
        <w:t>一网统飞</w:t>
      </w:r>
      <w:r>
        <w:rPr>
          <w:rFonts w:hint="eastAsia" w:eastAsia="方正黑体_GBK"/>
          <w:b/>
          <w:sz w:val="36"/>
          <w:lang w:eastAsia="zh-CN"/>
        </w:rPr>
        <w:t>”</w:t>
      </w:r>
      <w:r>
        <w:rPr>
          <w:rFonts w:ascii="Times New Roman" w:hAnsi="Times New Roman" w:eastAsia="方正黑体_GBK"/>
          <w:b/>
          <w:sz w:val="36"/>
        </w:rPr>
        <w:t>初步解决政务无人机分散使用问题</w:t>
      </w:r>
    </w:p>
    <w:p w14:paraId="73118081">
      <w:pPr>
        <w:spacing w:before="0" w:after="0" w:line="640" w:lineRule="exact"/>
        <w:ind w:firstLine="420"/>
      </w:pPr>
      <w:r>
        <w:rPr>
          <w:rFonts w:ascii="Times New Roman" w:hAnsi="Times New Roman" w:eastAsia="方正仿宋_GBK"/>
          <w:b/>
          <w:sz w:val="36"/>
        </w:rPr>
        <w:t>一是统一设备资源，减少重复采购和设备闲置。过去部分部门根据自身业务分别采购无人机、建设机库和管理飞手，容易形成设备闲置和低水平重复投入。统一平台能够对无人机、机库、飞手和航线进行统筹管理，提高政务飞行资源利用效率。</w:t>
      </w:r>
    </w:p>
    <w:p w14:paraId="78022016">
      <w:pPr>
        <w:spacing w:before="0" w:after="0" w:line="640" w:lineRule="exact"/>
        <w:ind w:firstLine="420"/>
      </w:pPr>
      <w:r>
        <w:rPr>
          <w:rFonts w:ascii="Times New Roman" w:hAnsi="Times New Roman" w:eastAsia="方正仿宋_GBK"/>
          <w:b/>
          <w:sz w:val="36"/>
        </w:rPr>
        <w:t>二是统一任务调度，提高跨部门协同效率。城市治理、应急救援、生态环保、交通疏导、自然资源监管等场景往往具有跨部门属性。统一平台能够汇聚多部门需求，按照任务类型、空间位置、时效要求和安全等级进行综合调度，减少临时协调和多头指挥。</w:t>
      </w:r>
    </w:p>
    <w:p w14:paraId="4328D8D2">
      <w:pPr>
        <w:spacing w:before="0" w:after="0" w:line="640" w:lineRule="exact"/>
        <w:ind w:firstLine="420"/>
      </w:pPr>
      <w:r>
        <w:rPr>
          <w:rFonts w:ascii="Times New Roman" w:hAnsi="Times New Roman" w:eastAsia="方正仿宋_GBK"/>
          <w:b/>
          <w:sz w:val="36"/>
        </w:rPr>
        <w:t>三是统一数据回传，推动飞行成果沉淀。东莞市政务无人机</w:t>
      </w:r>
      <w:r>
        <w:rPr>
          <w:rFonts w:hint="eastAsia"/>
          <w:b/>
          <w:sz w:val="36"/>
          <w:lang w:eastAsia="zh-CN"/>
        </w:rPr>
        <w:t>“</w:t>
      </w:r>
      <w:r>
        <w:rPr>
          <w:rFonts w:ascii="Times New Roman" w:hAnsi="Times New Roman" w:eastAsia="方正仿宋_GBK"/>
          <w:b/>
          <w:sz w:val="36"/>
        </w:rPr>
        <w:t>一网统飞</w:t>
      </w:r>
      <w:r>
        <w:rPr>
          <w:rFonts w:hint="eastAsia"/>
          <w:b/>
          <w:sz w:val="36"/>
          <w:lang w:eastAsia="zh-CN"/>
        </w:rPr>
        <w:t>”</w:t>
      </w:r>
      <w:r>
        <w:rPr>
          <w:rFonts w:ascii="Times New Roman" w:hAnsi="Times New Roman" w:eastAsia="方正仿宋_GBK"/>
          <w:b/>
          <w:sz w:val="36"/>
        </w:rPr>
        <w:t>服务体系显示，已有20个政务部门分别在近30个领域开展无人机应用，并发布城市运行综合治理、交通管理与设施运维、政务服务材料运输等首批十大应用场景。</w:t>
      </w:r>
      <w:r>
        <w:rPr>
          <w:vertAlign w:val="superscript"/>
        </w:rPr>
        <w:footnoteReference w:id="5"/>
      </w:r>
      <w:r>
        <w:rPr>
          <w:rFonts w:ascii="Times New Roman" w:hAnsi="Times New Roman" w:eastAsia="方正仿宋_GBK"/>
          <w:b/>
          <w:sz w:val="36"/>
        </w:rPr>
        <w:t>这类探索有助于把分散在各部门的飞行成果逐步转化为可管理、可复用的政务数据资源。</w:t>
      </w:r>
    </w:p>
    <w:p w14:paraId="5FB07029">
      <w:pPr>
        <w:spacing w:before="0" w:after="0" w:line="640" w:lineRule="exact"/>
        <w:ind w:firstLine="0"/>
      </w:pPr>
      <w:r>
        <w:rPr>
          <w:rFonts w:ascii="Times New Roman" w:hAnsi="Times New Roman" w:eastAsia="方正黑体_GBK"/>
          <w:b/>
          <w:sz w:val="36"/>
        </w:rPr>
        <w:t>（三）运行数据标准化成为下一阶段关键问题</w:t>
      </w:r>
    </w:p>
    <w:p w14:paraId="16CF80E2">
      <w:pPr>
        <w:spacing w:before="0" w:after="0" w:line="640" w:lineRule="exact"/>
        <w:ind w:firstLine="420"/>
      </w:pPr>
      <w:r>
        <w:rPr>
          <w:rFonts w:ascii="Times New Roman" w:hAnsi="Times New Roman" w:eastAsia="方正仿宋_GBK"/>
          <w:b/>
          <w:sz w:val="36"/>
        </w:rPr>
        <w:t>政务无人机运行数据不仅包括飞行日志，还包括设备状态、人员资质、任务工单、航线轨迹、高清影像、视频流、三维模型、AI识别结果、事件处置结果等。上述数据如果能够按照统一标准采集、归集、共享和评价，可以成为城市精细化治理的重要公共数据资源；如果标准不一，就只能停留在一次性巡查材料层面，难以支撑跨部门复用、模型训练和长期政策评估。</w:t>
      </w:r>
    </w:p>
    <w:p w14:paraId="3C2AAE8D">
      <w:pPr>
        <w:spacing w:before="0" w:after="0" w:line="640" w:lineRule="exact"/>
        <w:ind w:firstLine="420"/>
      </w:pPr>
      <w:r>
        <w:rPr>
          <w:rFonts w:ascii="Times New Roman" w:hAnsi="Times New Roman" w:eastAsia="方正仿宋_GBK"/>
          <w:b/>
          <w:sz w:val="36"/>
        </w:rPr>
        <w:t>值得注意的是，地方已开始从</w:t>
      </w:r>
      <w:r>
        <w:rPr>
          <w:rFonts w:hint="eastAsia"/>
          <w:b/>
          <w:sz w:val="36"/>
          <w:lang w:eastAsia="zh-CN"/>
        </w:rPr>
        <w:t>“</w:t>
      </w:r>
      <w:r>
        <w:rPr>
          <w:rFonts w:ascii="Times New Roman" w:hAnsi="Times New Roman" w:eastAsia="方正仿宋_GBK"/>
          <w:b/>
          <w:sz w:val="36"/>
        </w:rPr>
        <w:t>建平台</w:t>
      </w:r>
      <w:r>
        <w:rPr>
          <w:rFonts w:hint="eastAsia"/>
          <w:b/>
          <w:sz w:val="36"/>
          <w:lang w:eastAsia="zh-CN"/>
        </w:rPr>
        <w:t>”</w:t>
      </w:r>
      <w:r>
        <w:rPr>
          <w:rFonts w:ascii="Times New Roman" w:hAnsi="Times New Roman" w:eastAsia="方正仿宋_GBK"/>
          <w:b/>
          <w:sz w:val="36"/>
        </w:rPr>
        <w:t>走向</w:t>
      </w:r>
      <w:r>
        <w:rPr>
          <w:rFonts w:hint="eastAsia"/>
          <w:b/>
          <w:sz w:val="36"/>
          <w:lang w:eastAsia="zh-CN"/>
        </w:rPr>
        <w:t>“</w:t>
      </w:r>
      <w:r>
        <w:rPr>
          <w:rFonts w:ascii="Times New Roman" w:hAnsi="Times New Roman" w:eastAsia="方正仿宋_GBK"/>
          <w:b/>
          <w:sz w:val="36"/>
        </w:rPr>
        <w:t>立标准</w:t>
      </w:r>
      <w:r>
        <w:rPr>
          <w:rFonts w:hint="eastAsia"/>
          <w:b/>
          <w:sz w:val="36"/>
          <w:lang w:eastAsia="zh-CN"/>
        </w:rPr>
        <w:t>”</w:t>
      </w:r>
      <w:r>
        <w:rPr>
          <w:rFonts w:ascii="Times New Roman" w:hAnsi="Times New Roman" w:eastAsia="方正仿宋_GBK"/>
          <w:b/>
          <w:sz w:val="36"/>
        </w:rPr>
        <w:t>。东莞发布《政务领域无人机采集数据质量要求》团体标准，统一飞行参数、数据格式等技术指标，建立数据质量评价体系及</w:t>
      </w:r>
      <w:r>
        <w:rPr>
          <w:rFonts w:hint="eastAsia"/>
          <w:b/>
          <w:sz w:val="36"/>
          <w:lang w:eastAsia="zh-CN"/>
        </w:rPr>
        <w:t>“</w:t>
      </w:r>
      <w:r>
        <w:rPr>
          <w:rFonts w:ascii="Times New Roman" w:hAnsi="Times New Roman" w:eastAsia="方正仿宋_GBK"/>
          <w:b/>
          <w:sz w:val="36"/>
        </w:rPr>
        <w:t>技术要求+检测流程+评价指标</w:t>
      </w:r>
      <w:r>
        <w:rPr>
          <w:rFonts w:hint="eastAsia"/>
          <w:b/>
          <w:sz w:val="36"/>
          <w:lang w:eastAsia="zh-CN"/>
        </w:rPr>
        <w:t>”</w:t>
      </w:r>
      <w:r>
        <w:rPr>
          <w:rFonts w:ascii="Times New Roman" w:hAnsi="Times New Roman" w:eastAsia="方正仿宋_GBK"/>
          <w:b/>
          <w:sz w:val="36"/>
        </w:rPr>
        <w:t>的全链条规范，并提出可降低企业研发成本30%以上。</w:t>
      </w:r>
      <w:r>
        <w:rPr>
          <w:vertAlign w:val="superscript"/>
        </w:rPr>
        <w:footnoteReference w:id="6"/>
      </w:r>
      <w:r>
        <w:rPr>
          <w:rFonts w:ascii="Times New Roman" w:hAnsi="Times New Roman" w:eastAsia="方正仿宋_GBK"/>
          <w:b/>
          <w:sz w:val="36"/>
        </w:rPr>
        <w:t>广东省数字政务协会发布的《无人机政务应用视频图像服务成本度量规范》则覆盖正射影像、三维模型、全景数据、航拍视频、高清照片、机库实时调度视频回传等9项政务应用服务，并提出可量化的服务成果质量指标和单项服务综合参考价。</w:t>
      </w:r>
      <w:r>
        <w:rPr>
          <w:vertAlign w:val="superscript"/>
        </w:rPr>
        <w:footnoteReference w:id="7"/>
      </w:r>
      <w:r>
        <w:rPr>
          <w:rFonts w:ascii="Times New Roman" w:hAnsi="Times New Roman" w:eastAsia="方正仿宋_GBK"/>
          <w:b/>
          <w:sz w:val="36"/>
        </w:rPr>
        <w:t>这说明，政务无人机标准化管理已有地方基础，但仍需在更高层面加以统筹。</w:t>
      </w:r>
    </w:p>
    <w:p w14:paraId="5592E778">
      <w:pPr>
        <w:spacing w:before="0" w:after="0" w:line="640" w:lineRule="exact"/>
        <w:ind w:firstLine="0"/>
      </w:pPr>
      <w:r>
        <w:rPr>
          <w:rFonts w:ascii="Times New Roman" w:hAnsi="Times New Roman" w:eastAsia="方正黑体_GBK"/>
          <w:b/>
          <w:sz w:val="36"/>
        </w:rPr>
        <w:t>二、存在的问题</w:t>
      </w:r>
    </w:p>
    <w:p w14:paraId="2157E7C0">
      <w:pPr>
        <w:spacing w:before="0" w:after="0" w:line="640" w:lineRule="exact"/>
        <w:ind w:firstLine="0"/>
      </w:pPr>
      <w:r>
        <w:rPr>
          <w:rFonts w:ascii="Times New Roman" w:hAnsi="Times New Roman" w:eastAsia="方正黑体_GBK"/>
          <w:b/>
          <w:sz w:val="36"/>
        </w:rPr>
        <w:t>（一）平台建设快于标准建设，存在重复建设和低水平接入风险</w:t>
      </w:r>
    </w:p>
    <w:p w14:paraId="6B6079D5">
      <w:pPr>
        <w:spacing w:before="0" w:after="0" w:line="640" w:lineRule="exact"/>
        <w:ind w:firstLine="420"/>
      </w:pPr>
      <w:r>
        <w:rPr>
          <w:rFonts w:ascii="Times New Roman" w:hAnsi="Times New Roman" w:eastAsia="方正仿宋_GBK"/>
          <w:b/>
          <w:sz w:val="36"/>
        </w:rPr>
        <w:t>当前各地发展低空经济积极性较高，政务无人机平台建设速度较快，但省、市、区县和部门之间的功能边界、接入要求、数据回传规则并不完全清晰。若缺少统一规范，容易出现</w:t>
      </w:r>
      <w:r>
        <w:rPr>
          <w:rFonts w:hint="eastAsia"/>
          <w:b/>
          <w:sz w:val="36"/>
          <w:lang w:eastAsia="zh-CN"/>
        </w:rPr>
        <w:t>“</w:t>
      </w:r>
      <w:r>
        <w:rPr>
          <w:rFonts w:ascii="Times New Roman" w:hAnsi="Times New Roman" w:eastAsia="方正仿宋_GBK"/>
          <w:b/>
          <w:sz w:val="36"/>
        </w:rPr>
        <w:t>一部门一平台</w:t>
      </w:r>
      <w:r>
        <w:rPr>
          <w:rFonts w:hint="eastAsia"/>
          <w:b/>
          <w:sz w:val="36"/>
          <w:lang w:eastAsia="zh-CN"/>
        </w:rPr>
        <w:t>”“</w:t>
      </w:r>
      <w:r>
        <w:rPr>
          <w:rFonts w:ascii="Times New Roman" w:hAnsi="Times New Roman" w:eastAsia="方正仿宋_GBK"/>
          <w:b/>
          <w:sz w:val="36"/>
        </w:rPr>
        <w:t>一区县一平台</w:t>
      </w:r>
      <w:r>
        <w:rPr>
          <w:rFonts w:hint="eastAsia"/>
          <w:b/>
          <w:sz w:val="36"/>
          <w:lang w:eastAsia="zh-CN"/>
        </w:rPr>
        <w:t>”</w:t>
      </w:r>
      <w:r>
        <w:rPr>
          <w:rFonts w:ascii="Times New Roman" w:hAnsi="Times New Roman" w:eastAsia="方正仿宋_GBK"/>
          <w:b/>
          <w:sz w:val="36"/>
        </w:rPr>
        <w:t>，造成平台重复建设、设备重复采购、系统互不兼容。特别是当平台建设考核偏重</w:t>
      </w:r>
      <w:r>
        <w:rPr>
          <w:rFonts w:hint="eastAsia"/>
          <w:b/>
          <w:sz w:val="36"/>
          <w:lang w:eastAsia="zh-CN"/>
        </w:rPr>
        <w:t>“</w:t>
      </w:r>
      <w:r>
        <w:rPr>
          <w:rFonts w:ascii="Times New Roman" w:hAnsi="Times New Roman" w:eastAsia="方正仿宋_GBK"/>
          <w:b/>
          <w:sz w:val="36"/>
        </w:rPr>
        <w:t>是否上线</w:t>
      </w:r>
      <w:r>
        <w:rPr>
          <w:rFonts w:hint="eastAsia"/>
          <w:b/>
          <w:sz w:val="36"/>
          <w:lang w:eastAsia="zh-CN"/>
        </w:rPr>
        <w:t>”“</w:t>
      </w:r>
      <w:r>
        <w:rPr>
          <w:rFonts w:ascii="Times New Roman" w:hAnsi="Times New Roman" w:eastAsia="方正仿宋_GBK"/>
          <w:b/>
          <w:sz w:val="36"/>
        </w:rPr>
        <w:t>接入多少设备</w:t>
      </w:r>
      <w:r>
        <w:rPr>
          <w:rFonts w:hint="eastAsia"/>
          <w:b/>
          <w:sz w:val="36"/>
          <w:lang w:eastAsia="zh-CN"/>
        </w:rPr>
        <w:t>”“</w:t>
      </w:r>
      <w:r>
        <w:rPr>
          <w:rFonts w:ascii="Times New Roman" w:hAnsi="Times New Roman" w:eastAsia="方正仿宋_GBK"/>
          <w:b/>
          <w:sz w:val="36"/>
        </w:rPr>
        <w:t>飞行多少架次</w:t>
      </w:r>
      <w:r>
        <w:rPr>
          <w:rFonts w:hint="eastAsia"/>
          <w:b/>
          <w:sz w:val="36"/>
          <w:lang w:eastAsia="zh-CN"/>
        </w:rPr>
        <w:t>”</w:t>
      </w:r>
      <w:r>
        <w:rPr>
          <w:rFonts w:ascii="Times New Roman" w:hAnsi="Times New Roman" w:eastAsia="方正仿宋_GBK"/>
          <w:b/>
          <w:sz w:val="36"/>
        </w:rPr>
        <w:t>时，容易忽视后续数据标准和运行管理，导致平台建得快、数据管不好。</w:t>
      </w:r>
    </w:p>
    <w:p w14:paraId="2367532A">
      <w:pPr>
        <w:spacing w:before="0" w:after="0" w:line="640" w:lineRule="exact"/>
        <w:ind w:firstLine="0"/>
      </w:pPr>
      <w:r>
        <w:rPr>
          <w:rFonts w:ascii="Times New Roman" w:hAnsi="Times New Roman" w:eastAsia="方正黑体_GBK"/>
          <w:b/>
          <w:sz w:val="36"/>
        </w:rPr>
        <w:t>（二）数据采集标准不一，影响后续比对、复用和模型训练</w:t>
      </w:r>
    </w:p>
    <w:p w14:paraId="2B24C9CB">
      <w:pPr>
        <w:spacing w:before="0" w:after="0" w:line="640" w:lineRule="exact"/>
        <w:ind w:firstLine="420"/>
      </w:pPr>
      <w:r>
        <w:rPr>
          <w:rFonts w:ascii="Times New Roman" w:hAnsi="Times New Roman" w:eastAsia="方正仿宋_GBK"/>
          <w:b/>
          <w:sz w:val="36"/>
        </w:rPr>
        <w:t>政务无人机采集数据涉及飞行高度、航线规划、拍摄角度、影像分辨率、坐标系统、时间戳、任务编码、设备参数、气象条件等多个要素。不同部门因业务需求不同，对采集精度和数据格式要求也不同。例如，城管违建识别更关注建筑轮廓和空间位置，生态环保巡查更关注水体、排污口和植被变化，应急救援更关注时效性和现场态势。若缺少场景化采集标准，同一地区不同部门采集的数据难以横向比较，同一地点不同时段数据也难以进行历史比对，更难以支撑AI模型训练和治理效果评估。</w:t>
      </w:r>
    </w:p>
    <w:p w14:paraId="35E2DAB2">
      <w:pPr>
        <w:spacing w:before="0" w:after="0" w:line="640" w:lineRule="exact"/>
        <w:ind w:firstLine="0"/>
        <w:rPr>
          <w:rFonts w:hint="eastAsia" w:eastAsia="方正黑体_GBK"/>
          <w:lang w:eastAsia="zh-CN"/>
        </w:rPr>
      </w:pPr>
      <w:r>
        <w:rPr>
          <w:rFonts w:ascii="Times New Roman" w:hAnsi="Times New Roman" w:eastAsia="方正黑体_GBK"/>
          <w:b/>
          <w:sz w:val="36"/>
        </w:rPr>
        <w:t>（三）数据质量评价不足，容易形成</w:t>
      </w:r>
      <w:r>
        <w:rPr>
          <w:rFonts w:hint="eastAsia" w:eastAsia="方正黑体_GBK"/>
          <w:b/>
          <w:sz w:val="36"/>
          <w:lang w:eastAsia="zh-CN"/>
        </w:rPr>
        <w:t>“</w:t>
      </w:r>
      <w:r>
        <w:rPr>
          <w:rFonts w:ascii="Times New Roman" w:hAnsi="Times New Roman" w:eastAsia="方正黑体_GBK"/>
          <w:b/>
          <w:sz w:val="36"/>
        </w:rPr>
        <w:t>飞了很多、数据不好用</w:t>
      </w:r>
      <w:r>
        <w:rPr>
          <w:rFonts w:hint="eastAsia" w:eastAsia="方正黑体_GBK"/>
          <w:b/>
          <w:sz w:val="36"/>
          <w:lang w:eastAsia="zh-CN"/>
        </w:rPr>
        <w:t>”</w:t>
      </w:r>
    </w:p>
    <w:p w14:paraId="112EFE4A">
      <w:pPr>
        <w:spacing w:before="0" w:after="0" w:line="640" w:lineRule="exact"/>
        <w:ind w:firstLine="420"/>
      </w:pPr>
      <w:r>
        <w:rPr>
          <w:rFonts w:ascii="Times New Roman" w:hAnsi="Times New Roman" w:eastAsia="方正仿宋_GBK"/>
          <w:b/>
          <w:sz w:val="36"/>
        </w:rPr>
        <w:t>部分地方政务无人机应用仍偏重飞行架次、航线数量和场景覆盖，对数据质量评价重视不足。数据是否完整、准确、清晰、及时，坐标是否一致，影像是否可判读，AI识别结果是否可复核，任务结果是否可追溯，往往缺少统一评价指标。东莞标准</w:t>
      </w:r>
      <w:r>
        <w:rPr>
          <w:vertAlign w:val="superscript"/>
        </w:rPr>
        <w:footnoteReference w:id="8"/>
      </w:r>
      <w:r>
        <w:rPr>
          <w:rFonts w:ascii="Times New Roman" w:hAnsi="Times New Roman" w:eastAsia="方正仿宋_GBK"/>
          <w:b/>
          <w:sz w:val="36"/>
        </w:rPr>
        <w:t>之所以强调解决政务无人机数据</w:t>
      </w:r>
      <w:r>
        <w:rPr>
          <w:rFonts w:hint="eastAsia"/>
          <w:b/>
          <w:sz w:val="36"/>
          <w:lang w:eastAsia="zh-CN"/>
        </w:rPr>
        <w:t>“</w:t>
      </w:r>
      <w:r>
        <w:rPr>
          <w:rFonts w:ascii="Times New Roman" w:hAnsi="Times New Roman" w:eastAsia="方正仿宋_GBK"/>
          <w:b/>
          <w:sz w:val="36"/>
        </w:rPr>
        <w:t>采集无依据、质量难评判、应用无保障</w:t>
      </w:r>
      <w:r>
        <w:rPr>
          <w:rFonts w:hint="eastAsia"/>
          <w:b/>
          <w:sz w:val="36"/>
          <w:lang w:eastAsia="zh-CN"/>
        </w:rPr>
        <w:t>”</w:t>
      </w:r>
      <w:r>
        <w:rPr>
          <w:rFonts w:ascii="Times New Roman" w:hAnsi="Times New Roman" w:eastAsia="方正仿宋_GBK"/>
          <w:b/>
          <w:sz w:val="36"/>
        </w:rPr>
        <w:t>的痛点，正说明数据质量已成为影响政务无人机价值释放的关键问题。 如果没有质量标准，政务无人机可能出现</w:t>
      </w:r>
      <w:r>
        <w:rPr>
          <w:rFonts w:hint="eastAsia"/>
          <w:b/>
          <w:sz w:val="36"/>
          <w:lang w:eastAsia="zh-CN"/>
        </w:rPr>
        <w:t>“</w:t>
      </w:r>
      <w:r>
        <w:rPr>
          <w:rFonts w:ascii="Times New Roman" w:hAnsi="Times New Roman" w:eastAsia="方正仿宋_GBK"/>
          <w:b/>
          <w:sz w:val="36"/>
        </w:rPr>
        <w:t>飞了很多、存了很多、真正可用不多</w:t>
      </w:r>
      <w:r>
        <w:rPr>
          <w:rFonts w:hint="eastAsia"/>
          <w:b/>
          <w:sz w:val="36"/>
          <w:lang w:eastAsia="zh-CN"/>
        </w:rPr>
        <w:t>”</w:t>
      </w:r>
      <w:r>
        <w:rPr>
          <w:rFonts w:ascii="Times New Roman" w:hAnsi="Times New Roman" w:eastAsia="方正仿宋_GBK"/>
          <w:b/>
          <w:sz w:val="36"/>
        </w:rPr>
        <w:t>的情况。</w:t>
      </w:r>
    </w:p>
    <w:p w14:paraId="021464D9">
      <w:pPr>
        <w:spacing w:before="0" w:after="0" w:line="640" w:lineRule="exact"/>
        <w:ind w:firstLine="0"/>
      </w:pPr>
      <w:r>
        <w:rPr>
          <w:rFonts w:ascii="Times New Roman" w:hAnsi="Times New Roman" w:eastAsia="方正黑体_GBK"/>
          <w:b/>
          <w:sz w:val="36"/>
        </w:rPr>
        <w:t>（四）共享接口不统一，制约跨部门“一飞多用”</w:t>
      </w:r>
    </w:p>
    <w:p w14:paraId="54B4F298">
      <w:pPr>
        <w:spacing w:before="0" w:after="0" w:line="640" w:lineRule="exact"/>
        <w:ind w:firstLine="420"/>
      </w:pPr>
      <w:r>
        <w:rPr>
          <w:rFonts w:ascii="Times New Roman" w:hAnsi="Times New Roman" w:eastAsia="方正仿宋_GBK"/>
          <w:b/>
          <w:sz w:val="36"/>
        </w:rPr>
        <w:t>政务无人机同一次飞行采集的数据，理论上可以同时服务城管、应急、环保、交通、自然资源等多个部门。深圳龙岗实践提出“一航线多任务、一飞机多数据、一飞行多方用”，并通过飞行数据集中存储、统一治理实现全景数据复用超900次。</w:t>
      </w:r>
      <w:r>
        <w:rPr>
          <w:vertAlign w:val="superscript"/>
        </w:rPr>
        <w:footnoteReference w:id="9"/>
      </w:r>
      <w:r>
        <w:rPr>
          <w:rFonts w:ascii="Times New Roman" w:hAnsi="Times New Roman" w:eastAsia="方正仿宋_GBK"/>
          <w:b/>
          <w:sz w:val="36"/>
        </w:rPr>
        <w:t>但在更多地区，若不同平台之间接口标准、元数据格式、授权流程、成果反馈机制不统一，就会导致数据不能便捷调用，仍需多部门重复飞行、重复采集、重复处置，难以真正实现</w:t>
      </w:r>
      <w:r>
        <w:rPr>
          <w:rFonts w:hint="eastAsia"/>
          <w:b/>
          <w:sz w:val="36"/>
          <w:lang w:eastAsia="zh-CN"/>
        </w:rPr>
        <w:t>“</w:t>
      </w:r>
      <w:r>
        <w:rPr>
          <w:rFonts w:ascii="Times New Roman" w:hAnsi="Times New Roman" w:eastAsia="方正仿宋_GBK"/>
          <w:b/>
          <w:sz w:val="36"/>
        </w:rPr>
        <w:t>一飞多用</w:t>
      </w:r>
      <w:r>
        <w:rPr>
          <w:rFonts w:hint="eastAsia"/>
          <w:b/>
          <w:sz w:val="36"/>
          <w:lang w:eastAsia="zh-CN"/>
        </w:rPr>
        <w:t>”</w:t>
      </w:r>
      <w:r>
        <w:rPr>
          <w:rFonts w:ascii="Times New Roman" w:hAnsi="Times New Roman" w:eastAsia="方正仿宋_GBK"/>
          <w:b/>
          <w:sz w:val="36"/>
        </w:rPr>
        <w:t>。</w:t>
      </w:r>
    </w:p>
    <w:p w14:paraId="7416C33C">
      <w:pPr>
        <w:spacing w:before="0" w:after="0" w:line="640" w:lineRule="exact"/>
        <w:ind w:firstLine="0"/>
      </w:pPr>
      <w:r>
        <w:rPr>
          <w:rFonts w:ascii="Times New Roman" w:hAnsi="Times New Roman" w:eastAsia="方正黑体_GBK"/>
          <w:b/>
          <w:sz w:val="36"/>
        </w:rPr>
        <w:t>（五）敏感数据安全边界不清，存在泄露和滥用风险</w:t>
      </w:r>
    </w:p>
    <w:p w14:paraId="0DFE7050">
      <w:pPr>
        <w:spacing w:before="0" w:after="0" w:line="640" w:lineRule="exact"/>
        <w:ind w:firstLine="420"/>
      </w:pPr>
      <w:r>
        <w:rPr>
          <w:rFonts w:ascii="Times New Roman" w:hAnsi="Times New Roman" w:eastAsia="方正仿宋_GBK"/>
          <w:b/>
          <w:sz w:val="36"/>
        </w:rPr>
        <w:t>政务无人机具有低空、近距、高清、实时采集特征，可能涉及重点区域、基础设施、交通流、人群活动、应急现场、高清地理空间影像等敏感数据。一旦统一平台集中存储、集中调用，数据安全风险也会同步集中。如果缺少分级分类、脱敏处理、访问授权、调用留痕和责任追溯机制，可能带来公共安全、个人信息保护和政务数据安全风险。特别是平台运营方、算法服务商、业务部门、数据管理部门之间责任边界不清时，容易出现</w:t>
      </w:r>
      <w:r>
        <w:rPr>
          <w:rFonts w:hint="eastAsia"/>
          <w:b/>
          <w:sz w:val="36"/>
          <w:lang w:eastAsia="zh-CN"/>
        </w:rPr>
        <w:t>“</w:t>
      </w:r>
      <w:r>
        <w:rPr>
          <w:rFonts w:ascii="Times New Roman" w:hAnsi="Times New Roman" w:eastAsia="方正仿宋_GBK"/>
          <w:b/>
          <w:sz w:val="36"/>
        </w:rPr>
        <w:t>谁采集、谁保管、谁使用、谁担责</w:t>
      </w:r>
      <w:r>
        <w:rPr>
          <w:rFonts w:hint="eastAsia"/>
          <w:b/>
          <w:sz w:val="36"/>
          <w:lang w:eastAsia="zh-CN"/>
        </w:rPr>
        <w:t>”</w:t>
      </w:r>
      <w:r>
        <w:rPr>
          <w:rFonts w:ascii="Times New Roman" w:hAnsi="Times New Roman" w:eastAsia="方正仿宋_GBK"/>
          <w:b/>
          <w:sz w:val="36"/>
        </w:rPr>
        <w:t>不明确的问题。</w:t>
      </w:r>
    </w:p>
    <w:p w14:paraId="64423774">
      <w:pPr>
        <w:spacing w:before="0" w:after="0" w:line="640" w:lineRule="exact"/>
        <w:ind w:firstLine="0"/>
      </w:pPr>
      <w:r>
        <w:rPr>
          <w:rFonts w:ascii="Times New Roman" w:hAnsi="Times New Roman" w:eastAsia="方正黑体_GBK"/>
          <w:b/>
          <w:sz w:val="36"/>
        </w:rPr>
        <w:t>（六）绩效评估标准缺位，难以判断平台建设成效</w:t>
      </w:r>
    </w:p>
    <w:p w14:paraId="4C6D9558">
      <w:pPr>
        <w:spacing w:before="0" w:after="0" w:line="640" w:lineRule="exact"/>
        <w:ind w:firstLine="420"/>
      </w:pPr>
      <w:r>
        <w:rPr>
          <w:rFonts w:ascii="Times New Roman" w:hAnsi="Times New Roman" w:eastAsia="方正仿宋_GBK"/>
          <w:b/>
          <w:sz w:val="36"/>
        </w:rPr>
        <w:t>政务无人机平台建设不能只看接入无人机数量、飞行架次、航线数量、场景数量等显性指标，更应看公共治理成效。例如，是否缩短任务响应时间，是否减少重复飞行，是否降低单位任务成本，是否提高问题发现率和事件闭环率，是否增加跨部门数据复用次数，是否形成可持续的数据资源。若绩效评价标准缺位，平台建设容易停留在展示性、项目化层面，难以真正推动治理方式转变。</w:t>
      </w:r>
    </w:p>
    <w:p w14:paraId="6BE873BD">
      <w:pPr>
        <w:spacing w:before="0" w:after="0" w:line="480" w:lineRule="exact"/>
        <w:ind w:firstLine="0"/>
        <w:jc w:val="center"/>
      </w:pPr>
      <w:r>
        <w:rPr>
          <w:rFonts w:ascii="Times New Roman" w:hAnsi="Times New Roman" w:eastAsia="方正黑体_GBK"/>
          <w:b/>
          <w:sz w:val="24"/>
        </w:rPr>
        <w:t>表1 政务无人机运行数据标准类别及重点内容（建议）</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059"/>
        <w:gridCol w:w="3059"/>
        <w:gridCol w:w="3059"/>
      </w:tblGrid>
      <w:tr w14:paraId="32957ECC">
        <w:trPr>
          <w:jc w:val="center"/>
        </w:trPr>
        <w:tc>
          <w:tcPr>
            <w:tcW w:w="3059" w:type="dxa"/>
            <w:vAlign w:val="center"/>
          </w:tcPr>
          <w:p w14:paraId="5C178D91">
            <w:pPr>
              <w:spacing w:before="0" w:after="0" w:line="360" w:lineRule="exact"/>
              <w:jc w:val="center"/>
            </w:pPr>
            <w:r>
              <w:rPr>
                <w:rFonts w:ascii="Times New Roman" w:hAnsi="Times New Roman" w:eastAsia="黑体"/>
                <w:b/>
                <w:sz w:val="21"/>
              </w:rPr>
              <w:t>标准类别</w:t>
            </w:r>
          </w:p>
        </w:tc>
        <w:tc>
          <w:tcPr>
            <w:tcW w:w="3059" w:type="dxa"/>
            <w:vAlign w:val="center"/>
          </w:tcPr>
          <w:p w14:paraId="2DBCE043">
            <w:pPr>
              <w:spacing w:before="0" w:after="0" w:line="360" w:lineRule="exact"/>
              <w:jc w:val="center"/>
            </w:pPr>
            <w:r>
              <w:rPr>
                <w:rFonts w:ascii="Times New Roman" w:hAnsi="Times New Roman" w:eastAsia="黑体"/>
                <w:b/>
                <w:sz w:val="21"/>
              </w:rPr>
              <w:t>重点内容</w:t>
            </w:r>
          </w:p>
        </w:tc>
        <w:tc>
          <w:tcPr>
            <w:tcW w:w="3059" w:type="dxa"/>
            <w:vAlign w:val="center"/>
          </w:tcPr>
          <w:p w14:paraId="7CB4B86F">
            <w:pPr>
              <w:spacing w:before="0" w:after="0" w:line="360" w:lineRule="exact"/>
              <w:jc w:val="center"/>
            </w:pPr>
            <w:r>
              <w:rPr>
                <w:rFonts w:ascii="Times New Roman" w:hAnsi="Times New Roman" w:eastAsia="黑体"/>
                <w:b/>
                <w:sz w:val="21"/>
              </w:rPr>
              <w:t>主要指标或要求</w:t>
            </w:r>
          </w:p>
        </w:tc>
      </w:tr>
      <w:tr w14:paraId="7CD8B981">
        <w:trPr>
          <w:jc w:val="center"/>
        </w:trPr>
        <w:tc>
          <w:tcPr>
            <w:tcW w:w="3059" w:type="dxa"/>
            <w:vAlign w:val="center"/>
          </w:tcPr>
          <w:p w14:paraId="1C2B21C7">
            <w:pPr>
              <w:spacing w:before="0" w:after="0" w:line="360" w:lineRule="exact"/>
            </w:pPr>
            <w:r>
              <w:rPr>
                <w:rFonts w:ascii="Times New Roman" w:hAnsi="Times New Roman" w:eastAsia="宋体"/>
                <w:b w:val="0"/>
                <w:sz w:val="20"/>
              </w:rPr>
              <w:t>数据采集标准</w:t>
            </w:r>
          </w:p>
        </w:tc>
        <w:tc>
          <w:tcPr>
            <w:tcW w:w="3059" w:type="dxa"/>
            <w:vAlign w:val="center"/>
          </w:tcPr>
          <w:p w14:paraId="6B346461">
            <w:pPr>
              <w:spacing w:before="0" w:after="0" w:line="360" w:lineRule="exact"/>
            </w:pPr>
            <w:r>
              <w:rPr>
                <w:rFonts w:ascii="Times New Roman" w:hAnsi="Times New Roman" w:eastAsia="宋体"/>
                <w:b w:val="0"/>
                <w:sz w:val="20"/>
              </w:rPr>
              <w:t>统一不同场景下飞行、拍摄、定位、编码等采集规则</w:t>
            </w:r>
          </w:p>
        </w:tc>
        <w:tc>
          <w:tcPr>
            <w:tcW w:w="3059" w:type="dxa"/>
            <w:vAlign w:val="center"/>
          </w:tcPr>
          <w:p w14:paraId="5931A01F">
            <w:pPr>
              <w:spacing w:before="0" w:after="0" w:line="360" w:lineRule="exact"/>
            </w:pPr>
            <w:r>
              <w:rPr>
                <w:rFonts w:ascii="Times New Roman" w:hAnsi="Times New Roman" w:eastAsia="宋体"/>
                <w:b w:val="0"/>
                <w:sz w:val="20"/>
              </w:rPr>
              <w:t>飞行高度、拍摄角度、分辨率、坐标系统、时间戳、任务编码</w:t>
            </w:r>
          </w:p>
        </w:tc>
      </w:tr>
      <w:tr w14:paraId="633B095B">
        <w:trPr>
          <w:jc w:val="center"/>
        </w:trPr>
        <w:tc>
          <w:tcPr>
            <w:tcW w:w="3059" w:type="dxa"/>
            <w:vAlign w:val="center"/>
          </w:tcPr>
          <w:p w14:paraId="634AA116">
            <w:pPr>
              <w:spacing w:before="0" w:after="0" w:line="360" w:lineRule="exact"/>
            </w:pPr>
            <w:r>
              <w:rPr>
                <w:rFonts w:ascii="Times New Roman" w:hAnsi="Times New Roman" w:eastAsia="宋体"/>
                <w:b w:val="0"/>
                <w:sz w:val="20"/>
              </w:rPr>
              <w:t>数据目录标准</w:t>
            </w:r>
          </w:p>
        </w:tc>
        <w:tc>
          <w:tcPr>
            <w:tcW w:w="3059" w:type="dxa"/>
            <w:vAlign w:val="center"/>
          </w:tcPr>
          <w:p w14:paraId="0F2E226E">
            <w:pPr>
              <w:spacing w:before="0" w:after="0" w:line="360" w:lineRule="exact"/>
            </w:pPr>
            <w:r>
              <w:rPr>
                <w:rFonts w:ascii="Times New Roman" w:hAnsi="Times New Roman" w:eastAsia="宋体"/>
                <w:b w:val="0"/>
                <w:sz w:val="20"/>
              </w:rPr>
              <w:t>明确运行数据分类和公共数据资源归集范围</w:t>
            </w:r>
          </w:p>
        </w:tc>
        <w:tc>
          <w:tcPr>
            <w:tcW w:w="3059" w:type="dxa"/>
            <w:vAlign w:val="center"/>
          </w:tcPr>
          <w:p w14:paraId="34612FB8">
            <w:pPr>
              <w:spacing w:before="0" w:after="0" w:line="360" w:lineRule="exact"/>
            </w:pPr>
            <w:r>
              <w:rPr>
                <w:rFonts w:ascii="Times New Roman" w:hAnsi="Times New Roman" w:eastAsia="宋体"/>
                <w:b w:val="0"/>
                <w:sz w:val="20"/>
              </w:rPr>
              <w:t>设备、人员、任务、航线、影像、视频、三维模型、AI识别、处置结果</w:t>
            </w:r>
          </w:p>
        </w:tc>
      </w:tr>
      <w:tr w14:paraId="4633FFD5">
        <w:trPr>
          <w:jc w:val="center"/>
        </w:trPr>
        <w:tc>
          <w:tcPr>
            <w:tcW w:w="3059" w:type="dxa"/>
            <w:vAlign w:val="center"/>
          </w:tcPr>
          <w:p w14:paraId="14C6C158">
            <w:pPr>
              <w:spacing w:before="0" w:after="0" w:line="360" w:lineRule="exact"/>
            </w:pPr>
            <w:r>
              <w:rPr>
                <w:rFonts w:ascii="Times New Roman" w:hAnsi="Times New Roman" w:eastAsia="宋体"/>
                <w:b w:val="0"/>
                <w:sz w:val="20"/>
              </w:rPr>
              <w:t>数据质量标准</w:t>
            </w:r>
          </w:p>
        </w:tc>
        <w:tc>
          <w:tcPr>
            <w:tcW w:w="3059" w:type="dxa"/>
            <w:vAlign w:val="center"/>
          </w:tcPr>
          <w:p w14:paraId="0CD3772E">
            <w:pPr>
              <w:spacing w:before="0" w:after="0" w:line="360" w:lineRule="exact"/>
            </w:pPr>
            <w:r>
              <w:rPr>
                <w:rFonts w:ascii="Times New Roman" w:hAnsi="Times New Roman" w:eastAsia="宋体"/>
                <w:b w:val="0"/>
                <w:sz w:val="20"/>
              </w:rPr>
              <w:t>建立可评价、可复核、可追溯的质量指标</w:t>
            </w:r>
          </w:p>
        </w:tc>
        <w:tc>
          <w:tcPr>
            <w:tcW w:w="3059" w:type="dxa"/>
            <w:vAlign w:val="center"/>
          </w:tcPr>
          <w:p w14:paraId="29328C99">
            <w:pPr>
              <w:spacing w:before="0" w:after="0" w:line="360" w:lineRule="exact"/>
            </w:pPr>
            <w:r>
              <w:rPr>
                <w:rFonts w:ascii="Times New Roman" w:hAnsi="Times New Roman" w:eastAsia="宋体"/>
                <w:b w:val="0"/>
                <w:sz w:val="20"/>
              </w:rPr>
              <w:t>完整性、准确性、清晰度、时效性、一致性、可追溯性</w:t>
            </w:r>
          </w:p>
        </w:tc>
      </w:tr>
      <w:tr w14:paraId="1A321D9B">
        <w:trPr>
          <w:jc w:val="center"/>
        </w:trPr>
        <w:tc>
          <w:tcPr>
            <w:tcW w:w="3059" w:type="dxa"/>
            <w:vAlign w:val="center"/>
          </w:tcPr>
          <w:p w14:paraId="1791B304">
            <w:pPr>
              <w:spacing w:before="0" w:after="0" w:line="360" w:lineRule="exact"/>
            </w:pPr>
            <w:r>
              <w:rPr>
                <w:rFonts w:ascii="Times New Roman" w:hAnsi="Times New Roman" w:eastAsia="宋体"/>
                <w:b w:val="0"/>
                <w:sz w:val="20"/>
              </w:rPr>
              <w:t>共享接口标准</w:t>
            </w:r>
          </w:p>
        </w:tc>
        <w:tc>
          <w:tcPr>
            <w:tcW w:w="3059" w:type="dxa"/>
            <w:vAlign w:val="center"/>
          </w:tcPr>
          <w:p w14:paraId="2FD3A3F3">
            <w:pPr>
              <w:spacing w:before="0" w:after="0" w:line="360" w:lineRule="exact"/>
            </w:pPr>
            <w:r>
              <w:rPr>
                <w:rFonts w:ascii="Times New Roman" w:hAnsi="Times New Roman" w:eastAsia="宋体"/>
                <w:b w:val="0"/>
                <w:sz w:val="20"/>
              </w:rPr>
              <w:t>统一跨部门、跨层级、跨平台调用规则</w:t>
            </w:r>
          </w:p>
        </w:tc>
        <w:tc>
          <w:tcPr>
            <w:tcW w:w="3059" w:type="dxa"/>
            <w:vAlign w:val="center"/>
          </w:tcPr>
          <w:p w14:paraId="751081EF">
            <w:pPr>
              <w:spacing w:before="0" w:after="0" w:line="360" w:lineRule="exact"/>
            </w:pPr>
            <w:r>
              <w:rPr>
                <w:rFonts w:ascii="Times New Roman" w:hAnsi="Times New Roman" w:eastAsia="宋体"/>
                <w:b w:val="0"/>
                <w:sz w:val="20"/>
              </w:rPr>
              <w:t>元数据格式、API接口、授权流程、反馈机制、调用记录</w:t>
            </w:r>
          </w:p>
        </w:tc>
      </w:tr>
      <w:tr w14:paraId="7D092C8B">
        <w:trPr>
          <w:jc w:val="center"/>
        </w:trPr>
        <w:tc>
          <w:tcPr>
            <w:tcW w:w="3059" w:type="dxa"/>
            <w:vAlign w:val="center"/>
          </w:tcPr>
          <w:p w14:paraId="719587D6">
            <w:pPr>
              <w:spacing w:before="0" w:after="0" w:line="360" w:lineRule="exact"/>
            </w:pPr>
            <w:r>
              <w:rPr>
                <w:rFonts w:ascii="Times New Roman" w:hAnsi="Times New Roman" w:eastAsia="宋体"/>
                <w:b w:val="0"/>
                <w:sz w:val="20"/>
              </w:rPr>
              <w:t>安全管理标准</w:t>
            </w:r>
          </w:p>
        </w:tc>
        <w:tc>
          <w:tcPr>
            <w:tcW w:w="3059" w:type="dxa"/>
            <w:vAlign w:val="center"/>
          </w:tcPr>
          <w:p w14:paraId="4C446AC1">
            <w:pPr>
              <w:spacing w:before="0" w:after="0" w:line="360" w:lineRule="exact"/>
            </w:pPr>
            <w:r>
              <w:rPr>
                <w:rFonts w:ascii="Times New Roman" w:hAnsi="Times New Roman" w:eastAsia="宋体"/>
                <w:b w:val="0"/>
                <w:sz w:val="20"/>
              </w:rPr>
              <w:t>明确敏感数据分类分级和责任链条</w:t>
            </w:r>
          </w:p>
        </w:tc>
        <w:tc>
          <w:tcPr>
            <w:tcW w:w="3059" w:type="dxa"/>
            <w:vAlign w:val="center"/>
          </w:tcPr>
          <w:p w14:paraId="3F974729">
            <w:pPr>
              <w:spacing w:before="0" w:after="0" w:line="360" w:lineRule="exact"/>
            </w:pPr>
            <w:r>
              <w:rPr>
                <w:rFonts w:ascii="Times New Roman" w:hAnsi="Times New Roman" w:eastAsia="宋体"/>
                <w:b w:val="0"/>
                <w:sz w:val="20"/>
              </w:rPr>
              <w:t>脱敏处理、访问权限、留痕审计、重点区域保护、违规追责</w:t>
            </w:r>
          </w:p>
        </w:tc>
      </w:tr>
      <w:tr w14:paraId="3D6B5A92">
        <w:trPr>
          <w:jc w:val="center"/>
        </w:trPr>
        <w:tc>
          <w:tcPr>
            <w:tcW w:w="3059" w:type="dxa"/>
            <w:vAlign w:val="center"/>
          </w:tcPr>
          <w:p w14:paraId="4C4F9730">
            <w:pPr>
              <w:spacing w:before="0" w:after="0" w:line="360" w:lineRule="exact"/>
            </w:pPr>
            <w:r>
              <w:rPr>
                <w:rFonts w:ascii="Times New Roman" w:hAnsi="Times New Roman" w:eastAsia="宋体"/>
                <w:b w:val="0"/>
                <w:sz w:val="20"/>
              </w:rPr>
              <w:t>绩效评价标准</w:t>
            </w:r>
          </w:p>
        </w:tc>
        <w:tc>
          <w:tcPr>
            <w:tcW w:w="3059" w:type="dxa"/>
            <w:vAlign w:val="center"/>
          </w:tcPr>
          <w:p w14:paraId="3CD95423">
            <w:pPr>
              <w:spacing w:before="0" w:after="0" w:line="360" w:lineRule="exact"/>
            </w:pPr>
            <w:r>
              <w:rPr>
                <w:rFonts w:ascii="Times New Roman" w:hAnsi="Times New Roman" w:eastAsia="宋体"/>
                <w:b w:val="0"/>
                <w:sz w:val="20"/>
              </w:rPr>
              <w:t>从</w:t>
            </w:r>
            <w:r>
              <w:rPr>
                <w:rFonts w:hint="eastAsia" w:eastAsia="宋体"/>
                <w:b w:val="0"/>
                <w:sz w:val="20"/>
                <w:lang w:eastAsia="zh-CN"/>
              </w:rPr>
              <w:t>“</w:t>
            </w:r>
            <w:r>
              <w:rPr>
                <w:rFonts w:ascii="Times New Roman" w:hAnsi="Times New Roman" w:eastAsia="宋体"/>
                <w:b w:val="0"/>
                <w:sz w:val="20"/>
              </w:rPr>
              <w:t>飞行数量</w:t>
            </w:r>
            <w:r>
              <w:rPr>
                <w:rFonts w:hint="eastAsia" w:eastAsia="宋体"/>
                <w:b w:val="0"/>
                <w:sz w:val="20"/>
                <w:lang w:eastAsia="zh-CN"/>
              </w:rPr>
              <w:t>”</w:t>
            </w:r>
            <w:r>
              <w:rPr>
                <w:rFonts w:ascii="Times New Roman" w:hAnsi="Times New Roman" w:eastAsia="宋体"/>
                <w:b w:val="0"/>
                <w:sz w:val="20"/>
              </w:rPr>
              <w:t>转向</w:t>
            </w:r>
            <w:r>
              <w:rPr>
                <w:rFonts w:hint="eastAsia" w:eastAsia="宋体"/>
                <w:b w:val="0"/>
                <w:sz w:val="20"/>
                <w:lang w:eastAsia="zh-CN"/>
              </w:rPr>
              <w:t>“</w:t>
            </w:r>
            <w:r>
              <w:rPr>
                <w:rFonts w:ascii="Times New Roman" w:hAnsi="Times New Roman" w:eastAsia="宋体"/>
                <w:b w:val="0"/>
                <w:sz w:val="20"/>
              </w:rPr>
              <w:t>治理成效</w:t>
            </w:r>
            <w:r>
              <w:rPr>
                <w:rFonts w:hint="eastAsia" w:eastAsia="宋体"/>
                <w:b w:val="0"/>
                <w:sz w:val="20"/>
                <w:lang w:eastAsia="zh-CN"/>
              </w:rPr>
              <w:t>”</w:t>
            </w:r>
            <w:r>
              <w:rPr>
                <w:rFonts w:ascii="Times New Roman" w:hAnsi="Times New Roman" w:eastAsia="宋体"/>
                <w:b w:val="0"/>
                <w:sz w:val="20"/>
              </w:rPr>
              <w:t>评价</w:t>
            </w:r>
          </w:p>
        </w:tc>
        <w:tc>
          <w:tcPr>
            <w:tcW w:w="3059" w:type="dxa"/>
            <w:vAlign w:val="center"/>
          </w:tcPr>
          <w:p w14:paraId="2F266853">
            <w:pPr>
              <w:spacing w:before="0" w:after="0" w:line="360" w:lineRule="exact"/>
            </w:pPr>
            <w:r>
              <w:rPr>
                <w:rFonts w:ascii="Times New Roman" w:hAnsi="Times New Roman" w:eastAsia="宋体"/>
                <w:b w:val="0"/>
                <w:sz w:val="20"/>
              </w:rPr>
              <w:t>响应时间、复用次数、重复飞行减少比例、事件闭环率、单位任务成本</w:t>
            </w:r>
          </w:p>
        </w:tc>
      </w:tr>
    </w:tbl>
    <w:p w14:paraId="042AFDA2">
      <w:pPr>
        <w:spacing w:before="0" w:after="0" w:line="360" w:lineRule="exact"/>
        <w:ind w:firstLine="0"/>
        <w:jc w:val="left"/>
      </w:pPr>
      <w:r>
        <w:rPr>
          <w:rFonts w:ascii="Times New Roman" w:hAnsi="Times New Roman" w:eastAsia="宋体"/>
          <w:b w:val="0"/>
          <w:sz w:val="20"/>
        </w:rPr>
        <w:t>资料来源：根据地方政务无人机</w:t>
      </w:r>
      <w:r>
        <w:rPr>
          <w:rFonts w:hint="eastAsia" w:eastAsia="宋体"/>
          <w:b w:val="0"/>
          <w:sz w:val="20"/>
          <w:lang w:eastAsia="zh-CN"/>
        </w:rPr>
        <w:t>“</w:t>
      </w:r>
      <w:r>
        <w:rPr>
          <w:rFonts w:ascii="Times New Roman" w:hAnsi="Times New Roman" w:eastAsia="宋体"/>
          <w:b w:val="0"/>
          <w:sz w:val="20"/>
        </w:rPr>
        <w:t>一网统飞</w:t>
      </w:r>
      <w:r>
        <w:rPr>
          <w:rFonts w:hint="eastAsia" w:eastAsia="宋体"/>
          <w:b w:val="0"/>
          <w:sz w:val="20"/>
          <w:lang w:eastAsia="zh-CN"/>
        </w:rPr>
        <w:t>”</w:t>
      </w:r>
      <w:r>
        <w:rPr>
          <w:rFonts w:ascii="Times New Roman" w:hAnsi="Times New Roman" w:eastAsia="宋体"/>
          <w:b w:val="0"/>
          <w:sz w:val="20"/>
        </w:rPr>
        <w:t>实践和现有团体标准整理。</w:t>
      </w:r>
    </w:p>
    <w:p w14:paraId="7E7E6D90">
      <w:pPr>
        <w:spacing w:before="0" w:after="0" w:line="640" w:lineRule="exact"/>
        <w:ind w:firstLine="0"/>
      </w:pPr>
      <w:r>
        <w:rPr>
          <w:rFonts w:ascii="Times New Roman" w:hAnsi="Times New Roman" w:eastAsia="方正黑体_GBK"/>
          <w:b/>
          <w:sz w:val="36"/>
        </w:rPr>
        <w:t>三、对策建议</w:t>
      </w:r>
    </w:p>
    <w:p w14:paraId="2F6156F0">
      <w:pPr>
        <w:spacing w:before="0" w:after="0" w:line="640" w:lineRule="exact"/>
        <w:ind w:firstLine="0"/>
      </w:pPr>
      <w:r>
        <w:rPr>
          <w:rFonts w:ascii="Times New Roman" w:hAnsi="Times New Roman" w:eastAsia="方正黑体_GBK"/>
          <w:b/>
          <w:sz w:val="36"/>
        </w:rPr>
        <w:t>（一）制定数据采集标准，统一任务编码、时空基准和采集参数</w:t>
      </w:r>
    </w:p>
    <w:p w14:paraId="05110E84">
      <w:pPr>
        <w:spacing w:before="0" w:after="0" w:line="640" w:lineRule="exact"/>
        <w:ind w:firstLine="420"/>
      </w:pPr>
      <w:r>
        <w:rPr>
          <w:rFonts w:ascii="Times New Roman" w:hAnsi="Times New Roman" w:eastAsia="方正仿宋_GBK"/>
          <w:b/>
          <w:sz w:val="36"/>
        </w:rPr>
        <w:t>建议由市场监管、数据、民航、应急、自然资源、公安、住建、交通等部门协同，制定政务无人机运行数据采集标准。按照城市管理、应急救援、生态环保、交通治理、自然资源监管等典型场景，分别明确飞行高度、航线间距、拍摄角度、影像分辨率、坐标系统、时间戳、任务编码、设备参数和气象记录等要求。对用于AI识别、三维建模、执法取证、应急研判的数据，应设置更高采集精度和留痕要求，确保数据从源头可比对、可复用、可追溯。</w:t>
      </w:r>
    </w:p>
    <w:p w14:paraId="1AE24800">
      <w:pPr>
        <w:spacing w:before="0" w:after="0" w:line="640" w:lineRule="exact"/>
        <w:ind w:firstLine="0"/>
      </w:pPr>
      <w:r>
        <w:rPr>
          <w:rFonts w:ascii="Times New Roman" w:hAnsi="Times New Roman" w:eastAsia="方正黑体_GBK"/>
          <w:b/>
          <w:sz w:val="36"/>
        </w:rPr>
        <w:t>（二）制定数据目录标准，将运行数据纳入公共数据资源管理</w:t>
      </w:r>
    </w:p>
    <w:p w14:paraId="3CC0AC99">
      <w:pPr>
        <w:spacing w:before="0" w:after="0" w:line="640" w:lineRule="exact"/>
        <w:ind w:firstLine="420"/>
      </w:pPr>
      <w:r>
        <w:rPr>
          <w:rFonts w:ascii="Times New Roman" w:hAnsi="Times New Roman" w:eastAsia="方正仿宋_GBK"/>
          <w:b/>
          <w:sz w:val="36"/>
        </w:rPr>
        <w:t>建议将政务无人机运行数据纳入公共数据资源目录，明确设备数据、人员数据、任务数据、航线数据、影像数据、视频数据、三维模型数据、AI识别数据、事件处置数据等分类。区分原始数据、加工数据、模型识别结果和业务处置结果，分别规定归集主体、存储周期、更新频率、共享范围、开放条件和销毁规则。通过统一目录标准，推动无人机数据从</w:t>
      </w:r>
      <w:r>
        <w:rPr>
          <w:rFonts w:hint="eastAsia"/>
          <w:b/>
          <w:sz w:val="36"/>
          <w:lang w:eastAsia="zh-CN"/>
        </w:rPr>
        <w:t>“</w:t>
      </w:r>
      <w:r>
        <w:rPr>
          <w:rFonts w:ascii="Times New Roman" w:hAnsi="Times New Roman" w:eastAsia="方正仿宋_GBK"/>
          <w:b/>
          <w:sz w:val="36"/>
        </w:rPr>
        <w:t>一次性任务材料</w:t>
      </w:r>
      <w:r>
        <w:rPr>
          <w:rFonts w:hint="eastAsia"/>
          <w:b/>
          <w:sz w:val="36"/>
          <w:lang w:eastAsia="zh-CN"/>
        </w:rPr>
        <w:t>”</w:t>
      </w:r>
      <w:r>
        <w:rPr>
          <w:rFonts w:ascii="Times New Roman" w:hAnsi="Times New Roman" w:eastAsia="方正仿宋_GBK"/>
          <w:b/>
          <w:sz w:val="36"/>
        </w:rPr>
        <w:t>转化为可长期复用的公共治理数据资源。</w:t>
      </w:r>
    </w:p>
    <w:p w14:paraId="0A703170">
      <w:pPr>
        <w:spacing w:before="0" w:after="0" w:line="640" w:lineRule="exact"/>
        <w:ind w:firstLine="0"/>
      </w:pPr>
      <w:r>
        <w:rPr>
          <w:rFonts w:ascii="Times New Roman" w:hAnsi="Times New Roman" w:eastAsia="方正黑体_GBK"/>
          <w:b/>
          <w:sz w:val="36"/>
        </w:rPr>
        <w:t>（三）制定数据质量标准，建立可评价、可复核、可追溯指标体系</w:t>
      </w:r>
    </w:p>
    <w:p w14:paraId="2D9BFAF9">
      <w:pPr>
        <w:spacing w:before="0" w:after="0" w:line="640" w:lineRule="exact"/>
        <w:ind w:firstLine="420"/>
      </w:pPr>
      <w:r>
        <w:rPr>
          <w:rFonts w:ascii="Times New Roman" w:hAnsi="Times New Roman" w:eastAsia="方正仿宋_GBK"/>
          <w:b/>
          <w:sz w:val="36"/>
        </w:rPr>
        <w:t>建议参照东莞等地探索，建立政务无人机数据质量评价标准，围绕完整性、准确性、清晰度、时效性、一致性、可追溯性、可复核性设置指标。对不同应用场景设定差异化质量要求。例如，用于违建识别的数据应明确空间定位精度和影像清晰度；用于应急救援的数据应明确实时回传时延和现场覆盖完整度；用于生态环保的数据应明确时序对比和采样频次要求。对不符合质量要求的数据，应建立补采、复核和质量标记机制。</w:t>
      </w:r>
    </w:p>
    <w:p w14:paraId="72B9E4CF">
      <w:pPr>
        <w:spacing w:before="0" w:after="0" w:line="640" w:lineRule="exact"/>
        <w:ind w:firstLine="0"/>
        <w:rPr>
          <w:rFonts w:hint="eastAsia" w:eastAsia="方正黑体_GBK"/>
          <w:lang w:eastAsia="zh-CN"/>
        </w:rPr>
      </w:pPr>
      <w:r>
        <w:rPr>
          <w:rFonts w:ascii="Times New Roman" w:hAnsi="Times New Roman" w:eastAsia="方正黑体_GBK"/>
          <w:b/>
          <w:sz w:val="36"/>
        </w:rPr>
        <w:t>（四）制定共享接口标准，推动跨部门</w:t>
      </w:r>
      <w:r>
        <w:rPr>
          <w:rFonts w:hint="eastAsia" w:eastAsia="方正黑体_GBK"/>
          <w:b/>
          <w:sz w:val="36"/>
          <w:lang w:eastAsia="zh-CN"/>
        </w:rPr>
        <w:t>“</w:t>
      </w:r>
      <w:r>
        <w:rPr>
          <w:rFonts w:ascii="Times New Roman" w:hAnsi="Times New Roman" w:eastAsia="方正黑体_GBK"/>
          <w:b/>
          <w:sz w:val="36"/>
        </w:rPr>
        <w:t>一飞多用</w:t>
      </w:r>
      <w:r>
        <w:rPr>
          <w:rFonts w:hint="eastAsia" w:eastAsia="方正黑体_GBK"/>
          <w:b/>
          <w:sz w:val="36"/>
          <w:lang w:eastAsia="zh-CN"/>
        </w:rPr>
        <w:t>”</w:t>
      </w:r>
    </w:p>
    <w:p w14:paraId="0656DBE0">
      <w:pPr>
        <w:spacing w:before="0" w:after="0" w:line="640" w:lineRule="exact"/>
        <w:ind w:firstLine="420"/>
      </w:pPr>
      <w:r>
        <w:rPr>
          <w:rFonts w:ascii="Times New Roman" w:hAnsi="Times New Roman" w:eastAsia="方正仿宋_GBK"/>
          <w:b/>
          <w:sz w:val="36"/>
        </w:rPr>
        <w:t>建议围绕高频政务场景制定无人机数据共享接口标准，明确跨部门、跨层级、跨平台的数据调用接口、元数据格式、授权流程和成果反馈机制。对城市巡查、消防救援、洪涝灾害、交通疏导、生态环保、自然资源监管等场景，建立</w:t>
      </w:r>
      <w:r>
        <w:rPr>
          <w:rFonts w:hint="eastAsia"/>
          <w:b/>
          <w:sz w:val="36"/>
          <w:lang w:eastAsia="zh-CN"/>
        </w:rPr>
        <w:t>“</w:t>
      </w:r>
      <w:r>
        <w:rPr>
          <w:rFonts w:ascii="Times New Roman" w:hAnsi="Times New Roman" w:eastAsia="方正仿宋_GBK"/>
          <w:b/>
          <w:sz w:val="36"/>
        </w:rPr>
        <w:t>一次采集、多方复用</w:t>
      </w:r>
      <w:r>
        <w:rPr>
          <w:rFonts w:hint="eastAsia"/>
          <w:b/>
          <w:sz w:val="36"/>
          <w:lang w:eastAsia="zh-CN"/>
        </w:rPr>
        <w:t>”</w:t>
      </w:r>
      <w:r>
        <w:rPr>
          <w:rFonts w:ascii="Times New Roman" w:hAnsi="Times New Roman" w:eastAsia="方正仿宋_GBK"/>
          <w:b/>
          <w:sz w:val="36"/>
        </w:rPr>
        <w:t>的数据共享清单。符合安全要求的影像、轨迹、识别结果和处置结果，应通过统一接口向相关部门按需授权调用，减少重复飞行和重复采集。</w:t>
      </w:r>
    </w:p>
    <w:p w14:paraId="3C1BB867">
      <w:pPr>
        <w:spacing w:before="0" w:after="0" w:line="640" w:lineRule="exact"/>
        <w:ind w:firstLine="0"/>
      </w:pPr>
      <w:r>
        <w:rPr>
          <w:rFonts w:ascii="Times New Roman" w:hAnsi="Times New Roman" w:eastAsia="方正黑体_GBK"/>
          <w:b/>
          <w:sz w:val="36"/>
        </w:rPr>
        <w:t>（五）制定安全管理标准，建立分类分级和责任追溯机制</w:t>
      </w:r>
    </w:p>
    <w:p w14:paraId="5A8D87CA">
      <w:pPr>
        <w:spacing w:before="0" w:after="0" w:line="640" w:lineRule="exact"/>
        <w:ind w:firstLine="420"/>
      </w:pPr>
      <w:r>
        <w:rPr>
          <w:rFonts w:ascii="Times New Roman" w:hAnsi="Times New Roman" w:eastAsia="方正仿宋_GBK"/>
          <w:b/>
          <w:sz w:val="36"/>
        </w:rPr>
        <w:t>建议将政务无人机数据安全管理纳入低空政务治理制度体系。对涉及重点区域、基础设施、公共安全事件、人群活动、高清地理空间信息的数据实行分类分级管理；对跨部门调用数据实行最小必要、按需授权、全程留痕；对外包平台运营、算法识别、数据标注等环节明确安全责任。建立数据采集方、平台运营方、使用部门、算法服务商、监管部门之间的责任链条，做到授权可查、调用留痕、违规可追责。</w:t>
      </w:r>
    </w:p>
    <w:p w14:paraId="0DBEDF94">
      <w:pPr>
        <w:spacing w:before="0" w:after="0" w:line="640" w:lineRule="exact"/>
        <w:ind w:firstLine="0"/>
      </w:pPr>
      <w:r>
        <w:rPr>
          <w:rFonts w:ascii="Times New Roman" w:hAnsi="Times New Roman" w:eastAsia="方正黑体_GBK"/>
          <w:b/>
          <w:sz w:val="36"/>
        </w:rPr>
        <w:t>（六）制定绩效评价标准，以治理成效检验平台建设</w:t>
      </w:r>
    </w:p>
    <w:p w14:paraId="59211706">
      <w:pPr>
        <w:spacing w:before="0" w:after="0" w:line="640" w:lineRule="exact"/>
        <w:ind w:firstLine="420"/>
      </w:pPr>
      <w:r>
        <w:rPr>
          <w:rFonts w:ascii="Times New Roman" w:hAnsi="Times New Roman" w:eastAsia="方正仿宋_GBK"/>
          <w:b/>
          <w:sz w:val="36"/>
        </w:rPr>
        <w:t>建议改变单纯以</w:t>
      </w:r>
      <w:r>
        <w:rPr>
          <w:rFonts w:hint="eastAsia"/>
          <w:b/>
          <w:sz w:val="36"/>
          <w:lang w:eastAsia="zh-CN"/>
        </w:rPr>
        <w:t>“</w:t>
      </w:r>
      <w:r>
        <w:rPr>
          <w:rFonts w:ascii="Times New Roman" w:hAnsi="Times New Roman" w:eastAsia="方正仿宋_GBK"/>
          <w:b/>
          <w:sz w:val="36"/>
        </w:rPr>
        <w:t>接入设备数量、飞行架次、覆盖场景数量</w:t>
      </w:r>
      <w:r>
        <w:rPr>
          <w:rFonts w:hint="eastAsia"/>
          <w:b/>
          <w:sz w:val="36"/>
          <w:lang w:eastAsia="zh-CN"/>
        </w:rPr>
        <w:t>”</w:t>
      </w:r>
      <w:r>
        <w:rPr>
          <w:rFonts w:ascii="Times New Roman" w:hAnsi="Times New Roman" w:eastAsia="方正仿宋_GBK"/>
          <w:b/>
          <w:sz w:val="36"/>
        </w:rPr>
        <w:t>评价平台建设的做法，建立以治理成效为导向的绩效评价标准。重点考核任务响应时间、跨部门调用次数、数据复用次数、重复飞行减少比例、事件闭环率、单位任务成本、数据质量达标率、敏感数据调用留痕率等指标。对已开展</w:t>
      </w:r>
      <w:r>
        <w:rPr>
          <w:rFonts w:hint="eastAsia"/>
          <w:b/>
          <w:sz w:val="36"/>
          <w:lang w:eastAsia="zh-CN"/>
        </w:rPr>
        <w:t>“</w:t>
      </w:r>
      <w:r>
        <w:rPr>
          <w:rFonts w:ascii="Times New Roman" w:hAnsi="Times New Roman" w:eastAsia="方正仿宋_GBK"/>
          <w:b/>
          <w:sz w:val="36"/>
        </w:rPr>
        <w:t>一网统飞</w:t>
      </w:r>
      <w:r>
        <w:rPr>
          <w:rFonts w:hint="eastAsia"/>
          <w:b/>
          <w:sz w:val="36"/>
          <w:lang w:eastAsia="zh-CN"/>
        </w:rPr>
        <w:t>”</w:t>
      </w:r>
      <w:r>
        <w:rPr>
          <w:rFonts w:ascii="Times New Roman" w:hAnsi="Times New Roman" w:eastAsia="方正仿宋_GBK"/>
          <w:b/>
          <w:sz w:val="36"/>
        </w:rPr>
        <w:t>的地区，可选择若干城市管理、应急救援、生态环保、交通治理场景开展标准化试点，形成可复制的数据标准、接口标准、质量评价标准和绩效评估办法。成熟后在省域范围内推广，并逐步上升为国家层面的政务无人机运行数据管理规范。</w:t>
      </w:r>
    </w:p>
    <w:p w14:paraId="6E11AA86">
      <w:pPr>
        <w:spacing w:before="0" w:after="0" w:line="640" w:lineRule="exact"/>
        <w:ind w:firstLine="420"/>
        <w:rPr>
          <w:rFonts w:ascii="Times New Roman" w:hAnsi="Times New Roman" w:eastAsia="方正仿宋_GBK"/>
          <w:b/>
          <w:sz w:val="36"/>
        </w:rPr>
      </w:pPr>
      <w:r>
        <w:rPr>
          <w:rFonts w:ascii="Times New Roman" w:hAnsi="Times New Roman" w:eastAsia="方正仿宋_GBK"/>
          <w:b/>
          <w:sz w:val="36"/>
        </w:rPr>
        <w:t>总的看，低空经济标准体系和无人机运行监管标准正在加快形成，但政务无人机在公共治理场景中的运行数据标准仍需进一步细化。建议把加强政务无人机运行数据标准化管理作为低空经济规范化发展的重要抓手，推动各地</w:t>
      </w:r>
      <w:r>
        <w:rPr>
          <w:rFonts w:hint="eastAsia"/>
          <w:b/>
          <w:sz w:val="36"/>
          <w:lang w:eastAsia="zh-CN"/>
        </w:rPr>
        <w:t>“</w:t>
      </w:r>
      <w:r>
        <w:rPr>
          <w:rFonts w:ascii="Times New Roman" w:hAnsi="Times New Roman" w:eastAsia="方正仿宋_GBK"/>
          <w:b/>
          <w:sz w:val="36"/>
        </w:rPr>
        <w:t>一网统飞</w:t>
      </w:r>
      <w:r>
        <w:rPr>
          <w:rFonts w:hint="eastAsia"/>
          <w:b/>
          <w:sz w:val="36"/>
          <w:lang w:eastAsia="zh-CN"/>
        </w:rPr>
        <w:t>”</w:t>
      </w:r>
      <w:r>
        <w:rPr>
          <w:rFonts w:ascii="Times New Roman" w:hAnsi="Times New Roman" w:eastAsia="方正仿宋_GBK"/>
          <w:b/>
          <w:sz w:val="36"/>
        </w:rPr>
        <w:t>从平台建设向数据治理能力建设升级，防止低水平重复建设，提升低空治理效能。</w:t>
      </w:r>
    </w:p>
    <w:p w14:paraId="0D79C4CB">
      <w:pPr>
        <w:spacing w:before="0" w:after="0" w:line="640" w:lineRule="exact"/>
        <w:ind w:firstLine="420"/>
        <w:rPr>
          <w:rFonts w:ascii="Times New Roman" w:hAnsi="Times New Roman" w:eastAsia="方正仿宋_GBK"/>
          <w:b/>
          <w:sz w:val="36"/>
        </w:rPr>
      </w:pPr>
    </w:p>
    <w:p w14:paraId="5EFFC338">
      <w:pPr>
        <w:spacing w:before="0" w:after="0" w:line="640" w:lineRule="exact"/>
        <w:ind w:firstLine="420"/>
      </w:pPr>
      <w:r>
        <w:rPr>
          <w:rFonts w:ascii="Times New Roman" w:hAnsi="Times New Roman" w:eastAsia="方正仿宋_GBK"/>
          <w:b/>
          <w:sz w:val="36"/>
        </w:rPr>
        <w:t>第一作者联系方式：电话：XXXXXXXXXXX；邮箱：</w:t>
      </w:r>
      <w:r>
        <w:rPr>
          <w:rFonts w:hint="eastAsia" w:ascii="Times New Roman" w:hAnsi="Times New Roman" w:eastAsia="方正仿宋_GBK"/>
          <w:b/>
          <w:sz w:val="36"/>
        </w:rPr>
        <w:t>yanglin26@ruc.edu.cn</w:t>
      </w:r>
      <w:r>
        <w:rPr>
          <w:rFonts w:ascii="Times New Roman" w:hAnsi="Times New Roman" w:eastAsia="方正仿宋_GBK"/>
          <w:b/>
          <w:sz w:val="36"/>
        </w:rPr>
        <w:t>；职工号：XXXXXXXXXXX。</w:t>
      </w:r>
    </w:p>
    <w:sectPr>
      <w:pgSz w:w="12240" w:h="15840"/>
      <w:pgMar w:top="1417" w:right="1531" w:bottom="1417" w:left="153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方正仿宋_GBK">
    <w:altName w:val="仿宋-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方正楷体_GBK">
    <w:altName w:val="汉仪楷体简"/>
    <w:panose1 w:val="00000000000000000000"/>
    <w:charset w:val="00"/>
    <w:family w:val="auto"/>
    <w:pitch w:val="default"/>
    <w:sig w:usb0="00000000" w:usb1="00000000" w:usb2="00000000" w:usb3="00000000" w:csb0="00000000" w:csb1="00000000"/>
  </w:font>
  <w:font w:name="方正黑体_GBK">
    <w:altName w:val="汉仪中黑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楷体简">
    <w:panose1 w:val="02010600000101010101"/>
    <w:charset w:val="86"/>
    <w:family w:val="auto"/>
    <w:pitch w:val="default"/>
    <w:sig w:usb0="00000001" w:usb1="080E0800" w:usb2="00000002"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方正仿宋_GBK">
    <w:altName w:val="仿宋-简"/>
    <w:panose1 w:val="03000509000000000000"/>
    <w:charset w:val="86"/>
    <w:family w:val="script"/>
    <w:pitch w:val="default"/>
    <w:sig w:usb0="00000000" w:usb1="00000000" w:usb2="00000010" w:usb3="00000000" w:csb0="00040000" w:csb1="00000000"/>
  </w:font>
  <w:font w:name="方正小标宋简体">
    <w:altName w:val="汉仪书宋二KW"/>
    <w:panose1 w:val="02010601030101010101"/>
    <w:charset w:val="86"/>
    <w:family w:val="auto"/>
    <w:pitch w:val="default"/>
    <w:sig w:usb0="00000000" w:usb1="0000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pPr>
        <w:spacing w:before="0" w:after="0" w:line="276" w:lineRule="auto"/>
      </w:pPr>
      <w:r>
        <w:separator/>
      </w:r>
    </w:p>
  </w:footnote>
  <w:footnote w:type="continuationSeparator" w:id="21">
    <w:p>
      <w:pPr>
        <w:spacing w:before="0" w:after="0" w:line="276" w:lineRule="auto"/>
      </w:pPr>
      <w:r>
        <w:continuationSeparator/>
      </w:r>
    </w:p>
  </w:footnote>
  <w:footnote w:id="0">
    <w:p w14:paraId="70C990E1">
      <w:pPr>
        <w:spacing w:before="0" w:after="0" w:line="240" w:lineRule="auto"/>
      </w:pPr>
      <w:r>
        <w:rPr>
          <w:rFonts w:ascii="Times New Roman" w:hAnsi="Times New Roman" w:eastAsia="宋体"/>
          <w:sz w:val="18"/>
          <w:szCs w:val="18"/>
        </w:rPr>
        <w:footnoteRef/>
      </w:r>
      <w:r>
        <w:rPr>
          <w:rFonts w:ascii="Times New Roman" w:hAnsi="Times New Roman" w:eastAsia="宋体"/>
          <w:sz w:val="18"/>
          <w:szCs w:val="18"/>
        </w:rPr>
        <w:t>交通运输部：《十部门发布低空经济标准体系建设指南》，2026年2月5日，https://www.mot.gov.cn/xinwen/jiaotongyaowen/202602/t20260205_4199749.html。</w:t>
      </w:r>
    </w:p>
  </w:footnote>
  <w:footnote w:id="1">
    <w:p w14:paraId="704FB0F6">
      <w:pPr>
        <w:spacing w:before="0" w:after="0" w:line="240" w:lineRule="auto"/>
      </w:pPr>
      <w:r>
        <w:rPr>
          <w:rFonts w:ascii="Times New Roman" w:hAnsi="Times New Roman" w:eastAsia="宋体"/>
          <w:sz w:val="18"/>
          <w:szCs w:val="18"/>
        </w:rPr>
        <w:footnoteRef/>
      </w:r>
      <w:r>
        <w:rPr>
          <w:rFonts w:ascii="Times New Roman" w:hAnsi="Times New Roman" w:eastAsia="宋体"/>
          <w:sz w:val="18"/>
          <w:szCs w:val="18"/>
        </w:rPr>
        <w:t>中国民用航空局：《民航局发布两项无人机强制性国家标准》，2025年12月22日，https://www.caac.gov.cn/XWZX/MHYW/202512/t20251222_229506.html。</w:t>
      </w:r>
    </w:p>
  </w:footnote>
  <w:footnote w:id="2">
    <w:p w14:paraId="648FED7D">
      <w:pPr>
        <w:spacing w:before="0" w:after="0" w:line="240" w:lineRule="auto"/>
      </w:pPr>
      <w:r>
        <w:rPr>
          <w:rFonts w:ascii="Times New Roman" w:hAnsi="Times New Roman" w:eastAsia="宋体"/>
          <w:sz w:val="18"/>
          <w:szCs w:val="18"/>
        </w:rPr>
        <w:footnoteRef/>
      </w:r>
      <w:r>
        <w:rPr>
          <w:rFonts w:ascii="Times New Roman" w:hAnsi="Times New Roman" w:eastAsia="宋体"/>
          <w:sz w:val="18"/>
          <w:szCs w:val="18"/>
        </w:rPr>
        <w:t>中国民用航空局：《民航局发布两项无人机强制性国家标准》，2025年12月22日。该文引述《2024年民航行业发展统计公报》数据。</w:t>
      </w:r>
    </w:p>
  </w:footnote>
  <w:footnote w:id="3">
    <w:p w14:paraId="3A9B67CD">
      <w:pPr>
        <w:spacing w:before="0" w:after="0" w:line="240" w:lineRule="auto"/>
      </w:pPr>
      <w:r>
        <w:rPr>
          <w:rFonts w:ascii="Times New Roman" w:hAnsi="Times New Roman" w:eastAsia="宋体"/>
          <w:sz w:val="18"/>
          <w:szCs w:val="18"/>
        </w:rPr>
        <w:footnoteRef/>
      </w:r>
      <w:r>
        <w:rPr>
          <w:rFonts w:ascii="Times New Roman" w:hAnsi="Times New Roman" w:eastAsia="宋体"/>
          <w:sz w:val="18"/>
          <w:szCs w:val="18"/>
        </w:rPr>
        <w:t>人民网安徽：《合肥市低空政务“一网统飞”平台正式上线》，2025年8月30日，https://ah.people.com.cn/n2/2025/0830/c227131-41337751.html。</w:t>
      </w:r>
    </w:p>
  </w:footnote>
  <w:footnote w:id="4">
    <w:p w14:paraId="76A4404F">
      <w:pPr>
        <w:spacing w:before="0" w:after="0" w:line="240" w:lineRule="auto"/>
      </w:pPr>
      <w:r>
        <w:rPr>
          <w:rFonts w:ascii="Times New Roman" w:hAnsi="Times New Roman" w:eastAsia="宋体"/>
          <w:sz w:val="18"/>
          <w:szCs w:val="18"/>
        </w:rPr>
        <w:footnoteRef/>
      </w:r>
      <w:r>
        <w:rPr>
          <w:rFonts w:ascii="Times New Roman" w:hAnsi="Times New Roman" w:eastAsia="宋体"/>
          <w:sz w:val="18"/>
          <w:szCs w:val="18"/>
        </w:rPr>
        <w:t>深圳市龙岗区人民政府网站：《省级认可！龙岗</w:t>
      </w:r>
      <w:r>
        <w:rPr>
          <w:rFonts w:hint="eastAsia" w:eastAsia="宋体"/>
          <w:sz w:val="18"/>
          <w:szCs w:val="18"/>
          <w:lang w:eastAsia="zh-CN"/>
        </w:rPr>
        <w:t>“</w:t>
      </w:r>
      <w:r>
        <w:rPr>
          <w:rFonts w:ascii="Times New Roman" w:hAnsi="Times New Roman" w:eastAsia="宋体"/>
          <w:sz w:val="18"/>
          <w:szCs w:val="18"/>
        </w:rPr>
        <w:t>一网统飞</w:t>
      </w:r>
      <w:r>
        <w:rPr>
          <w:rFonts w:hint="eastAsia" w:eastAsia="宋体"/>
          <w:sz w:val="18"/>
          <w:szCs w:val="18"/>
          <w:lang w:eastAsia="zh-CN"/>
        </w:rPr>
        <w:t>”</w:t>
      </w:r>
      <w:r>
        <w:rPr>
          <w:rFonts w:ascii="Times New Roman" w:hAnsi="Times New Roman" w:eastAsia="宋体"/>
          <w:sz w:val="18"/>
          <w:szCs w:val="18"/>
        </w:rPr>
        <w:t>探索超大城市治理新路径》，2026年1月15日，https://www.lg.gov.cn/bmzz/qcfjt/xxgk/gzdt/qyyw/content/post_12602588.html。</w:t>
      </w:r>
    </w:p>
  </w:footnote>
  <w:footnote w:id="5">
    <w:p w14:paraId="2FFED6EA">
      <w:pPr>
        <w:spacing w:before="0" w:after="0" w:line="240" w:lineRule="auto"/>
      </w:pPr>
      <w:r>
        <w:rPr>
          <w:rFonts w:ascii="Times New Roman" w:hAnsi="Times New Roman" w:eastAsia="宋体"/>
          <w:sz w:val="18"/>
          <w:szCs w:val="18"/>
        </w:rPr>
        <w:footnoteRef/>
      </w:r>
      <w:r>
        <w:rPr>
          <w:rFonts w:ascii="Times New Roman" w:hAnsi="Times New Roman" w:eastAsia="宋体"/>
          <w:sz w:val="18"/>
          <w:szCs w:val="18"/>
        </w:rPr>
        <w:t>凤凰网转载中国新闻网：《广东东莞政务无人机“一网统飞”服务体系发布》，2025年12月24日，https://news.ifeng.com/c/8pLqmmA0eqL。</w:t>
      </w:r>
    </w:p>
  </w:footnote>
  <w:footnote w:id="6">
    <w:p w14:paraId="5FD6A940">
      <w:pPr>
        <w:spacing w:before="0" w:after="0" w:line="240" w:lineRule="auto"/>
      </w:pPr>
      <w:r>
        <w:rPr>
          <w:rFonts w:ascii="Times New Roman" w:hAnsi="Times New Roman" w:eastAsia="宋体"/>
          <w:sz w:val="18"/>
          <w:szCs w:val="18"/>
        </w:rPr>
        <w:footnoteRef/>
      </w:r>
      <w:r>
        <w:rPr>
          <w:rFonts w:ascii="Times New Roman" w:hAnsi="Times New Roman" w:eastAsia="宋体"/>
          <w:sz w:val="18"/>
          <w:szCs w:val="18"/>
        </w:rPr>
        <w:t>凤凰网转载中国新闻网：《广东东莞政务无人机</w:t>
      </w:r>
      <w:r>
        <w:rPr>
          <w:rFonts w:hint="eastAsia" w:eastAsia="宋体"/>
          <w:sz w:val="18"/>
          <w:szCs w:val="18"/>
          <w:lang w:eastAsia="zh-CN"/>
        </w:rPr>
        <w:t>“</w:t>
      </w:r>
      <w:r>
        <w:rPr>
          <w:rFonts w:ascii="Times New Roman" w:hAnsi="Times New Roman" w:eastAsia="宋体"/>
          <w:sz w:val="18"/>
          <w:szCs w:val="18"/>
        </w:rPr>
        <w:t>一网统飞</w:t>
      </w:r>
      <w:r>
        <w:rPr>
          <w:rFonts w:hint="eastAsia" w:eastAsia="宋体"/>
          <w:sz w:val="18"/>
          <w:szCs w:val="18"/>
          <w:lang w:eastAsia="zh-CN"/>
        </w:rPr>
        <w:t>”</w:t>
      </w:r>
      <w:r>
        <w:rPr>
          <w:rFonts w:ascii="Times New Roman" w:hAnsi="Times New Roman" w:eastAsia="宋体"/>
          <w:sz w:val="18"/>
          <w:szCs w:val="18"/>
        </w:rPr>
        <w:t>服务体系发布》，2025年12月24日。</w:t>
      </w:r>
    </w:p>
  </w:footnote>
  <w:footnote w:id="7">
    <w:p w14:paraId="0D1067C0">
      <w:pPr>
        <w:spacing w:before="0" w:after="0" w:line="240" w:lineRule="auto"/>
      </w:pPr>
      <w:r>
        <w:rPr>
          <w:rFonts w:ascii="Times New Roman" w:hAnsi="Times New Roman" w:eastAsia="宋体"/>
          <w:sz w:val="18"/>
          <w:szCs w:val="18"/>
        </w:rPr>
        <w:footnoteRef/>
      </w:r>
      <w:r>
        <w:rPr>
          <w:rFonts w:ascii="Times New Roman" w:hAnsi="Times New Roman" w:eastAsia="宋体"/>
          <w:sz w:val="18"/>
          <w:szCs w:val="18"/>
        </w:rPr>
        <w:t>中山市政务服务和数据管理局：《全国首个无人机政务应用成本度量规范正式发布》，2024年6月4日，https://psc.zs.gov.cn/gkmlpt/content/2/2409/post_2409753.html。</w:t>
      </w:r>
    </w:p>
  </w:footnote>
  <w:footnote w:id="8">
    <w:p w14:paraId="2BACE8A7">
      <w:pPr>
        <w:spacing w:before="0" w:after="0" w:line="240" w:lineRule="auto"/>
      </w:pPr>
      <w:r>
        <w:rPr>
          <w:rFonts w:ascii="Times New Roman" w:hAnsi="Times New Roman" w:eastAsia="宋体"/>
          <w:sz w:val="18"/>
          <w:szCs w:val="18"/>
        </w:rPr>
        <w:footnoteRef/>
      </w:r>
      <w:r>
        <w:rPr>
          <w:rFonts w:ascii="Times New Roman" w:hAnsi="Times New Roman" w:eastAsia="宋体"/>
          <w:sz w:val="18"/>
          <w:szCs w:val="18"/>
        </w:rPr>
        <w:t>凤凰网转载中国新闻网：《广东东莞政务无人机“一网统飞”服务体系发布》，2025年12月24日。</w:t>
      </w:r>
    </w:p>
  </w:footnote>
  <w:footnote w:id="9">
    <w:p w14:paraId="69991A73">
      <w:pPr>
        <w:spacing w:before="0" w:after="0" w:line="240" w:lineRule="auto"/>
      </w:pPr>
      <w:r>
        <w:rPr>
          <w:rFonts w:ascii="Times New Roman" w:hAnsi="Times New Roman" w:eastAsia="宋体"/>
          <w:sz w:val="18"/>
          <w:szCs w:val="18"/>
        </w:rPr>
        <w:footnoteRef/>
      </w:r>
      <w:r>
        <w:rPr>
          <w:rFonts w:ascii="Times New Roman" w:hAnsi="Times New Roman" w:eastAsia="宋体"/>
          <w:sz w:val="18"/>
          <w:szCs w:val="18"/>
        </w:rPr>
        <w:t>深圳市龙岗区人民政府网站：《省级认可！龙岗</w:t>
      </w:r>
      <w:r>
        <w:rPr>
          <w:rFonts w:hint="eastAsia" w:eastAsia="宋体"/>
          <w:sz w:val="18"/>
          <w:szCs w:val="18"/>
          <w:lang w:eastAsia="zh-CN"/>
        </w:rPr>
        <w:t>“</w:t>
      </w:r>
      <w:r>
        <w:rPr>
          <w:rFonts w:ascii="Times New Roman" w:hAnsi="Times New Roman" w:eastAsia="宋体"/>
          <w:sz w:val="18"/>
          <w:szCs w:val="18"/>
        </w:rPr>
        <w:t>一网统飞</w:t>
      </w:r>
      <w:r>
        <w:rPr>
          <w:rFonts w:hint="eastAsia" w:eastAsia="宋体"/>
          <w:sz w:val="18"/>
          <w:szCs w:val="18"/>
          <w:lang w:eastAsia="zh-CN"/>
        </w:rPr>
        <w:t>”</w:t>
      </w:r>
      <w:r>
        <w:rPr>
          <w:rFonts w:ascii="Times New Roman" w:hAnsi="Times New Roman" w:eastAsia="宋体"/>
          <w:sz w:val="18"/>
          <w:szCs w:val="18"/>
        </w:rPr>
        <w:t>探索超大城市治理新路径》，2026年1月15日。</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0"/>
    <w:footnote w:id="2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C766EC"/>
    <w:rsid w:val="5B3286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200" w:line="276" w:lineRule="auto"/>
    </w:pPr>
    <w:rPr>
      <w:rFonts w:ascii="Times New Roman" w:hAnsi="Times New Roman" w:eastAsia="方正仿宋_GBK" w:cstheme="minorBidi"/>
      <w:b/>
      <w:sz w:val="36"/>
      <w:szCs w:val="22"/>
      <w:lang w:val="en-US" w:eastAsia="en-US" w:bidi="ar-SA"/>
    </w:rPr>
  </w:style>
  <w:style w:type="paragraph" w:styleId="4">
    <w:name w:val="heading 1"/>
    <w:basedOn w:val="1"/>
    <w:next w:val="1"/>
    <w:link w:val="138"/>
    <w:qFormat/>
    <w:uiPriority w:val="9"/>
    <w:pPr>
      <w:keepNext/>
      <w:keepLines/>
      <w:spacing w:before="480" w:after="0"/>
      <w:outlineLvl w:val="0"/>
    </w:pPr>
    <w:rPr>
      <w:rFonts w:asciiTheme="majorHAnsi" w:hAnsiTheme="majorHAnsi" w:eastAsiaTheme="majorEastAsia" w:cstheme="majorBidi"/>
      <w:bCs/>
      <w:color w:val="376092" w:themeColor="accent1" w:themeShade="BF"/>
      <w:sz w:val="28"/>
      <w:szCs w:val="28"/>
    </w:rPr>
  </w:style>
  <w:style w:type="paragraph" w:styleId="5">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Cs/>
      <w:color w:val="4F81BD" w:themeColor="accent1"/>
      <w:sz w:val="26"/>
      <w:szCs w:val="26"/>
      <w14:textFill>
        <w14:solidFill>
          <w14:schemeClr w14:val="accent1"/>
        </w14:solidFill>
      </w14:textFill>
    </w:rPr>
  </w:style>
  <w:style w:type="paragraph" w:styleId="6">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Cs/>
      <w:color w:val="4F81BD" w:themeColor="accent1"/>
      <w14:textFill>
        <w14:solidFill>
          <w14:schemeClr w14:val="accent1"/>
        </w14:solidFill>
      </w14:textFill>
    </w:rPr>
  </w:style>
  <w:style w:type="paragraph" w:styleId="7">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Cs/>
      <w:i/>
      <w:iCs/>
      <w:color w:val="4F81BD" w:themeColor="accent1"/>
      <w14:textFill>
        <w14:solidFill>
          <w14:schemeClr w14:val="accent1"/>
        </w14:solidFill>
      </w14:textFill>
    </w:rPr>
  </w:style>
  <w:style w:type="paragraph" w:styleId="8">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2">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3">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4"/>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5"/>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6"/>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3"/>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7"/>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8"/>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2"/>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4"/>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18</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槎山小宝</cp:lastModifiedBy>
  <dcterms:modified xsi:type="dcterms:W3CDTF">2026-06-26T21:52:19Z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292020F0B61F0745D6833E6A467891C8_42</vt:lpwstr>
  </property>
</Properties>
</file>