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487"/>
        <w:tblW w:w="0" w:type="auto"/>
        <w:tblLook w:val="04A0" w:firstRow="1" w:lastRow="0" w:firstColumn="1" w:lastColumn="0" w:noHBand="0" w:noVBand="1"/>
      </w:tblPr>
      <w:tblGrid>
        <w:gridCol w:w="1249"/>
        <w:gridCol w:w="7561"/>
      </w:tblGrid>
      <w:tr w:rsidR="004E4610" w:rsidRPr="00224E0D" w14:paraId="2073D9F0" w14:textId="77777777" w:rsidTr="00051552">
        <w:tc>
          <w:tcPr>
            <w:tcW w:w="1249" w:type="dxa"/>
          </w:tcPr>
          <w:p w14:paraId="48E8F3EA" w14:textId="77777777" w:rsidR="004E4610" w:rsidRPr="00224E0D" w:rsidRDefault="004E4610" w:rsidP="00051552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Schedule 1</w:t>
            </w:r>
          </w:p>
        </w:tc>
        <w:tc>
          <w:tcPr>
            <w:tcW w:w="7561" w:type="dxa"/>
          </w:tcPr>
          <w:p w14:paraId="2BE23765" w14:textId="77777777" w:rsidR="004E4610" w:rsidRPr="00224E0D" w:rsidRDefault="004E4610" w:rsidP="00051552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Subject Matter and Details of Processing</w:t>
            </w:r>
          </w:p>
        </w:tc>
      </w:tr>
      <w:tr w:rsidR="004E4610" w:rsidRPr="00224E0D" w14:paraId="602B9129" w14:textId="77777777" w:rsidTr="00051552">
        <w:tc>
          <w:tcPr>
            <w:tcW w:w="1249" w:type="dxa"/>
          </w:tcPr>
          <w:p w14:paraId="177C812A" w14:textId="77777777" w:rsidR="004E4610" w:rsidRPr="00224E0D" w:rsidRDefault="004E4610" w:rsidP="00051552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Schedule 2</w:t>
            </w:r>
          </w:p>
        </w:tc>
        <w:tc>
          <w:tcPr>
            <w:tcW w:w="7561" w:type="dxa"/>
          </w:tcPr>
          <w:p w14:paraId="1E73EBD8" w14:textId="327DCD51" w:rsidR="004E4610" w:rsidRPr="00224E0D" w:rsidRDefault="004E4610" w:rsidP="00051552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Technical and Organization</w:t>
            </w:r>
            <w:r w:rsidR="009C6C6B" w:rsidRPr="00224E0D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 xml:space="preserve"> Measures</w:t>
            </w:r>
          </w:p>
        </w:tc>
      </w:tr>
      <w:tr w:rsidR="004E4610" w:rsidRPr="00224E0D" w14:paraId="20E83785" w14:textId="77777777" w:rsidTr="00051552">
        <w:tc>
          <w:tcPr>
            <w:tcW w:w="1249" w:type="dxa"/>
          </w:tcPr>
          <w:p w14:paraId="026CCDFB" w14:textId="77777777" w:rsidR="004E4610" w:rsidRPr="00224E0D" w:rsidRDefault="004E4610" w:rsidP="00051552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Schedule 3</w:t>
            </w:r>
          </w:p>
        </w:tc>
        <w:tc>
          <w:tcPr>
            <w:tcW w:w="7561" w:type="dxa"/>
          </w:tcPr>
          <w:p w14:paraId="2326C1DE" w14:textId="77777777" w:rsidR="004E4610" w:rsidRPr="00224E0D" w:rsidRDefault="004E4610" w:rsidP="00051552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Cross-Border Transfer Mechanisms</w:t>
            </w:r>
          </w:p>
        </w:tc>
      </w:tr>
      <w:tr w:rsidR="004E4610" w:rsidRPr="00224E0D" w14:paraId="5CDB6EBA" w14:textId="77777777" w:rsidTr="00051552">
        <w:tc>
          <w:tcPr>
            <w:tcW w:w="1249" w:type="dxa"/>
          </w:tcPr>
          <w:p w14:paraId="07A6B9F1" w14:textId="77777777" w:rsidR="004E4610" w:rsidRPr="00224E0D" w:rsidRDefault="004E4610" w:rsidP="00051552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Schedule 4</w:t>
            </w:r>
          </w:p>
        </w:tc>
        <w:tc>
          <w:tcPr>
            <w:tcW w:w="7561" w:type="dxa"/>
          </w:tcPr>
          <w:p w14:paraId="2238171D" w14:textId="77777777" w:rsidR="004E4610" w:rsidRPr="00224E0D" w:rsidRDefault="004E4610" w:rsidP="00051552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Region-Specific Terms</w:t>
            </w:r>
          </w:p>
        </w:tc>
      </w:tr>
    </w:tbl>
    <w:p w14:paraId="5AAF4134" w14:textId="420749A8" w:rsidR="00A16244" w:rsidRPr="00A16244" w:rsidRDefault="00A16244" w:rsidP="00A16244">
      <w:pPr>
        <w:tabs>
          <w:tab w:val="center" w:pos="4320"/>
          <w:tab w:val="right" w:pos="8640"/>
        </w:tabs>
        <w:rPr>
          <w:rFonts w:asciiTheme="minorHAnsi" w:hAnsiTheme="minorHAnsi" w:cstheme="minorHAnsi"/>
          <w:bCs/>
          <w:sz w:val="18"/>
          <w:szCs w:val="18"/>
        </w:rPr>
      </w:pPr>
      <w:r w:rsidRPr="00A16244">
        <w:rPr>
          <w:rFonts w:asciiTheme="minorHAnsi" w:hAnsiTheme="minorHAnsi" w:cstheme="minorHAnsi"/>
          <w:bCs/>
          <w:sz w:val="18"/>
          <w:szCs w:val="18"/>
        </w:rPr>
        <w:t>[Example: Create your own version and remove this note and the footer before using]</w:t>
      </w:r>
    </w:p>
    <w:p w14:paraId="6933C270" w14:textId="10654B40" w:rsidR="004E4610" w:rsidRPr="00224E0D" w:rsidRDefault="004E4610" w:rsidP="004E461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40"/>
        <w:jc w:val="both"/>
        <w:rPr>
          <w:rFonts w:asciiTheme="minorHAnsi" w:hAnsiTheme="minorHAnsi" w:cstheme="minorHAnsi"/>
          <w:sz w:val="18"/>
          <w:szCs w:val="18"/>
        </w:rPr>
      </w:pPr>
    </w:p>
    <w:p w14:paraId="33571C10" w14:textId="0CA3DB97" w:rsidR="00C30339" w:rsidRPr="00224E0D" w:rsidRDefault="00C30339" w:rsidP="00C30339">
      <w:pPr>
        <w:pStyle w:val="Header"/>
        <w:jc w:val="center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Example Schedules for Bonterms Data Protection Addendum (DPA)</w:t>
      </w:r>
    </w:p>
    <w:p w14:paraId="052BD4A6" w14:textId="77777777" w:rsidR="00051552" w:rsidRPr="00224E0D" w:rsidRDefault="00051552" w:rsidP="00C30339">
      <w:pPr>
        <w:pStyle w:val="Header"/>
        <w:jc w:val="center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14:paraId="3526C0E3" w14:textId="77777777" w:rsidR="00C30339" w:rsidRPr="00224E0D" w:rsidRDefault="00C30339" w:rsidP="00C30339">
      <w:pPr>
        <w:pStyle w:val="Header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14:paraId="3562BF9E" w14:textId="77777777" w:rsidR="00C30339" w:rsidRPr="00224E0D" w:rsidRDefault="00C30339" w:rsidP="00C30339">
      <w:pPr>
        <w:pStyle w:val="Header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14:paraId="4DA2B580" w14:textId="7619C00C" w:rsidR="004E4610" w:rsidRPr="00224E0D" w:rsidRDefault="004E4610" w:rsidP="004E461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40"/>
        <w:jc w:val="both"/>
        <w:rPr>
          <w:rFonts w:asciiTheme="minorHAnsi" w:hAnsiTheme="minorHAnsi" w:cstheme="minorHAnsi"/>
          <w:sz w:val="18"/>
          <w:szCs w:val="18"/>
        </w:rPr>
      </w:pPr>
    </w:p>
    <w:p w14:paraId="2B92D0F7" w14:textId="77777777" w:rsidR="004D67A3" w:rsidRPr="00224E0D" w:rsidRDefault="004E4610" w:rsidP="004D67A3">
      <w:pPr>
        <w:keepNext/>
        <w:jc w:val="center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br w:type="page"/>
      </w:r>
      <w:bookmarkStart w:id="0" w:name="_9kMP9I6ZWu4AB9INSOBB82tz"/>
      <w:bookmarkStart w:id="1" w:name="_9kMH13J7aXv5BCCDDjSrrt8"/>
    </w:p>
    <w:p w14:paraId="2CC0CD44" w14:textId="2766371E" w:rsidR="004D67A3" w:rsidRPr="00224E0D" w:rsidRDefault="004D67A3" w:rsidP="004D67A3">
      <w:pPr>
        <w:keepNext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lastRenderedPageBreak/>
        <w:t>Schedule 1: Subject Matter and Details of Processing</w:t>
      </w:r>
    </w:p>
    <w:p w14:paraId="129F1C55" w14:textId="1FE478AC" w:rsidR="004D67A3" w:rsidRPr="00224E0D" w:rsidRDefault="004D67A3" w:rsidP="004D67A3">
      <w:pPr>
        <w:keepNext/>
        <w:jc w:val="center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C</w:t>
      </w:r>
      <w:r w:rsidR="00F014AB"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ustomer</w:t>
      </w:r>
      <w:bookmarkEnd w:id="0"/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 / ‘D</w:t>
      </w:r>
      <w:r w:rsidR="00F014AB"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ata</w:t>
      </w:r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 E</w:t>
      </w:r>
      <w:r w:rsidR="00F014AB"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xporter</w:t>
      </w:r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’ D</w:t>
      </w:r>
      <w:r w:rsidR="00F014AB"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etails 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698"/>
        <w:gridCol w:w="6652"/>
      </w:tblGrid>
      <w:tr w:rsidR="004D67A3" w:rsidRPr="00224E0D" w14:paraId="566D1918" w14:textId="77777777" w:rsidTr="00C1614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95C2" w14:textId="77777777" w:rsidR="004D67A3" w:rsidRPr="00224E0D" w:rsidRDefault="004D67A3" w:rsidP="00C16148">
            <w:pPr>
              <w:keepNext/>
              <w:spacing w:before="120" w:after="12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bookmarkStart w:id="2" w:name="_9kMHG5YVt3BC9BGdEkp"/>
            <w:bookmarkStart w:id="3" w:name="_9kR3WTr18979FcCin"/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</w:t>
            </w:r>
            <w:bookmarkEnd w:id="2"/>
            <w:bookmarkEnd w:id="3"/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42C1D" w14:textId="179F2EDD" w:rsidR="004D67A3" w:rsidRPr="00224E0D" w:rsidRDefault="004D67A3" w:rsidP="00C16148">
            <w:pPr>
              <w:spacing w:before="120" w:after="12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67A3" w:rsidRPr="00224E0D" w14:paraId="630129E3" w14:textId="77777777" w:rsidTr="00C1614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8F47" w14:textId="77777777" w:rsidR="004D67A3" w:rsidRPr="00224E0D" w:rsidRDefault="004D67A3" w:rsidP="00C16148">
            <w:pPr>
              <w:keepNext/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Contact details for data protection: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5D4C" w14:textId="77777777" w:rsidR="004D67A3" w:rsidRPr="00224E0D" w:rsidRDefault="004D67A3" w:rsidP="00C16148">
            <w:pPr>
              <w:spacing w:before="120" w:after="12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32722" w:rsidRPr="00224E0D" w14:paraId="62FBBB6A" w14:textId="77777777" w:rsidTr="00C1614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D9C6" w14:textId="32DC2D5B" w:rsidR="00C32722" w:rsidRPr="00224E0D" w:rsidRDefault="00C32722" w:rsidP="00C16148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Main address: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03DB2" w14:textId="77777777" w:rsidR="00C32722" w:rsidRPr="00224E0D" w:rsidRDefault="00C32722" w:rsidP="00C16148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67A3" w:rsidRPr="00224E0D" w14:paraId="5F0563C1" w14:textId="77777777" w:rsidTr="00C1614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DE47" w14:textId="7FC97DF8" w:rsidR="004D67A3" w:rsidRPr="00224E0D" w:rsidRDefault="004D67A3" w:rsidP="00C16148">
            <w:pPr>
              <w:spacing w:before="120" w:after="12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bookmarkStart w:id="4" w:name="_Hlk85555733"/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Customer </w:t>
            </w:r>
            <w:r w:rsidR="00430B2E"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ctivities: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2A74" w14:textId="77777777" w:rsidR="004D67A3" w:rsidRPr="00224E0D" w:rsidRDefault="004D67A3" w:rsidP="00C16148">
            <w:pPr>
              <w:spacing w:before="120" w:after="12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bookmarkEnd w:id="4"/>
      </w:tr>
      <w:tr w:rsidR="004D67A3" w:rsidRPr="00224E0D" w14:paraId="1340229D" w14:textId="77777777" w:rsidTr="00C1614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C51E" w14:textId="77777777" w:rsidR="004D67A3" w:rsidRPr="00224E0D" w:rsidRDefault="004D67A3" w:rsidP="00C16148">
            <w:pPr>
              <w:spacing w:before="120" w:after="12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bookmarkStart w:id="5" w:name="_9kR3WTr1897ECYUvm"/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Role</w:t>
            </w:r>
            <w:bookmarkEnd w:id="5"/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: 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70038" w14:textId="77777777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6" w:name="_9kMKJ5YVt3AB8HINHz5A61zt0"/>
            <w:r w:rsidRPr="00224E0D">
              <w:rPr>
                <w:rFonts w:asciiTheme="minorHAnsi" w:eastAsia="SimSun" w:hAnsiTheme="minorHAnsi" w:cstheme="minorHAnsi"/>
                <w:sz w:val="18"/>
                <w:szCs w:val="18"/>
              </w:rPr>
              <w:t>Controller</w:t>
            </w:r>
            <w:bookmarkEnd w:id="6"/>
          </w:p>
        </w:tc>
      </w:tr>
    </w:tbl>
    <w:p w14:paraId="1E7C9257" w14:textId="77777777" w:rsidR="004D67A3" w:rsidRPr="00224E0D" w:rsidRDefault="004D67A3" w:rsidP="004D67A3">
      <w:pPr>
        <w:spacing w:after="0"/>
        <w:rPr>
          <w:rFonts w:asciiTheme="minorHAnsi" w:hAnsiTheme="minorHAnsi" w:cstheme="minorHAnsi"/>
          <w:sz w:val="18"/>
          <w:szCs w:val="18"/>
        </w:rPr>
      </w:pPr>
    </w:p>
    <w:p w14:paraId="2C06DB04" w14:textId="23052668" w:rsidR="004D67A3" w:rsidRPr="00224E0D" w:rsidRDefault="00F014AB" w:rsidP="004D67A3">
      <w:pPr>
        <w:jc w:val="center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Provider</w:t>
      </w:r>
      <w:bookmarkEnd w:id="1"/>
      <w:r w:rsidR="004D67A3"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 / ‘</w:t>
      </w:r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Data Importer</w:t>
      </w:r>
      <w:r w:rsidR="004D67A3"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’ D</w:t>
      </w:r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6659"/>
      </w:tblGrid>
      <w:tr w:rsidR="004D67A3" w:rsidRPr="00224E0D" w14:paraId="7D71DCF1" w14:textId="77777777" w:rsidTr="00C16148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DFE7" w14:textId="77777777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Name:</w:t>
            </w:r>
          </w:p>
        </w:tc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6447" w14:textId="12F8D740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67A3" w:rsidRPr="00224E0D" w14:paraId="6445E608" w14:textId="77777777" w:rsidTr="00C16148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1226" w14:textId="77777777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Contact details for data protection:</w:t>
            </w:r>
          </w:p>
        </w:tc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F45F" w14:textId="77777777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32722" w:rsidRPr="00224E0D" w14:paraId="5D88759C" w14:textId="77777777" w:rsidTr="00C16148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EC8F" w14:textId="591A5AD7" w:rsidR="00C32722" w:rsidRPr="00224E0D" w:rsidRDefault="00C32722" w:rsidP="00C16148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Main address:</w:t>
            </w:r>
          </w:p>
        </w:tc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11F3" w14:textId="77777777" w:rsidR="00C32722" w:rsidRPr="00224E0D" w:rsidRDefault="00C32722" w:rsidP="00C16148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67A3" w:rsidRPr="00224E0D" w14:paraId="74A5A959" w14:textId="77777777" w:rsidTr="00C16148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B51E" w14:textId="47D2FEBD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Provider </w:t>
            </w:r>
            <w:r w:rsidR="00430B2E"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ctivities:</w:t>
            </w:r>
          </w:p>
        </w:tc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F3588" w14:textId="77777777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67A3" w:rsidRPr="00224E0D" w14:paraId="7224C4A8" w14:textId="77777777" w:rsidTr="00C16148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EC0C8" w14:textId="77777777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bookmarkStart w:id="7" w:name="_9kR3WTr2447DJgUvm"/>
            <w:bookmarkStart w:id="8" w:name="_9kR3WTr1897DKhUvm"/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Role</w:t>
            </w:r>
            <w:bookmarkEnd w:id="7"/>
            <w:bookmarkEnd w:id="8"/>
            <w:r w:rsidRPr="00224E0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: </w:t>
            </w:r>
          </w:p>
        </w:tc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7F76" w14:textId="77777777" w:rsidR="004D67A3" w:rsidRPr="00224E0D" w:rsidRDefault="004D67A3" w:rsidP="00C16148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9" w:name="_9kMKJ5YVt3AB9FDYX3pgxC99"/>
            <w:r w:rsidRPr="00224E0D">
              <w:rPr>
                <w:rFonts w:asciiTheme="minorHAnsi" w:hAnsiTheme="minorHAnsi" w:cstheme="minorHAnsi"/>
                <w:sz w:val="18"/>
                <w:szCs w:val="18"/>
              </w:rPr>
              <w:t>Processor</w:t>
            </w:r>
            <w:bookmarkEnd w:id="9"/>
            <w:r w:rsidRPr="00224E0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</w:tbl>
    <w:p w14:paraId="0799455D" w14:textId="77777777" w:rsidR="004D67A3" w:rsidRPr="00224E0D" w:rsidRDefault="004D67A3" w:rsidP="004D67A3">
      <w:pPr>
        <w:keepNext/>
        <w:spacing w:after="0"/>
        <w:rPr>
          <w:rFonts w:asciiTheme="minorHAnsi" w:hAnsiTheme="minorHAnsi" w:cstheme="minorHAnsi"/>
          <w:sz w:val="18"/>
          <w:szCs w:val="18"/>
        </w:rPr>
      </w:pPr>
    </w:p>
    <w:p w14:paraId="1E06BCA8" w14:textId="5F3CBB88" w:rsidR="004D67A3" w:rsidRPr="00224E0D" w:rsidRDefault="004D67A3" w:rsidP="004D67A3">
      <w:pPr>
        <w:jc w:val="center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D</w:t>
      </w:r>
      <w:r w:rsidR="009C6C6B" w:rsidRPr="00224E0D">
        <w:rPr>
          <w:rFonts w:asciiTheme="minorHAnsi" w:hAnsiTheme="minorHAnsi" w:cstheme="minorHAnsi"/>
          <w:b/>
          <w:bCs/>
          <w:sz w:val="18"/>
          <w:szCs w:val="18"/>
          <w:u w:val="single"/>
        </w:rPr>
        <w:t>etails of Processing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665"/>
        <w:gridCol w:w="6685"/>
      </w:tblGrid>
      <w:tr w:rsidR="004D67A3" w:rsidRPr="00224E0D" w14:paraId="51BF2F9E" w14:textId="77777777" w:rsidTr="00C16148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3188" w14:textId="2EC4A052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</w:pPr>
            <w:bookmarkStart w:id="10" w:name="_9kR3WTr1896DLS1puit50ozAyOE12cr7x1vBS"/>
            <w:bookmarkStart w:id="11" w:name="_9kR3WTr2446EDJ1puit50ozAyOE12cr7x1vBS"/>
            <w:bookmarkStart w:id="12" w:name="_9kR3WTr1AB6EEK1puit50ozAyOE12cr7x1vBS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Categories of </w:t>
            </w:r>
            <w:r w:rsidR="006018A7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D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ata </w:t>
            </w:r>
            <w:r w:rsidR="006018A7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S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</w:rPr>
              <w:t>ubjects</w:t>
            </w:r>
            <w:bookmarkEnd w:id="10"/>
            <w:bookmarkEnd w:id="11"/>
            <w:bookmarkEnd w:id="12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E03B" w14:textId="77777777" w:rsidR="004D67A3" w:rsidRPr="00224E0D" w:rsidRDefault="004D67A3" w:rsidP="00C16148">
            <w:pPr>
              <w:widowControl w:val="0"/>
              <w:spacing w:before="120" w:after="120" w:afterAutospacing="0"/>
              <w:rPr>
                <w:rFonts w:asciiTheme="minorHAnsi" w:eastAsia="SimSun" w:hAnsiTheme="minorHAnsi" w:cstheme="minorHAnsi"/>
                <w:i/>
                <w:sz w:val="18"/>
                <w:szCs w:val="18"/>
                <w:u w:val="single"/>
                <w:lang w:eastAsia="en-GB"/>
              </w:rPr>
            </w:pPr>
          </w:p>
        </w:tc>
      </w:tr>
      <w:tr w:rsidR="004D67A3" w:rsidRPr="00224E0D" w14:paraId="70D42416" w14:textId="77777777" w:rsidTr="00C16148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2A7BA" w14:textId="52A11CE5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</w:pPr>
            <w:bookmarkStart w:id="13" w:name="_9kR3WTr1AB6EFL1puit50ozAyaU3IGCzycM9A"/>
            <w:bookmarkStart w:id="14" w:name="_9kR3WTr2446EGM1puit50ozAyaU3IGCzycM9A"/>
            <w:bookmarkStart w:id="15" w:name="_9kR3WTr1896EHN1puit50ozAyaU3IGCzycM9A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Categories of </w:t>
            </w:r>
            <w:r w:rsidR="00430B2E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Customer 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Personal 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</w:rPr>
              <w:t>Data</w:t>
            </w:r>
            <w:bookmarkEnd w:id="13"/>
            <w:bookmarkEnd w:id="14"/>
            <w:bookmarkEnd w:id="15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508E" w14:textId="77777777" w:rsidR="004D67A3" w:rsidRPr="00224E0D" w:rsidRDefault="004D67A3" w:rsidP="00C16148">
            <w:pPr>
              <w:keepNext/>
              <w:spacing w:before="120" w:after="120" w:afterAutospacing="0"/>
              <w:rPr>
                <w:rFonts w:asciiTheme="minorHAnsi" w:eastAsia="SimSun" w:hAnsiTheme="minorHAnsi" w:cstheme="minorHAnsi"/>
                <w:sz w:val="18"/>
                <w:szCs w:val="18"/>
                <w:lang w:eastAsia="en-GB"/>
              </w:rPr>
            </w:pPr>
          </w:p>
        </w:tc>
      </w:tr>
      <w:tr w:rsidR="004D67A3" w:rsidRPr="00224E0D" w14:paraId="5EB696A3" w14:textId="77777777" w:rsidTr="00C16148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4B4B" w14:textId="60084D64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</w:pPr>
            <w:bookmarkStart w:id="16" w:name="ElPgBr10"/>
            <w:bookmarkEnd w:id="16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Sensitive Categories of Data and </w:t>
            </w:r>
            <w:bookmarkStart w:id="17" w:name="_9kR3WTr2336DInn63ojiuzkhims9A6CzyGACSSI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additional</w:t>
            </w:r>
            <w:r w:rsidR="009C6C6B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 associated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 restrictions/safeguards</w:t>
            </w:r>
            <w:bookmarkEnd w:id="17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A33EA" w14:textId="77777777" w:rsidR="004D67A3" w:rsidRPr="00224E0D" w:rsidRDefault="004D67A3" w:rsidP="00C16148">
            <w:pPr>
              <w:keepNext/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sz w:val="18"/>
                <w:szCs w:val="18"/>
              </w:rPr>
            </w:pPr>
          </w:p>
        </w:tc>
      </w:tr>
      <w:tr w:rsidR="004D67A3" w:rsidRPr="00224E0D" w14:paraId="0DE7D066" w14:textId="77777777" w:rsidTr="00C16148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C402" w14:textId="77777777" w:rsidR="004D67A3" w:rsidRPr="00224E0D" w:rsidRDefault="004D67A3" w:rsidP="00C16148">
            <w:pPr>
              <w:tabs>
                <w:tab w:val="left" w:pos="720"/>
              </w:tabs>
              <w:spacing w:before="120" w:after="120"/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</w:pP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Frequency of transfer: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3D92" w14:textId="77777777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sz w:val="18"/>
                <w:szCs w:val="18"/>
                <w:lang w:eastAsia="en-GB"/>
              </w:rPr>
            </w:pPr>
          </w:p>
        </w:tc>
      </w:tr>
      <w:tr w:rsidR="004D67A3" w:rsidRPr="00224E0D" w14:paraId="4AAE0246" w14:textId="77777777" w:rsidTr="00C16148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2A20A" w14:textId="1533DE0A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</w:pPr>
            <w:bookmarkStart w:id="18" w:name="_9kR3WTr1AB7A8UCpA9usu03pYgCyp6LC87"/>
            <w:bookmarkStart w:id="19" w:name="_9kR3WTr2447A9VCpA9usu03pYgCyp6LC87"/>
            <w:bookmarkStart w:id="20" w:name="_9kR3WTr2557AAWCpA9usu03pYgCyp6LC87"/>
            <w:bookmarkStart w:id="21" w:name="_9kR3WTr1897ABXCpA9usu03pYgCyp6LC87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Nature of the </w:t>
            </w:r>
            <w:r w:rsidR="009C6C6B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P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rocessing</w:t>
            </w:r>
            <w:bookmarkEnd w:id="18"/>
            <w:bookmarkEnd w:id="19"/>
            <w:bookmarkEnd w:id="20"/>
            <w:bookmarkEnd w:id="21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09F6" w14:textId="77777777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sz w:val="18"/>
                <w:szCs w:val="18"/>
                <w:lang w:eastAsia="en-GB"/>
              </w:rPr>
            </w:pPr>
          </w:p>
        </w:tc>
      </w:tr>
      <w:tr w:rsidR="004D67A3" w:rsidRPr="00224E0D" w14:paraId="1F70F110" w14:textId="77777777" w:rsidTr="00C16148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2474" w14:textId="1EE927A5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</w:pP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Purpose of the </w:t>
            </w:r>
            <w:r w:rsidR="009C6C6B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P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rocessing: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34A3" w14:textId="77777777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sz w:val="18"/>
                <w:szCs w:val="18"/>
                <w:lang w:eastAsia="en-GB"/>
              </w:rPr>
            </w:pPr>
          </w:p>
        </w:tc>
      </w:tr>
      <w:tr w:rsidR="004D67A3" w:rsidRPr="00224E0D" w14:paraId="08D585F0" w14:textId="77777777" w:rsidTr="00C16148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ADDB" w14:textId="09C61B1F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</w:pP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Duration of </w:t>
            </w:r>
            <w:r w:rsidR="009C6C6B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P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rocessing / </w:t>
            </w:r>
            <w:r w:rsidR="00430B2E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r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etention </w:t>
            </w:r>
            <w:r w:rsidR="00430B2E"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p</w:t>
            </w:r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eriod: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897F" w14:textId="77777777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sz w:val="18"/>
                <w:szCs w:val="18"/>
                <w:lang w:eastAsia="en-GB"/>
              </w:rPr>
            </w:pPr>
          </w:p>
        </w:tc>
      </w:tr>
      <w:tr w:rsidR="004D67A3" w:rsidRPr="00224E0D" w14:paraId="1664A511" w14:textId="77777777" w:rsidTr="00C16148"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FEF87" w14:textId="77777777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</w:pPr>
            <w:bookmarkStart w:id="22" w:name="_9kR3WTr2337GNjZnk3wjwBEBBI2yFF1s9OLLQ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 xml:space="preserve">Transfers to </w:t>
            </w:r>
            <w:bookmarkEnd w:id="22"/>
            <w:proofErr w:type="spellStart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Subprocessors</w:t>
            </w:r>
            <w:proofErr w:type="spellEnd"/>
            <w:r w:rsidRPr="00224E0D">
              <w:rPr>
                <w:rFonts w:asciiTheme="minorHAnsi" w:eastAsia="SimSun" w:hAnsiTheme="minorHAnsi" w:cstheme="minorHAnsi"/>
                <w:b/>
                <w:bCs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4CF62" w14:textId="77777777" w:rsidR="004D67A3" w:rsidRPr="00224E0D" w:rsidRDefault="004D67A3" w:rsidP="00C16148">
            <w:pPr>
              <w:tabs>
                <w:tab w:val="left" w:pos="720"/>
              </w:tabs>
              <w:spacing w:before="120" w:after="120" w:afterAutospacing="0"/>
              <w:rPr>
                <w:rFonts w:asciiTheme="minorHAnsi" w:eastAsia="SimSun" w:hAnsiTheme="minorHAnsi" w:cstheme="minorHAnsi"/>
                <w:sz w:val="18"/>
                <w:szCs w:val="18"/>
                <w:lang w:eastAsia="en-GB"/>
              </w:rPr>
            </w:pPr>
          </w:p>
        </w:tc>
      </w:tr>
    </w:tbl>
    <w:p w14:paraId="42380C8D" w14:textId="44E7E1BA" w:rsidR="0062496B" w:rsidRPr="00224E0D" w:rsidRDefault="004D67A3" w:rsidP="0062496B">
      <w:pPr>
        <w:keepNext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br w:type="page"/>
      </w:r>
      <w:r w:rsidR="0062496B" w:rsidRPr="00224E0D">
        <w:rPr>
          <w:rFonts w:asciiTheme="minorHAnsi" w:hAnsiTheme="minorHAnsi" w:cstheme="minorHAnsi"/>
          <w:b/>
          <w:bCs/>
          <w:sz w:val="18"/>
          <w:szCs w:val="18"/>
        </w:rPr>
        <w:lastRenderedPageBreak/>
        <w:t xml:space="preserve">Schedule 2: Technical and Organizational Measures </w:t>
      </w:r>
    </w:p>
    <w:p w14:paraId="0ECB82ED" w14:textId="306A7638" w:rsidR="0062496B" w:rsidRPr="00224E0D" w:rsidRDefault="0062496B" w:rsidP="0062496B">
      <w:pPr>
        <w:keepNext/>
        <w:jc w:val="center"/>
        <w:rPr>
          <w:rFonts w:asciiTheme="minorHAnsi" w:hAnsiTheme="minorHAnsi" w:cstheme="minorHAnsi"/>
          <w:b/>
          <w:bCs/>
          <w:sz w:val="18"/>
          <w:szCs w:val="18"/>
        </w:rPr>
      </w:pPr>
    </w:p>
    <w:p w14:paraId="7F461E0D" w14:textId="641562E4" w:rsidR="0062496B" w:rsidRPr="00224E0D" w:rsidRDefault="0062496B" w:rsidP="0062496B">
      <w:pPr>
        <w:keepNext/>
        <w:jc w:val="center"/>
        <w:rPr>
          <w:rFonts w:asciiTheme="minorHAnsi" w:hAnsiTheme="minorHAnsi" w:cstheme="minorHAnsi"/>
          <w:sz w:val="18"/>
          <w:szCs w:val="18"/>
        </w:rPr>
      </w:pPr>
      <w:r w:rsidRPr="00A16244">
        <w:rPr>
          <w:rFonts w:asciiTheme="minorHAnsi" w:hAnsiTheme="minorHAnsi" w:cstheme="minorHAnsi"/>
          <w:sz w:val="18"/>
          <w:szCs w:val="18"/>
        </w:rPr>
        <w:t>[</w:t>
      </w:r>
      <w:r w:rsidRPr="00A16244">
        <w:rPr>
          <w:rFonts w:asciiTheme="minorHAnsi" w:hAnsiTheme="minorHAnsi" w:cstheme="minorHAnsi"/>
          <w:i/>
          <w:iCs/>
          <w:sz w:val="18"/>
          <w:szCs w:val="18"/>
          <w:highlight w:val="yellow"/>
        </w:rPr>
        <w:t xml:space="preserve">Describe specific applicable measures </w:t>
      </w:r>
      <w:r w:rsidR="001E5C60">
        <w:rPr>
          <w:rFonts w:asciiTheme="minorHAnsi" w:hAnsiTheme="minorHAnsi" w:cstheme="minorHAnsi"/>
          <w:i/>
          <w:iCs/>
          <w:sz w:val="18"/>
          <w:szCs w:val="18"/>
          <w:highlight w:val="yellow"/>
        </w:rPr>
        <w:t xml:space="preserve">or </w:t>
      </w:r>
      <w:r w:rsidRPr="00A16244">
        <w:rPr>
          <w:rFonts w:asciiTheme="minorHAnsi" w:hAnsiTheme="minorHAnsi" w:cstheme="minorHAnsi"/>
          <w:i/>
          <w:iCs/>
          <w:sz w:val="18"/>
          <w:szCs w:val="18"/>
          <w:highlight w:val="yellow"/>
        </w:rPr>
        <w:t xml:space="preserve">refer as applicable to Security Measures under </w:t>
      </w:r>
      <w:r w:rsidR="00B505D4" w:rsidRPr="00A16244">
        <w:rPr>
          <w:rFonts w:asciiTheme="minorHAnsi" w:hAnsiTheme="minorHAnsi" w:cstheme="minorHAnsi"/>
          <w:i/>
          <w:iCs/>
          <w:sz w:val="18"/>
          <w:szCs w:val="18"/>
          <w:highlight w:val="yellow"/>
        </w:rPr>
        <w:t xml:space="preserve">the </w:t>
      </w:r>
      <w:r w:rsidRPr="00A16244">
        <w:rPr>
          <w:rFonts w:asciiTheme="minorHAnsi" w:hAnsiTheme="minorHAnsi" w:cstheme="minorHAnsi"/>
          <w:i/>
          <w:iCs/>
          <w:sz w:val="18"/>
          <w:szCs w:val="18"/>
          <w:highlight w:val="yellow"/>
        </w:rPr>
        <w:t>Agreement</w:t>
      </w:r>
      <w:r w:rsidRPr="00A16244">
        <w:rPr>
          <w:rFonts w:asciiTheme="minorHAnsi" w:hAnsiTheme="minorHAnsi" w:cstheme="minorHAnsi"/>
          <w:sz w:val="18"/>
          <w:szCs w:val="18"/>
        </w:rPr>
        <w:t>]</w:t>
      </w:r>
    </w:p>
    <w:p w14:paraId="152844E6" w14:textId="77777777" w:rsidR="0062496B" w:rsidRPr="00224E0D" w:rsidRDefault="0062496B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61FF2193" w14:textId="77777777" w:rsidR="0062496B" w:rsidRPr="00224E0D" w:rsidRDefault="0062496B" w:rsidP="0062496B">
      <w:pPr>
        <w:keepNext/>
        <w:jc w:val="center"/>
        <w:rPr>
          <w:rFonts w:asciiTheme="minorHAnsi" w:hAnsiTheme="minorHAnsi" w:cstheme="minorHAnsi"/>
          <w:b/>
          <w:bCs/>
          <w:sz w:val="18"/>
          <w:szCs w:val="18"/>
        </w:rPr>
      </w:pPr>
    </w:p>
    <w:p w14:paraId="37BE08E6" w14:textId="7B464A78" w:rsidR="004E4610" w:rsidRPr="00224E0D" w:rsidRDefault="006114EA" w:rsidP="00C30339">
      <w:pPr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t>Schedule 3: Cross-Border Transfer Mechanisms</w:t>
      </w:r>
    </w:p>
    <w:p w14:paraId="213920D1" w14:textId="07EB5E3D" w:rsidR="001429F6" w:rsidRPr="00224E0D" w:rsidRDefault="001429F6" w:rsidP="00280EE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t>Definitions</w:t>
      </w:r>
      <w:r w:rsidRPr="00224E0D">
        <w:rPr>
          <w:rFonts w:asciiTheme="minorHAnsi" w:hAnsiTheme="minorHAnsi" w:cstheme="minorHAnsi"/>
          <w:sz w:val="18"/>
          <w:szCs w:val="18"/>
        </w:rPr>
        <w:t>. Capitalized terms not defined in this Schedule are defined in th</w:t>
      </w:r>
      <w:r w:rsidR="00B505D4" w:rsidRPr="00224E0D">
        <w:rPr>
          <w:rFonts w:asciiTheme="minorHAnsi" w:hAnsiTheme="minorHAnsi" w:cstheme="minorHAnsi"/>
          <w:sz w:val="18"/>
          <w:szCs w:val="18"/>
        </w:rPr>
        <w:t>e</w:t>
      </w:r>
      <w:r w:rsidRPr="00224E0D">
        <w:rPr>
          <w:rFonts w:asciiTheme="minorHAnsi" w:hAnsiTheme="minorHAnsi" w:cstheme="minorHAnsi"/>
          <w:sz w:val="18"/>
          <w:szCs w:val="18"/>
        </w:rPr>
        <w:t xml:space="preserve"> DPA.</w:t>
      </w:r>
    </w:p>
    <w:p w14:paraId="684C5806" w14:textId="15064B2B" w:rsidR="001429F6" w:rsidRPr="00224E0D" w:rsidRDefault="001429F6" w:rsidP="009C2B6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Theme="minorHAnsi" w:eastAsia="Proxima Nova" w:hAnsiTheme="minorHAnsi" w:cstheme="minorHAnsi"/>
          <w:sz w:val="18"/>
          <w:szCs w:val="18"/>
        </w:rPr>
      </w:pPr>
      <w:r w:rsidRPr="00224E0D">
        <w:rPr>
          <w:rFonts w:asciiTheme="minorHAnsi" w:eastAsia="Proxima Nova" w:hAnsiTheme="minorHAnsi" w:cstheme="minorHAnsi"/>
          <w:sz w:val="18"/>
          <w:szCs w:val="18"/>
        </w:rPr>
        <w:t>“</w:t>
      </w:r>
      <w:r w:rsidRPr="00224E0D">
        <w:rPr>
          <w:rFonts w:asciiTheme="minorHAnsi" w:eastAsia="Proxima Nova" w:hAnsiTheme="minorHAnsi" w:cstheme="minorHAnsi"/>
          <w:b/>
          <w:bCs/>
          <w:sz w:val="18"/>
          <w:szCs w:val="18"/>
        </w:rPr>
        <w:t>EU Standard Contractual Clauses</w:t>
      </w:r>
      <w:r w:rsidRPr="00224E0D">
        <w:rPr>
          <w:rFonts w:asciiTheme="minorHAnsi" w:eastAsia="Proxima Nova" w:hAnsiTheme="minorHAnsi" w:cstheme="minorHAnsi"/>
          <w:sz w:val="18"/>
          <w:szCs w:val="18"/>
        </w:rPr>
        <w:t>” or “</w:t>
      </w:r>
      <w:r w:rsidRPr="00224E0D">
        <w:rPr>
          <w:rFonts w:asciiTheme="minorHAnsi" w:eastAsia="Proxima Nova" w:hAnsiTheme="minorHAnsi" w:cstheme="minorHAnsi"/>
          <w:b/>
          <w:bCs/>
          <w:sz w:val="18"/>
          <w:szCs w:val="18"/>
        </w:rPr>
        <w:t>EU SCCs</w:t>
      </w:r>
      <w:r w:rsidRPr="00224E0D">
        <w:rPr>
          <w:rFonts w:asciiTheme="minorHAnsi" w:eastAsia="Proxima Nova" w:hAnsiTheme="minorHAnsi" w:cstheme="minorHAnsi"/>
          <w:sz w:val="18"/>
          <w:szCs w:val="18"/>
        </w:rPr>
        <w:t>” means the Standard Contractual Clauses approved by the European Commission in decision 2021/914.</w:t>
      </w:r>
    </w:p>
    <w:p w14:paraId="0FEB8B5A" w14:textId="66FACBEC" w:rsidR="001429F6" w:rsidRPr="00224E0D" w:rsidRDefault="001429F6" w:rsidP="009C2B6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Theme="minorHAnsi" w:eastAsia="Proxima Nova" w:hAnsiTheme="minorHAnsi" w:cstheme="minorHAnsi"/>
          <w:sz w:val="18"/>
          <w:szCs w:val="18"/>
        </w:rPr>
      </w:pPr>
      <w:r w:rsidRPr="00224E0D">
        <w:rPr>
          <w:rFonts w:asciiTheme="minorHAnsi" w:eastAsia="Proxima Nova" w:hAnsiTheme="minorHAnsi" w:cstheme="minorHAnsi"/>
          <w:sz w:val="18"/>
          <w:szCs w:val="18"/>
        </w:rPr>
        <w:t>“</w:t>
      </w:r>
      <w:r w:rsidRPr="00224E0D">
        <w:rPr>
          <w:rFonts w:asciiTheme="minorHAnsi" w:eastAsia="Proxima Nova" w:hAnsiTheme="minorHAnsi" w:cstheme="minorHAnsi"/>
          <w:b/>
          <w:bCs/>
          <w:sz w:val="18"/>
          <w:szCs w:val="18"/>
        </w:rPr>
        <w:t>UK International Data Transfer Agreement</w:t>
      </w:r>
      <w:r w:rsidRPr="00224E0D">
        <w:rPr>
          <w:rFonts w:asciiTheme="minorHAnsi" w:eastAsia="Proxima Nova" w:hAnsiTheme="minorHAnsi" w:cstheme="minorHAnsi"/>
          <w:sz w:val="18"/>
          <w:szCs w:val="18"/>
        </w:rPr>
        <w:t>” means the International Data Transfer Addendum to the EU Commission Standard Contractual Clauses issued by the UK Information Commissioner, Version B1.0, in force as of March 21, 2022.</w:t>
      </w:r>
    </w:p>
    <w:p w14:paraId="3E6E0483" w14:textId="2582B41C" w:rsidR="001429F6" w:rsidRPr="00224E0D" w:rsidRDefault="001429F6" w:rsidP="001429F6">
      <w:pPr>
        <w:pStyle w:val="ListParagraph"/>
        <w:numPr>
          <w:ilvl w:val="1"/>
          <w:numId w:val="2"/>
        </w:numPr>
        <w:spacing w:after="0" w:line="276" w:lineRule="auto"/>
        <w:rPr>
          <w:rFonts w:asciiTheme="minorHAnsi" w:eastAsia="Proxima Nova" w:hAnsiTheme="minorHAnsi" w:cstheme="minorHAnsi"/>
          <w:sz w:val="18"/>
          <w:szCs w:val="18"/>
        </w:rPr>
      </w:pPr>
      <w:r w:rsidRPr="00224E0D">
        <w:rPr>
          <w:rFonts w:asciiTheme="minorHAnsi" w:eastAsia="Proxima Nova" w:hAnsiTheme="minorHAnsi" w:cstheme="minorHAnsi"/>
          <w:sz w:val="18"/>
          <w:szCs w:val="18"/>
        </w:rPr>
        <w:t>In addition:</w:t>
      </w:r>
    </w:p>
    <w:p w14:paraId="64217DD6" w14:textId="77777777" w:rsidR="001429F6" w:rsidRPr="00224E0D" w:rsidRDefault="001429F6" w:rsidP="001429F6">
      <w:pPr>
        <w:spacing w:after="0" w:line="276" w:lineRule="auto"/>
        <w:rPr>
          <w:rFonts w:asciiTheme="minorHAnsi" w:eastAsia="Proxima Nova" w:hAnsiTheme="minorHAnsi" w:cstheme="minorHAnsi"/>
          <w:sz w:val="18"/>
          <w:szCs w:val="18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3870"/>
      </w:tblGrid>
      <w:tr w:rsidR="001429F6" w:rsidRPr="00224E0D" w14:paraId="7405FD17" w14:textId="77777777" w:rsidTr="00A16244">
        <w:tc>
          <w:tcPr>
            <w:tcW w:w="4230" w:type="dxa"/>
            <w:tcBorders>
              <w:bottom w:val="nil"/>
            </w:tcBorders>
            <w:shd w:val="clear" w:color="auto" w:fill="FFFFFF" w:themeFill="background1"/>
          </w:tcPr>
          <w:p w14:paraId="73E57433" w14:textId="77777777" w:rsidR="001429F6" w:rsidRPr="00A16244" w:rsidRDefault="001429F6" w:rsidP="00B939FB">
            <w:pPr>
              <w:spacing w:line="276" w:lineRule="auto"/>
              <w:rPr>
                <w:rFonts w:asciiTheme="minorHAnsi" w:eastAsia="Proxima Nova" w:hAnsiTheme="minorHAnsi" w:cstheme="minorHAnsi"/>
                <w:sz w:val="18"/>
                <w:szCs w:val="18"/>
              </w:rPr>
            </w:pPr>
            <w:r w:rsidRPr="00A16244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A1624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Designated EU Governing Law</w:t>
            </w:r>
            <w:r w:rsidRPr="00A16244">
              <w:rPr>
                <w:rFonts w:asciiTheme="minorHAnsi" w:hAnsiTheme="minorHAnsi" w:cstheme="minorHAnsi"/>
                <w:sz w:val="18"/>
                <w:szCs w:val="18"/>
              </w:rPr>
              <w:t>” means:</w:t>
            </w:r>
          </w:p>
        </w:tc>
        <w:tc>
          <w:tcPr>
            <w:tcW w:w="3870" w:type="dxa"/>
            <w:tcBorders>
              <w:bottom w:val="nil"/>
            </w:tcBorders>
            <w:shd w:val="clear" w:color="auto" w:fill="FFFFFF" w:themeFill="background1"/>
          </w:tcPr>
          <w:p w14:paraId="44A7CA3A" w14:textId="77777777" w:rsidR="001429F6" w:rsidRPr="00A16244" w:rsidRDefault="001429F6" w:rsidP="00B93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0"/>
              </w:tabs>
              <w:spacing w:after="120"/>
              <w:ind w:left="547" w:hanging="547"/>
              <w:jc w:val="both"/>
              <w:rPr>
                <w:rFonts w:asciiTheme="minorHAnsi" w:eastAsia="Proxima Nova" w:hAnsiTheme="minorHAnsi" w:cstheme="minorHAnsi"/>
                <w:sz w:val="18"/>
                <w:szCs w:val="18"/>
              </w:rPr>
            </w:pPr>
            <w:r w:rsidRPr="00A16244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r w:rsidRPr="00A16244">
              <w:rPr>
                <w:rFonts w:asciiTheme="minorHAnsi" w:hAnsiTheme="minorHAnsi" w:cstheme="minorHAnsi"/>
                <w:i/>
                <w:iCs/>
                <w:sz w:val="18"/>
                <w:szCs w:val="18"/>
                <w:highlight w:val="yellow"/>
              </w:rPr>
              <w:t>parties to specify</w:t>
            </w:r>
            <w:r w:rsidRPr="00A16244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</w:tr>
      <w:tr w:rsidR="001429F6" w:rsidRPr="00224E0D" w14:paraId="33D54FB1" w14:textId="77777777" w:rsidTr="00A16244">
        <w:tc>
          <w:tcPr>
            <w:tcW w:w="4230" w:type="dxa"/>
            <w:tcBorders>
              <w:top w:val="nil"/>
            </w:tcBorders>
            <w:shd w:val="clear" w:color="auto" w:fill="FFFFFF" w:themeFill="background1"/>
          </w:tcPr>
          <w:p w14:paraId="24CB5C62" w14:textId="77777777" w:rsidR="001429F6" w:rsidRPr="00A16244" w:rsidRDefault="001429F6" w:rsidP="00B939FB">
            <w:pPr>
              <w:spacing w:line="276" w:lineRule="auto"/>
              <w:rPr>
                <w:rFonts w:asciiTheme="minorHAnsi" w:eastAsia="Proxima Nova" w:hAnsiTheme="minorHAnsi" w:cstheme="minorHAnsi"/>
                <w:sz w:val="18"/>
                <w:szCs w:val="18"/>
              </w:rPr>
            </w:pPr>
            <w:r w:rsidRPr="00A16244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A1624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Designated EU Member State</w:t>
            </w:r>
            <w:r w:rsidRPr="00A16244">
              <w:rPr>
                <w:rFonts w:asciiTheme="minorHAnsi" w:hAnsiTheme="minorHAnsi" w:cstheme="minorHAnsi"/>
                <w:sz w:val="18"/>
                <w:szCs w:val="18"/>
              </w:rPr>
              <w:t>” means:</w:t>
            </w:r>
          </w:p>
        </w:tc>
        <w:tc>
          <w:tcPr>
            <w:tcW w:w="3870" w:type="dxa"/>
            <w:tcBorders>
              <w:top w:val="nil"/>
            </w:tcBorders>
            <w:shd w:val="clear" w:color="auto" w:fill="FFFFFF" w:themeFill="background1"/>
          </w:tcPr>
          <w:p w14:paraId="28A3ED5A" w14:textId="77777777" w:rsidR="001429F6" w:rsidRPr="00A16244" w:rsidRDefault="001429F6" w:rsidP="00B939FB">
            <w:pPr>
              <w:spacing w:line="276" w:lineRule="auto"/>
              <w:rPr>
                <w:rFonts w:asciiTheme="minorHAnsi" w:eastAsia="Proxima Nova" w:hAnsiTheme="minorHAnsi" w:cstheme="minorHAnsi"/>
                <w:sz w:val="18"/>
                <w:szCs w:val="18"/>
              </w:rPr>
            </w:pPr>
            <w:r w:rsidRPr="00A16244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r w:rsidRPr="00A16244">
              <w:rPr>
                <w:rFonts w:asciiTheme="minorHAnsi" w:hAnsiTheme="minorHAnsi" w:cstheme="minorHAnsi"/>
                <w:i/>
                <w:iCs/>
                <w:sz w:val="18"/>
                <w:szCs w:val="18"/>
                <w:highlight w:val="yellow"/>
              </w:rPr>
              <w:t>parties to specify</w:t>
            </w:r>
            <w:r w:rsidRPr="00A16244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</w:tr>
    </w:tbl>
    <w:p w14:paraId="195F0368" w14:textId="77777777" w:rsidR="001429F6" w:rsidRPr="00224E0D" w:rsidRDefault="001429F6" w:rsidP="001429F6">
      <w:pPr>
        <w:spacing w:after="0" w:line="276" w:lineRule="auto"/>
        <w:rPr>
          <w:rFonts w:asciiTheme="minorHAnsi" w:eastAsia="Proxima Nova" w:hAnsiTheme="minorHAnsi" w:cstheme="minorHAnsi"/>
          <w:sz w:val="18"/>
          <w:szCs w:val="18"/>
        </w:rPr>
      </w:pPr>
    </w:p>
    <w:p w14:paraId="077AF93B" w14:textId="06590C4A" w:rsidR="00364502" w:rsidRPr="00224E0D" w:rsidRDefault="00732A1D" w:rsidP="00280EE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t>EU Transfers</w:t>
      </w:r>
      <w:r w:rsidRPr="00224E0D">
        <w:rPr>
          <w:rFonts w:asciiTheme="minorHAnsi" w:hAnsiTheme="minorHAnsi" w:cstheme="minorHAnsi"/>
          <w:sz w:val="18"/>
          <w:szCs w:val="18"/>
        </w:rPr>
        <w:t>.</w:t>
      </w:r>
      <w:r w:rsidR="00364502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0F07BE" w:rsidRPr="00224E0D">
        <w:rPr>
          <w:rFonts w:asciiTheme="minorHAnsi" w:hAnsiTheme="minorHAnsi" w:cstheme="minorHAnsi"/>
          <w:sz w:val="18"/>
          <w:szCs w:val="18"/>
        </w:rPr>
        <w:t>W</w:t>
      </w:r>
      <w:r w:rsidR="00364502" w:rsidRPr="00224E0D">
        <w:rPr>
          <w:rFonts w:asciiTheme="minorHAnsi" w:hAnsiTheme="minorHAnsi" w:cstheme="minorHAnsi"/>
          <w:sz w:val="18"/>
          <w:szCs w:val="18"/>
        </w:rPr>
        <w:t>here Customer Personal Data is protected by EU GDPR and is subject to a Restricted Transfer</w:t>
      </w:r>
      <w:r w:rsidR="000F07BE" w:rsidRPr="00224E0D">
        <w:rPr>
          <w:rFonts w:asciiTheme="minorHAnsi" w:hAnsiTheme="minorHAnsi" w:cstheme="minorHAnsi"/>
          <w:sz w:val="18"/>
          <w:szCs w:val="18"/>
        </w:rPr>
        <w:t>, the following applies</w:t>
      </w:r>
      <w:r w:rsidR="00B16365" w:rsidRPr="00224E0D">
        <w:rPr>
          <w:rFonts w:asciiTheme="minorHAnsi" w:hAnsiTheme="minorHAnsi" w:cstheme="minorHAnsi"/>
          <w:sz w:val="18"/>
          <w:szCs w:val="18"/>
        </w:rPr>
        <w:t>:</w:t>
      </w:r>
    </w:p>
    <w:p w14:paraId="58B724F9" w14:textId="32E95E72" w:rsidR="00B16365" w:rsidRPr="00224E0D" w:rsidRDefault="00B16365" w:rsidP="00280EE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The </w:t>
      </w:r>
      <w:r w:rsidR="00A4424A" w:rsidRPr="00224E0D">
        <w:rPr>
          <w:rFonts w:asciiTheme="minorHAnsi" w:hAnsiTheme="minorHAnsi" w:cstheme="minorHAnsi"/>
          <w:sz w:val="18"/>
          <w:szCs w:val="18"/>
        </w:rPr>
        <w:t>EU SCCs</w:t>
      </w:r>
      <w:r w:rsidRPr="00224E0D">
        <w:rPr>
          <w:rFonts w:asciiTheme="minorHAnsi" w:hAnsiTheme="minorHAnsi" w:cstheme="minorHAnsi"/>
          <w:sz w:val="18"/>
          <w:szCs w:val="18"/>
        </w:rPr>
        <w:t xml:space="preserve"> are hereby incorporated by reference as follows:</w:t>
      </w:r>
    </w:p>
    <w:p w14:paraId="536CCCA6" w14:textId="1DDD4BA4" w:rsidR="00B16365" w:rsidRPr="00E00A82" w:rsidRDefault="00B16365" w:rsidP="0011063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E00A82">
        <w:rPr>
          <w:rFonts w:asciiTheme="minorHAnsi" w:hAnsiTheme="minorHAnsi" w:cstheme="minorHAnsi"/>
          <w:sz w:val="18"/>
          <w:szCs w:val="18"/>
        </w:rPr>
        <w:t xml:space="preserve">Module 2 (Controller to Processor) applies where Customer is a </w:t>
      </w:r>
      <w:r w:rsidR="0073710B">
        <w:rPr>
          <w:rFonts w:asciiTheme="minorHAnsi" w:hAnsiTheme="minorHAnsi" w:cstheme="minorHAnsi"/>
          <w:sz w:val="18"/>
          <w:szCs w:val="18"/>
        </w:rPr>
        <w:t>C</w:t>
      </w:r>
      <w:r w:rsidRPr="00E00A82">
        <w:rPr>
          <w:rFonts w:asciiTheme="minorHAnsi" w:hAnsiTheme="minorHAnsi" w:cstheme="minorHAnsi"/>
          <w:sz w:val="18"/>
          <w:szCs w:val="18"/>
        </w:rPr>
        <w:t xml:space="preserve">ontroller of Customer Personal Data and Provider is a </w:t>
      </w:r>
      <w:r w:rsidR="00B505D4" w:rsidRPr="00E00A82">
        <w:rPr>
          <w:rFonts w:asciiTheme="minorHAnsi" w:hAnsiTheme="minorHAnsi" w:cstheme="minorHAnsi"/>
          <w:sz w:val="18"/>
          <w:szCs w:val="18"/>
        </w:rPr>
        <w:t>P</w:t>
      </w:r>
      <w:r w:rsidRPr="00E00A82">
        <w:rPr>
          <w:rFonts w:asciiTheme="minorHAnsi" w:hAnsiTheme="minorHAnsi" w:cstheme="minorHAnsi"/>
          <w:sz w:val="18"/>
          <w:szCs w:val="18"/>
        </w:rPr>
        <w:t xml:space="preserve">rocessor of Customer Personal </w:t>
      </w:r>
      <w:proofErr w:type="gramStart"/>
      <w:r w:rsidRPr="00E00A82">
        <w:rPr>
          <w:rFonts w:asciiTheme="minorHAnsi" w:hAnsiTheme="minorHAnsi" w:cstheme="minorHAnsi"/>
          <w:sz w:val="18"/>
          <w:szCs w:val="18"/>
        </w:rPr>
        <w:t>Data</w:t>
      </w:r>
      <w:r w:rsidR="00EB6843" w:rsidRPr="00E00A82">
        <w:rPr>
          <w:rFonts w:asciiTheme="minorHAnsi" w:hAnsiTheme="minorHAnsi" w:cstheme="minorHAnsi"/>
          <w:sz w:val="18"/>
          <w:szCs w:val="18"/>
        </w:rPr>
        <w:t>;</w:t>
      </w:r>
      <w:proofErr w:type="gramEnd"/>
    </w:p>
    <w:p w14:paraId="02B0A7E5" w14:textId="4C4D6A33" w:rsidR="00B16365" w:rsidRPr="00E00A82" w:rsidRDefault="00B16365" w:rsidP="0011063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E00A82">
        <w:rPr>
          <w:rFonts w:asciiTheme="minorHAnsi" w:hAnsiTheme="minorHAnsi" w:cstheme="minorHAnsi"/>
          <w:sz w:val="18"/>
          <w:szCs w:val="18"/>
        </w:rPr>
        <w:t xml:space="preserve">Module 3 (Processor to Processor) applies where Customer is a </w:t>
      </w:r>
      <w:r w:rsidR="009162D8" w:rsidRPr="00E00A82">
        <w:rPr>
          <w:rFonts w:asciiTheme="minorHAnsi" w:hAnsiTheme="minorHAnsi" w:cstheme="minorHAnsi"/>
          <w:sz w:val="18"/>
          <w:szCs w:val="18"/>
        </w:rPr>
        <w:t>P</w:t>
      </w:r>
      <w:r w:rsidRPr="00E00A82">
        <w:rPr>
          <w:rFonts w:asciiTheme="minorHAnsi" w:hAnsiTheme="minorHAnsi" w:cstheme="minorHAnsi"/>
          <w:sz w:val="18"/>
          <w:szCs w:val="18"/>
        </w:rPr>
        <w:t>rocessor of Customer Personal Data (on behalf of a third</w:t>
      </w:r>
      <w:r w:rsidR="009C6C6B" w:rsidRPr="00E00A82">
        <w:rPr>
          <w:rFonts w:asciiTheme="minorHAnsi" w:hAnsiTheme="minorHAnsi" w:cstheme="minorHAnsi"/>
          <w:sz w:val="18"/>
          <w:szCs w:val="18"/>
        </w:rPr>
        <w:t>-</w:t>
      </w:r>
      <w:r w:rsidRPr="00E00A82">
        <w:rPr>
          <w:rFonts w:asciiTheme="minorHAnsi" w:hAnsiTheme="minorHAnsi" w:cstheme="minorHAnsi"/>
          <w:sz w:val="18"/>
          <w:szCs w:val="18"/>
        </w:rPr>
        <w:t xml:space="preserve">party </w:t>
      </w:r>
      <w:r w:rsidR="0073710B">
        <w:rPr>
          <w:rFonts w:asciiTheme="minorHAnsi" w:hAnsiTheme="minorHAnsi" w:cstheme="minorHAnsi"/>
          <w:sz w:val="18"/>
          <w:szCs w:val="18"/>
        </w:rPr>
        <w:t>C</w:t>
      </w:r>
      <w:r w:rsidRPr="00E00A82">
        <w:rPr>
          <w:rFonts w:asciiTheme="minorHAnsi" w:hAnsiTheme="minorHAnsi" w:cstheme="minorHAnsi"/>
          <w:sz w:val="18"/>
          <w:szCs w:val="18"/>
        </w:rPr>
        <w:t>ontroller</w:t>
      </w:r>
      <w:proofErr w:type="gramStart"/>
      <w:r w:rsidRPr="00E00A82">
        <w:rPr>
          <w:rFonts w:asciiTheme="minorHAnsi" w:hAnsiTheme="minorHAnsi" w:cstheme="minorHAnsi"/>
          <w:sz w:val="18"/>
          <w:szCs w:val="18"/>
        </w:rPr>
        <w:t>)</w:t>
      </w:r>
      <w:proofErr w:type="gramEnd"/>
      <w:r w:rsidRPr="00E00A82">
        <w:rPr>
          <w:rFonts w:asciiTheme="minorHAnsi" w:hAnsiTheme="minorHAnsi" w:cstheme="minorHAnsi"/>
          <w:sz w:val="18"/>
          <w:szCs w:val="18"/>
        </w:rPr>
        <w:t xml:space="preserve"> and Provider is </w:t>
      </w:r>
      <w:r w:rsidR="009C6C6B" w:rsidRPr="00E00A82">
        <w:rPr>
          <w:rFonts w:asciiTheme="minorHAnsi" w:hAnsiTheme="minorHAnsi" w:cstheme="minorHAnsi"/>
          <w:sz w:val="18"/>
          <w:szCs w:val="18"/>
        </w:rPr>
        <w:t xml:space="preserve">a </w:t>
      </w:r>
      <w:r w:rsidR="009162D8" w:rsidRPr="00E00A82">
        <w:rPr>
          <w:rFonts w:asciiTheme="minorHAnsi" w:hAnsiTheme="minorHAnsi" w:cstheme="minorHAnsi"/>
          <w:sz w:val="18"/>
          <w:szCs w:val="18"/>
        </w:rPr>
        <w:t>P</w:t>
      </w:r>
      <w:r w:rsidRPr="00E00A82">
        <w:rPr>
          <w:rFonts w:asciiTheme="minorHAnsi" w:hAnsiTheme="minorHAnsi" w:cstheme="minorHAnsi"/>
          <w:sz w:val="18"/>
          <w:szCs w:val="18"/>
        </w:rPr>
        <w:t>rocessor of Customer Personal Data</w:t>
      </w:r>
      <w:r w:rsidR="00EB6843" w:rsidRPr="00E00A82">
        <w:rPr>
          <w:rFonts w:asciiTheme="minorHAnsi" w:hAnsiTheme="minorHAnsi" w:cstheme="minorHAnsi"/>
          <w:sz w:val="18"/>
          <w:szCs w:val="18"/>
        </w:rPr>
        <w:t>;</w:t>
      </w:r>
    </w:p>
    <w:p w14:paraId="7B48FE5D" w14:textId="1E10075B" w:rsidR="00280EEE" w:rsidRPr="00224E0D" w:rsidRDefault="00280EEE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Customer is the "data exporter" and Provider is the "data importer";</w:t>
      </w:r>
      <w:r w:rsidR="00EB6843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and</w:t>
      </w:r>
    </w:p>
    <w:p w14:paraId="4EC1765D" w14:textId="366749AB" w:rsidR="00280EEE" w:rsidRPr="00224E0D" w:rsidRDefault="00A86378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b</w:t>
      </w:r>
      <w:r w:rsidR="00280EEE" w:rsidRPr="00224E0D">
        <w:rPr>
          <w:rFonts w:asciiTheme="minorHAnsi" w:hAnsiTheme="minorHAnsi" w:cstheme="minorHAnsi"/>
          <w:sz w:val="18"/>
          <w:szCs w:val="18"/>
        </w:rPr>
        <w:t>y</w:t>
      </w:r>
      <w:proofErr w:type="gramEnd"/>
      <w:r w:rsidR="00280EEE" w:rsidRPr="00224E0D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="00280EEE" w:rsidRPr="00224E0D">
        <w:rPr>
          <w:rFonts w:asciiTheme="minorHAnsi" w:hAnsiTheme="minorHAnsi" w:cstheme="minorHAnsi"/>
          <w:sz w:val="18"/>
          <w:szCs w:val="18"/>
        </w:rPr>
        <w:t>entering into</w:t>
      </w:r>
      <w:proofErr w:type="gramEnd"/>
      <w:r w:rsidR="00280EEE" w:rsidRPr="00224E0D">
        <w:rPr>
          <w:rFonts w:asciiTheme="minorHAnsi" w:hAnsiTheme="minorHAnsi" w:cstheme="minorHAnsi"/>
          <w:sz w:val="18"/>
          <w:szCs w:val="18"/>
        </w:rPr>
        <w:t xml:space="preserve"> this DPA, each party is deemed to have signed the EU SCCs (including their Annexes) as of the </w:t>
      </w:r>
      <w:r w:rsidR="0073710B">
        <w:rPr>
          <w:rFonts w:asciiTheme="minorHAnsi" w:hAnsiTheme="minorHAnsi" w:cstheme="minorHAnsi"/>
          <w:sz w:val="18"/>
          <w:szCs w:val="18"/>
        </w:rPr>
        <w:t xml:space="preserve">DPA </w:t>
      </w:r>
      <w:r w:rsidR="00280EEE" w:rsidRPr="00224E0D">
        <w:rPr>
          <w:rFonts w:asciiTheme="minorHAnsi" w:hAnsiTheme="minorHAnsi" w:cstheme="minorHAnsi"/>
          <w:sz w:val="18"/>
          <w:szCs w:val="18"/>
        </w:rPr>
        <w:t xml:space="preserve">Effective Date.  </w:t>
      </w:r>
    </w:p>
    <w:p w14:paraId="4C311A68" w14:textId="336BB526" w:rsidR="00B16365" w:rsidRPr="00224E0D" w:rsidRDefault="00B16365" w:rsidP="00280EEE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</w:pPr>
      <w:r w:rsidRPr="00224E0D">
        <w:rPr>
          <w:rFonts w:asciiTheme="minorHAnsi" w:hAnsiTheme="minorHAnsi" w:cstheme="minorHAnsi"/>
          <w:sz w:val="18"/>
          <w:szCs w:val="18"/>
        </w:rPr>
        <w:t>For each Module, where applicable the following applies:</w:t>
      </w:r>
    </w:p>
    <w:p w14:paraId="12F2FE28" w14:textId="127C8492" w:rsidR="00B16365" w:rsidRPr="00224E0D" w:rsidRDefault="00280EEE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t</w:t>
      </w:r>
      <w:r w:rsidR="00B16365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he optional docking clause in Clause 7 does </w:t>
      </w:r>
      <w:r w:rsidR="00B16365" w:rsidRPr="00224E0D">
        <w:rPr>
          <w:rFonts w:asciiTheme="minorHAnsi" w:eastAsia="Times New Roman" w:hAnsiTheme="minorHAnsi" w:cstheme="minorHAnsi"/>
          <w:color w:val="000000"/>
          <w:sz w:val="18"/>
          <w:szCs w:val="18"/>
          <w:u w:val="single"/>
          <w:shd w:val="clear" w:color="auto" w:fill="FFFFFF"/>
          <w:lang w:eastAsia="en-GB"/>
        </w:rPr>
        <w:t>not</w:t>
      </w:r>
      <w:r w:rsidR="00B16365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</w:t>
      </w:r>
      <w:proofErr w:type="gramStart"/>
      <w:r w:rsidR="00B16365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apply;</w:t>
      </w:r>
      <w:proofErr w:type="gramEnd"/>
    </w:p>
    <w:p w14:paraId="1490A559" w14:textId="089864F6" w:rsidR="00DE6777" w:rsidRPr="00224E0D" w:rsidRDefault="00280EEE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i</w:t>
      </w:r>
      <w:r w:rsidR="00DE6777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n Clause 9, Option 2 will apply, the </w:t>
      </w: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minimum </w:t>
      </w:r>
      <w:r w:rsidR="00DE6777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time period for prior notice of </w:t>
      </w:r>
      <w:proofErr w:type="spellStart"/>
      <w:r w:rsidR="00DE6777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Subprocessor</w:t>
      </w:r>
      <w:proofErr w:type="spellEnd"/>
      <w:r w:rsidR="00DE6777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changes shall be as set out in Section 4.3 of this DPA</w:t>
      </w: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, and Provider shall fulfill its notification obligations by notifying Customer of any </w:t>
      </w:r>
      <w:proofErr w:type="spellStart"/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Subprocessor</w:t>
      </w:r>
      <w:proofErr w:type="spellEnd"/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changes in accordance with Section 4.3 of this </w:t>
      </w:r>
      <w:proofErr w:type="gramStart"/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DPA;</w:t>
      </w:r>
      <w:proofErr w:type="gramEnd"/>
    </w:p>
    <w:p w14:paraId="12E025C8" w14:textId="5972305A" w:rsidR="00280EEE" w:rsidRPr="00224E0D" w:rsidRDefault="00280EEE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in Clause 11, the optional language does </w:t>
      </w:r>
      <w:r w:rsidRPr="00224E0D">
        <w:rPr>
          <w:rFonts w:asciiTheme="minorHAnsi" w:hAnsiTheme="minorHAnsi" w:cstheme="minorHAnsi"/>
          <w:sz w:val="18"/>
          <w:szCs w:val="18"/>
          <w:u w:val="single"/>
        </w:rPr>
        <w:t>not</w:t>
      </w:r>
      <w:r w:rsidRPr="00224E0D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apply;</w:t>
      </w:r>
      <w:proofErr w:type="gramEnd"/>
    </w:p>
    <w:p w14:paraId="2F21E38B" w14:textId="23C5B216" w:rsidR="00280EEE" w:rsidRPr="00224E0D" w:rsidRDefault="00280EEE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in Clause 13, all square brackets are removed with the text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remaining;</w:t>
      </w:r>
      <w:proofErr w:type="gramEnd"/>
    </w:p>
    <w:p w14:paraId="23A7CC9D" w14:textId="201A61AD" w:rsidR="00280EEE" w:rsidRPr="00224E0D" w:rsidRDefault="00280EEE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in Clause 17, Option 1 will apply, and the EU SCCs will be governed by Designated EU Governing </w:t>
      </w:r>
      <w:proofErr w:type="gramStart"/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Law;</w:t>
      </w:r>
      <w:proofErr w:type="gramEnd"/>
    </w:p>
    <w:p w14:paraId="54DF9315" w14:textId="77777777" w:rsidR="00280EEE" w:rsidRPr="00224E0D" w:rsidRDefault="00280EEE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in Clause 18(b), disputes will be resolved before the courts of the Designated EU Member </w:t>
      </w:r>
      <w:proofErr w:type="gramStart"/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State;</w:t>
      </w:r>
      <w:proofErr w:type="gramEnd"/>
    </w:p>
    <w:p w14:paraId="7166CED5" w14:textId="4CB7B687" w:rsidR="00B16365" w:rsidRPr="00224E0D" w:rsidRDefault="00B16365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</w:t>
      </w:r>
      <w:r w:rsidR="00280EEE" w:rsidRPr="0073710B">
        <w:rPr>
          <w:rFonts w:asciiTheme="minorHAnsi" w:eastAsia="Times New Roman" w:hAnsiTheme="minorHAnsi" w:cstheme="minorHAnsi"/>
          <w:color w:val="000000"/>
          <w:sz w:val="18"/>
          <w:szCs w:val="18"/>
          <w:u w:val="single"/>
          <w:shd w:val="clear" w:color="auto" w:fill="FFFFFF"/>
          <w:lang w:eastAsia="en-GB"/>
        </w:rPr>
        <w:t>Schedule 1</w:t>
      </w:r>
      <w:r w:rsidR="00280EEE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(</w:t>
      </w:r>
      <w:r w:rsidR="00280EEE" w:rsidRPr="00224E0D">
        <w:rPr>
          <w:rFonts w:asciiTheme="minorHAnsi" w:hAnsiTheme="minorHAnsi" w:cstheme="minorHAnsi"/>
          <w:sz w:val="18"/>
          <w:szCs w:val="18"/>
        </w:rPr>
        <w:t>Subject Matter and Details of Processing)</w:t>
      </w:r>
      <w:r w:rsidR="00280EEE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</w:t>
      </w:r>
      <w:r w:rsidR="0073710B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t</w:t>
      </w:r>
      <w:r w:rsidR="0073710B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o this DPA </w:t>
      </w:r>
      <w:r w:rsidR="00280EEE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contains the information required in Annex 1 of the </w:t>
      </w:r>
      <w:r w:rsidR="00A4424A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EU SCCs</w:t>
      </w:r>
      <w:r w:rsidR="00280EEE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;</w:t>
      </w:r>
      <w:r w:rsidR="00EB6843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and</w:t>
      </w:r>
    </w:p>
    <w:p w14:paraId="31CC4C8F" w14:textId="6AFDF227" w:rsidR="00280EEE" w:rsidRPr="00224E0D" w:rsidRDefault="00280EEE" w:rsidP="00280EEE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73710B">
        <w:rPr>
          <w:rFonts w:asciiTheme="minorHAnsi" w:eastAsia="Times New Roman" w:hAnsiTheme="minorHAnsi" w:cstheme="minorHAnsi"/>
          <w:color w:val="000000"/>
          <w:sz w:val="18"/>
          <w:szCs w:val="18"/>
          <w:u w:val="single"/>
          <w:shd w:val="clear" w:color="auto" w:fill="FFFFFF"/>
          <w:lang w:eastAsia="en-GB"/>
        </w:rPr>
        <w:t>Schedule 2</w:t>
      </w: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(</w:t>
      </w:r>
      <w:r w:rsidRPr="00224E0D">
        <w:rPr>
          <w:rFonts w:asciiTheme="minorHAnsi" w:hAnsiTheme="minorHAnsi" w:cstheme="minorHAnsi"/>
          <w:sz w:val="18"/>
          <w:szCs w:val="18"/>
        </w:rPr>
        <w:t>Technical and Organization</w:t>
      </w:r>
      <w:r w:rsidR="009C6C6B" w:rsidRPr="00224E0D">
        <w:rPr>
          <w:rFonts w:asciiTheme="minorHAnsi" w:hAnsiTheme="minorHAnsi" w:cstheme="minorHAnsi"/>
          <w:sz w:val="18"/>
          <w:szCs w:val="18"/>
        </w:rPr>
        <w:t>al</w:t>
      </w:r>
      <w:r w:rsidRPr="00224E0D">
        <w:rPr>
          <w:rFonts w:asciiTheme="minorHAnsi" w:hAnsiTheme="minorHAnsi" w:cstheme="minorHAnsi"/>
          <w:sz w:val="18"/>
          <w:szCs w:val="18"/>
        </w:rPr>
        <w:t xml:space="preserve"> Measures</w:t>
      </w: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)</w:t>
      </w:r>
      <w:r w:rsidR="0073710B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t</w:t>
      </w:r>
      <w:r w:rsidR="0073710B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o this DPA</w:t>
      </w:r>
      <w:r w:rsidR="00A96702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 </w:t>
      </w: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contains the information required in Annex 2 of the </w:t>
      </w:r>
      <w:r w:rsidR="00A4424A"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EU SCCs</w:t>
      </w: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.</w:t>
      </w:r>
    </w:p>
    <w:p w14:paraId="43289B3E" w14:textId="74D12041" w:rsidR="00C32722" w:rsidRPr="00224E0D" w:rsidRDefault="00C32722" w:rsidP="00C32722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Where context permits and requires, any reference in this DPA to the EU SCCs shall be read as a reference to the EU SCCs as </w:t>
      </w:r>
      <w:r w:rsidR="009C6C6B" w:rsidRPr="00224E0D">
        <w:rPr>
          <w:rFonts w:asciiTheme="minorHAnsi" w:hAnsiTheme="minorHAnsi" w:cstheme="minorHAnsi"/>
          <w:sz w:val="18"/>
          <w:szCs w:val="18"/>
        </w:rPr>
        <w:t xml:space="preserve">modified </w:t>
      </w:r>
      <w:r w:rsidRPr="00224E0D">
        <w:rPr>
          <w:rFonts w:asciiTheme="minorHAnsi" w:hAnsiTheme="minorHAnsi" w:cstheme="minorHAnsi"/>
          <w:sz w:val="18"/>
          <w:szCs w:val="18"/>
        </w:rPr>
        <w:t xml:space="preserve">in the manner set forth in this Section 2.  </w:t>
      </w:r>
    </w:p>
    <w:p w14:paraId="25E7B450" w14:textId="77777777" w:rsidR="00A16244" w:rsidRDefault="00A16244">
      <w:pPr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6DD5C204" w14:textId="6BCCABCC" w:rsidR="00732A1D" w:rsidRPr="00224E0D" w:rsidRDefault="00732A1D" w:rsidP="00EF5D7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lastRenderedPageBreak/>
        <w:t>Swiss Transfers</w:t>
      </w:r>
      <w:r w:rsidR="00AD010B" w:rsidRPr="009C2B6E">
        <w:rPr>
          <w:rFonts w:asciiTheme="minorHAnsi" w:hAnsiTheme="minorHAnsi" w:cstheme="minorHAnsi"/>
          <w:sz w:val="18"/>
          <w:szCs w:val="18"/>
        </w:rPr>
        <w:t>.</w:t>
      </w:r>
      <w:r w:rsidR="001429F6" w:rsidRPr="00224E0D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0F07BE" w:rsidRPr="00224E0D">
        <w:rPr>
          <w:rFonts w:asciiTheme="minorHAnsi" w:hAnsiTheme="minorHAnsi" w:cstheme="minorHAnsi"/>
          <w:sz w:val="18"/>
          <w:szCs w:val="18"/>
        </w:rPr>
        <w:t>Where</w:t>
      </w:r>
      <w:r w:rsidR="000F07BE" w:rsidRPr="00224E0D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AD010B" w:rsidRPr="00224E0D">
        <w:rPr>
          <w:rFonts w:asciiTheme="minorHAnsi" w:hAnsiTheme="minorHAnsi" w:cstheme="minorHAnsi"/>
          <w:sz w:val="18"/>
          <w:szCs w:val="18"/>
        </w:rPr>
        <w:t xml:space="preserve">Customer Personal Data is protected by </w:t>
      </w:r>
      <w:r w:rsidR="000F07BE" w:rsidRPr="00224E0D">
        <w:rPr>
          <w:rFonts w:asciiTheme="minorHAnsi" w:hAnsiTheme="minorHAnsi" w:cstheme="minorHAnsi"/>
          <w:sz w:val="18"/>
          <w:szCs w:val="18"/>
        </w:rPr>
        <w:t xml:space="preserve">the </w:t>
      </w:r>
      <w:proofErr w:type="spellStart"/>
      <w:r w:rsidR="000F07BE" w:rsidRPr="00224E0D">
        <w:rPr>
          <w:rFonts w:asciiTheme="minorHAnsi" w:hAnsiTheme="minorHAnsi" w:cstheme="minorHAnsi"/>
          <w:sz w:val="18"/>
          <w:szCs w:val="18"/>
        </w:rPr>
        <w:t>FADP</w:t>
      </w:r>
      <w:proofErr w:type="spellEnd"/>
      <w:r w:rsidR="000F07BE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AD010B" w:rsidRPr="00224E0D">
        <w:rPr>
          <w:rFonts w:asciiTheme="minorHAnsi" w:hAnsiTheme="minorHAnsi" w:cstheme="minorHAnsi"/>
          <w:sz w:val="18"/>
          <w:szCs w:val="18"/>
        </w:rPr>
        <w:t>and is subject to a Restricted Transfer</w:t>
      </w:r>
      <w:r w:rsidR="000F07BE" w:rsidRPr="00224E0D">
        <w:rPr>
          <w:rFonts w:asciiTheme="minorHAnsi" w:hAnsiTheme="minorHAnsi" w:cstheme="minorHAnsi"/>
          <w:sz w:val="18"/>
          <w:szCs w:val="18"/>
        </w:rPr>
        <w:t>, the following applies</w:t>
      </w:r>
      <w:r w:rsidR="00AD010B" w:rsidRPr="00224E0D">
        <w:rPr>
          <w:rFonts w:asciiTheme="minorHAnsi" w:hAnsiTheme="minorHAnsi" w:cstheme="minorHAnsi"/>
          <w:sz w:val="18"/>
          <w:szCs w:val="18"/>
        </w:rPr>
        <w:t>:</w:t>
      </w:r>
    </w:p>
    <w:p w14:paraId="7048A4B2" w14:textId="2A5EE3FB" w:rsidR="00AD010B" w:rsidRPr="00224E0D" w:rsidRDefault="000F07BE" w:rsidP="00EF5D74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The EU SCCs apply as set forth in Section </w:t>
      </w:r>
      <w:r w:rsidR="009C6C6B" w:rsidRPr="00224E0D">
        <w:rPr>
          <w:rFonts w:asciiTheme="minorHAnsi" w:hAnsiTheme="minorHAnsi" w:cstheme="minorHAnsi"/>
          <w:sz w:val="18"/>
          <w:szCs w:val="18"/>
        </w:rPr>
        <w:t>2</w:t>
      </w:r>
      <w:r w:rsidRPr="00224E0D">
        <w:rPr>
          <w:rFonts w:asciiTheme="minorHAnsi" w:hAnsiTheme="minorHAnsi" w:cstheme="minorHAnsi"/>
          <w:sz w:val="18"/>
          <w:szCs w:val="18"/>
        </w:rPr>
        <w:t xml:space="preserve"> (EU Transfers) </w:t>
      </w:r>
      <w:r w:rsidR="009162D8" w:rsidRPr="00224E0D">
        <w:rPr>
          <w:rFonts w:asciiTheme="minorHAnsi" w:hAnsiTheme="minorHAnsi" w:cstheme="minorHAnsi"/>
          <w:sz w:val="18"/>
          <w:szCs w:val="18"/>
        </w:rPr>
        <w:t>of this Schedule 3</w:t>
      </w:r>
      <w:r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C32722" w:rsidRPr="00224E0D">
        <w:rPr>
          <w:rFonts w:asciiTheme="minorHAnsi" w:hAnsiTheme="minorHAnsi" w:cstheme="minorHAnsi"/>
          <w:sz w:val="18"/>
          <w:szCs w:val="18"/>
        </w:rPr>
        <w:t>with the following modifications</w:t>
      </w:r>
      <w:r w:rsidRPr="00224E0D">
        <w:rPr>
          <w:rFonts w:asciiTheme="minorHAnsi" w:hAnsiTheme="minorHAnsi" w:cstheme="minorHAnsi"/>
          <w:sz w:val="18"/>
          <w:szCs w:val="18"/>
        </w:rPr>
        <w:t>:</w:t>
      </w:r>
    </w:p>
    <w:p w14:paraId="3F1CBF44" w14:textId="6A05327D" w:rsidR="000F07BE" w:rsidRPr="00224E0D" w:rsidRDefault="000F07BE" w:rsidP="00EB6843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in Clause 13</w:t>
      </w:r>
      <w:r w:rsidR="009C2B6E">
        <w:rPr>
          <w:rFonts w:asciiTheme="minorHAnsi" w:hAnsiTheme="minorHAnsi" w:cstheme="minorHAnsi"/>
          <w:sz w:val="18"/>
          <w:szCs w:val="18"/>
        </w:rPr>
        <w:t>,</w:t>
      </w:r>
      <w:r w:rsidRPr="00224E0D">
        <w:rPr>
          <w:rFonts w:asciiTheme="minorHAnsi" w:hAnsiTheme="minorHAnsi" w:cstheme="minorHAnsi"/>
          <w:sz w:val="18"/>
          <w:szCs w:val="18"/>
        </w:rPr>
        <w:t xml:space="preserve"> the competent supervisory authority shall be the Swiss Federal Data Protection and Information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Commission</w:t>
      </w:r>
      <w:r w:rsidR="002946DA" w:rsidRPr="00224E0D">
        <w:rPr>
          <w:rFonts w:asciiTheme="minorHAnsi" w:hAnsiTheme="minorHAnsi" w:cstheme="minorHAnsi"/>
          <w:sz w:val="18"/>
          <w:szCs w:val="18"/>
        </w:rPr>
        <w:t>er</w:t>
      </w:r>
      <w:r w:rsidRPr="00224E0D">
        <w:rPr>
          <w:rFonts w:asciiTheme="minorHAnsi" w:hAnsiTheme="minorHAnsi" w:cstheme="minorHAnsi"/>
          <w:sz w:val="18"/>
          <w:szCs w:val="18"/>
        </w:rPr>
        <w:t>;</w:t>
      </w:r>
      <w:proofErr w:type="gramEnd"/>
    </w:p>
    <w:p w14:paraId="180CBDE5" w14:textId="050DA775" w:rsidR="002946DA" w:rsidRPr="00224E0D" w:rsidRDefault="002946DA" w:rsidP="00EB6843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in Clause 17 (Option 1), the E</w:t>
      </w: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U SCCs will be governed by the laws of </w:t>
      </w:r>
      <w:proofErr w:type="gramStart"/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Switzerland;</w:t>
      </w:r>
      <w:proofErr w:type="gramEnd"/>
    </w:p>
    <w:p w14:paraId="170D71A6" w14:textId="119D5A11" w:rsidR="002946DA" w:rsidRPr="00224E0D" w:rsidRDefault="002946DA" w:rsidP="00EB6843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 xml:space="preserve">in Clause 18(b), disputes will be resolved before the courts of </w:t>
      </w:r>
      <w:proofErr w:type="gramStart"/>
      <w:r w:rsidRPr="00224E0D">
        <w:rPr>
          <w:rFonts w:asciiTheme="minorHAnsi" w:eastAsia="Times New Roman" w:hAnsiTheme="minorHAnsi" w:cstheme="minorHAnsi"/>
          <w:color w:val="000000"/>
          <w:sz w:val="18"/>
          <w:szCs w:val="18"/>
          <w:shd w:val="clear" w:color="auto" w:fill="FFFFFF"/>
          <w:lang w:eastAsia="en-GB"/>
        </w:rPr>
        <w:t>Switzerland;</w:t>
      </w:r>
      <w:proofErr w:type="gramEnd"/>
    </w:p>
    <w:p w14:paraId="1E8FB05B" w14:textId="190FFFF3" w:rsidR="000F07BE" w:rsidRPr="00224E0D" w:rsidRDefault="000F07BE" w:rsidP="00EB6843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the term Member State must not be interpreted in such a way as to exclude Data Subjects in Switzerland from enforcing their rights in their place of habitual residence in accordance with Clause 18(c); </w:t>
      </w:r>
      <w:r w:rsidR="00EB6843" w:rsidRPr="00224E0D">
        <w:rPr>
          <w:rFonts w:asciiTheme="minorHAnsi" w:hAnsiTheme="minorHAnsi" w:cstheme="minorHAnsi"/>
          <w:sz w:val="18"/>
          <w:szCs w:val="18"/>
        </w:rPr>
        <w:t>and</w:t>
      </w:r>
    </w:p>
    <w:p w14:paraId="590A8084" w14:textId="44FD16A3" w:rsidR="002946DA" w:rsidRDefault="002946DA" w:rsidP="00EB6843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all references to the EU GDPR in this DPA are also deemed to refer to the </w:t>
      </w:r>
      <w:proofErr w:type="spellStart"/>
      <w:r w:rsidRPr="00224E0D">
        <w:rPr>
          <w:rFonts w:asciiTheme="minorHAnsi" w:hAnsiTheme="minorHAnsi" w:cstheme="minorHAnsi"/>
          <w:sz w:val="18"/>
          <w:szCs w:val="18"/>
        </w:rPr>
        <w:t>FADP</w:t>
      </w:r>
      <w:proofErr w:type="spellEnd"/>
      <w:r w:rsidRPr="00224E0D">
        <w:rPr>
          <w:rFonts w:asciiTheme="minorHAnsi" w:hAnsiTheme="minorHAnsi" w:cstheme="minorHAnsi"/>
          <w:sz w:val="18"/>
          <w:szCs w:val="18"/>
        </w:rPr>
        <w:t>.</w:t>
      </w:r>
    </w:p>
    <w:p w14:paraId="3C5A402F" w14:textId="77777777" w:rsidR="00A16244" w:rsidRPr="00A16244" w:rsidRDefault="00A16244" w:rsidP="00A16244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ind w:left="720"/>
        <w:jc w:val="both"/>
        <w:rPr>
          <w:rFonts w:asciiTheme="minorHAnsi" w:hAnsiTheme="minorHAnsi" w:cstheme="minorHAnsi"/>
          <w:sz w:val="18"/>
          <w:szCs w:val="18"/>
        </w:rPr>
      </w:pPr>
    </w:p>
    <w:p w14:paraId="0B6D23BB" w14:textId="565A074F" w:rsidR="00EF5D74" w:rsidRPr="00224E0D" w:rsidRDefault="00732A1D" w:rsidP="00F638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t>UK Transfers</w:t>
      </w:r>
      <w:r w:rsidR="00AA4EE1" w:rsidRPr="009C2B6E">
        <w:rPr>
          <w:rFonts w:asciiTheme="minorHAnsi" w:hAnsiTheme="minorHAnsi" w:cstheme="minorHAnsi"/>
          <w:sz w:val="18"/>
          <w:szCs w:val="18"/>
        </w:rPr>
        <w:t>.</w:t>
      </w:r>
      <w:r w:rsidR="00AA4EE1" w:rsidRPr="00224E0D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EF5D74" w:rsidRPr="00224E0D">
        <w:rPr>
          <w:rFonts w:asciiTheme="minorHAnsi" w:hAnsiTheme="minorHAnsi" w:cstheme="minorHAnsi"/>
          <w:sz w:val="18"/>
          <w:szCs w:val="18"/>
        </w:rPr>
        <w:t>Where Customer Personal Data is protected by the UK GDPR and is subject to a Restricted Transfer, the following applies:</w:t>
      </w:r>
    </w:p>
    <w:p w14:paraId="2AB39A6A" w14:textId="6045D7B8" w:rsidR="00EF5D74" w:rsidRPr="00224E0D" w:rsidRDefault="00EF5D74" w:rsidP="00EF5D74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120"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The EU SCCs apply as set forth in Section </w:t>
      </w:r>
      <w:r w:rsidR="009C6C6B" w:rsidRPr="00224E0D">
        <w:rPr>
          <w:rFonts w:asciiTheme="minorHAnsi" w:hAnsiTheme="minorHAnsi" w:cstheme="minorHAnsi"/>
          <w:sz w:val="18"/>
          <w:szCs w:val="18"/>
        </w:rPr>
        <w:t>2</w:t>
      </w:r>
      <w:r w:rsidRPr="00224E0D">
        <w:rPr>
          <w:rFonts w:asciiTheme="minorHAnsi" w:hAnsiTheme="minorHAnsi" w:cstheme="minorHAnsi"/>
          <w:sz w:val="18"/>
          <w:szCs w:val="18"/>
        </w:rPr>
        <w:t xml:space="preserve"> (EU Transfers) </w:t>
      </w:r>
      <w:r w:rsidR="009162D8" w:rsidRPr="00224E0D">
        <w:rPr>
          <w:rFonts w:asciiTheme="minorHAnsi" w:hAnsiTheme="minorHAnsi" w:cstheme="minorHAnsi"/>
          <w:sz w:val="18"/>
          <w:szCs w:val="18"/>
        </w:rPr>
        <w:t>of this Schedule 3</w:t>
      </w:r>
      <w:r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C32722" w:rsidRPr="00224E0D">
        <w:rPr>
          <w:rFonts w:asciiTheme="minorHAnsi" w:hAnsiTheme="minorHAnsi" w:cstheme="minorHAnsi"/>
          <w:sz w:val="18"/>
          <w:szCs w:val="18"/>
        </w:rPr>
        <w:t>with the following modifications</w:t>
      </w:r>
      <w:r w:rsidRPr="00224E0D">
        <w:rPr>
          <w:rFonts w:asciiTheme="minorHAnsi" w:hAnsiTheme="minorHAnsi" w:cstheme="minorHAnsi"/>
          <w:sz w:val="18"/>
          <w:szCs w:val="18"/>
        </w:rPr>
        <w:t>:</w:t>
      </w:r>
    </w:p>
    <w:p w14:paraId="6B1E65EA" w14:textId="22B5BF48" w:rsidR="00EF5D74" w:rsidRPr="00224E0D" w:rsidRDefault="00EF5D74" w:rsidP="00EF5D74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each party shall be deemed to have signed the “UK Addendum to the EU Standard Contractual Clauses” (“</w:t>
      </w:r>
      <w:r w:rsidRPr="00224E0D">
        <w:rPr>
          <w:rFonts w:asciiTheme="minorHAnsi" w:hAnsiTheme="minorHAnsi" w:cstheme="minorHAnsi"/>
          <w:b/>
          <w:bCs/>
          <w:sz w:val="18"/>
          <w:szCs w:val="18"/>
        </w:rPr>
        <w:t>UK Addendum</w:t>
      </w:r>
      <w:r w:rsidRPr="00224E0D">
        <w:rPr>
          <w:rFonts w:asciiTheme="minorHAnsi" w:hAnsiTheme="minorHAnsi" w:cstheme="minorHAnsi"/>
          <w:sz w:val="18"/>
          <w:szCs w:val="18"/>
        </w:rPr>
        <w:t>”) issued by the Information Commissioner’s Office under s</w:t>
      </w:r>
      <w:r w:rsidR="009C2B6E">
        <w:rPr>
          <w:rFonts w:asciiTheme="minorHAnsi" w:hAnsiTheme="minorHAnsi" w:cstheme="minorHAnsi"/>
          <w:sz w:val="18"/>
          <w:szCs w:val="18"/>
        </w:rPr>
        <w:t xml:space="preserve">ection </w:t>
      </w:r>
      <w:r w:rsidRPr="00224E0D">
        <w:rPr>
          <w:rFonts w:asciiTheme="minorHAnsi" w:hAnsiTheme="minorHAnsi" w:cstheme="minorHAnsi"/>
          <w:sz w:val="18"/>
          <w:szCs w:val="18"/>
        </w:rPr>
        <w:t xml:space="preserve">119 (A) of the Data Protection Act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2018;</w:t>
      </w:r>
      <w:proofErr w:type="gramEnd"/>
    </w:p>
    <w:p w14:paraId="716822C3" w14:textId="140CE702" w:rsidR="00EF5D74" w:rsidRPr="00224E0D" w:rsidRDefault="00EF5D74" w:rsidP="00EF5D74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the </w:t>
      </w:r>
      <w:r w:rsidR="001429F6" w:rsidRPr="00224E0D">
        <w:rPr>
          <w:rFonts w:asciiTheme="minorHAnsi" w:hAnsiTheme="minorHAnsi" w:cstheme="minorHAnsi"/>
          <w:sz w:val="18"/>
          <w:szCs w:val="18"/>
        </w:rPr>
        <w:t xml:space="preserve">EU </w:t>
      </w:r>
      <w:r w:rsidRPr="00224E0D">
        <w:rPr>
          <w:rFonts w:asciiTheme="minorHAnsi" w:hAnsiTheme="minorHAnsi" w:cstheme="minorHAnsi"/>
          <w:sz w:val="18"/>
          <w:szCs w:val="18"/>
        </w:rPr>
        <w:t xml:space="preserve">SCCs shall be deemed amended as specified by the UK Addendum in respect of the transfer of Customer Personal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Data</w:t>
      </w:r>
      <w:r w:rsidR="00EB6843" w:rsidRPr="00224E0D">
        <w:rPr>
          <w:rFonts w:asciiTheme="minorHAnsi" w:hAnsiTheme="minorHAnsi" w:cstheme="minorHAnsi"/>
          <w:sz w:val="18"/>
          <w:szCs w:val="18"/>
        </w:rPr>
        <w:t>;</w:t>
      </w:r>
      <w:proofErr w:type="gramEnd"/>
      <w:r w:rsidRPr="00224E0D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E3A3928" w14:textId="172294F0" w:rsidR="00005239" w:rsidRPr="00224E0D" w:rsidRDefault="00005239" w:rsidP="00EF5D74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in Table 1 of the UK Addendum, the parties</w:t>
      </w:r>
      <w:r w:rsidR="00A96702" w:rsidRPr="00224E0D">
        <w:rPr>
          <w:rFonts w:asciiTheme="minorHAnsi" w:hAnsiTheme="minorHAnsi" w:cstheme="minorHAnsi"/>
          <w:sz w:val="18"/>
          <w:szCs w:val="18"/>
        </w:rPr>
        <w:t>’</w:t>
      </w:r>
      <w:r w:rsidRPr="00224E0D">
        <w:rPr>
          <w:rFonts w:asciiTheme="minorHAnsi" w:hAnsiTheme="minorHAnsi" w:cstheme="minorHAnsi"/>
          <w:sz w:val="18"/>
          <w:szCs w:val="18"/>
        </w:rPr>
        <w:t xml:space="preserve"> key contact information is located in </w:t>
      </w:r>
      <w:r w:rsidRPr="0073710B">
        <w:rPr>
          <w:rFonts w:asciiTheme="minorHAnsi" w:hAnsiTheme="minorHAnsi" w:cstheme="minorHAnsi"/>
          <w:sz w:val="18"/>
          <w:szCs w:val="18"/>
          <w:u w:val="single"/>
        </w:rPr>
        <w:t>Schedule 1</w:t>
      </w:r>
      <w:r w:rsidR="00A96702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Pr="00224E0D">
        <w:rPr>
          <w:rFonts w:asciiTheme="minorHAnsi" w:hAnsiTheme="minorHAnsi" w:cstheme="minorHAnsi"/>
          <w:sz w:val="18"/>
          <w:szCs w:val="18"/>
        </w:rPr>
        <w:t xml:space="preserve">(Subject Matter and Details of Processing) to this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DPA</w:t>
      </w:r>
      <w:r w:rsidR="00EB6843" w:rsidRPr="00224E0D">
        <w:rPr>
          <w:rFonts w:asciiTheme="minorHAnsi" w:hAnsiTheme="minorHAnsi" w:cstheme="minorHAnsi"/>
          <w:sz w:val="18"/>
          <w:szCs w:val="18"/>
        </w:rPr>
        <w:t>;</w:t>
      </w:r>
      <w:proofErr w:type="gramEnd"/>
    </w:p>
    <w:p w14:paraId="325E3D46" w14:textId="50463909" w:rsidR="00005239" w:rsidRPr="00224E0D" w:rsidRDefault="00005239" w:rsidP="00EF5D74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in </w:t>
      </w:r>
      <w:r w:rsidR="00EF5D74" w:rsidRPr="00224E0D">
        <w:rPr>
          <w:rFonts w:asciiTheme="minorHAnsi" w:hAnsiTheme="minorHAnsi" w:cstheme="minorHAnsi"/>
          <w:sz w:val="18"/>
          <w:szCs w:val="18"/>
        </w:rPr>
        <w:t xml:space="preserve">Table 2 </w:t>
      </w:r>
      <w:r w:rsidRPr="00224E0D">
        <w:rPr>
          <w:rFonts w:asciiTheme="minorHAnsi" w:hAnsiTheme="minorHAnsi" w:cstheme="minorHAnsi"/>
          <w:sz w:val="18"/>
          <w:szCs w:val="18"/>
        </w:rPr>
        <w:t xml:space="preserve">of the UK Addendum, information about the version of the </w:t>
      </w:r>
      <w:r w:rsidR="001429F6" w:rsidRPr="00224E0D">
        <w:rPr>
          <w:rFonts w:asciiTheme="minorHAnsi" w:hAnsiTheme="minorHAnsi" w:cstheme="minorHAnsi"/>
          <w:sz w:val="18"/>
          <w:szCs w:val="18"/>
        </w:rPr>
        <w:t xml:space="preserve">EU </w:t>
      </w:r>
      <w:r w:rsidRPr="00224E0D">
        <w:rPr>
          <w:rFonts w:asciiTheme="minorHAnsi" w:hAnsiTheme="minorHAnsi" w:cstheme="minorHAnsi"/>
          <w:sz w:val="18"/>
          <w:szCs w:val="18"/>
        </w:rPr>
        <w:t xml:space="preserve">SCCs, modules and selected clauses which this UK Addendum is appended to are located above in this Schedule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3;</w:t>
      </w:r>
      <w:proofErr w:type="gramEnd"/>
    </w:p>
    <w:p w14:paraId="60013B78" w14:textId="77777777" w:rsidR="00005239" w:rsidRPr="00224E0D" w:rsidRDefault="00005239" w:rsidP="00874379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in Table </w:t>
      </w:r>
      <w:r w:rsidR="00EF5D74" w:rsidRPr="00224E0D">
        <w:rPr>
          <w:rFonts w:asciiTheme="minorHAnsi" w:hAnsiTheme="minorHAnsi" w:cstheme="minorHAnsi"/>
          <w:sz w:val="18"/>
          <w:szCs w:val="18"/>
        </w:rPr>
        <w:t xml:space="preserve">3 </w:t>
      </w:r>
      <w:r w:rsidRPr="00224E0D">
        <w:rPr>
          <w:rFonts w:asciiTheme="minorHAnsi" w:hAnsiTheme="minorHAnsi" w:cstheme="minorHAnsi"/>
          <w:sz w:val="18"/>
          <w:szCs w:val="18"/>
        </w:rPr>
        <w:t xml:space="preserve">of </w:t>
      </w:r>
      <w:r w:rsidR="00EF5D74" w:rsidRPr="00224E0D">
        <w:rPr>
          <w:rFonts w:asciiTheme="minorHAnsi" w:hAnsiTheme="minorHAnsi" w:cstheme="minorHAnsi"/>
          <w:sz w:val="18"/>
          <w:szCs w:val="18"/>
        </w:rPr>
        <w:t>the UK Addendum</w:t>
      </w:r>
      <w:r w:rsidRPr="00224E0D">
        <w:rPr>
          <w:rFonts w:asciiTheme="minorHAnsi" w:hAnsiTheme="minorHAnsi" w:cstheme="minorHAnsi"/>
          <w:sz w:val="18"/>
          <w:szCs w:val="18"/>
        </w:rPr>
        <w:t>:</w:t>
      </w:r>
    </w:p>
    <w:p w14:paraId="54206812" w14:textId="77777777" w:rsidR="00005239" w:rsidRPr="00224E0D" w:rsidRDefault="00005239" w:rsidP="0087437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the list of parties is located in </w:t>
      </w:r>
      <w:r w:rsidRPr="0073710B">
        <w:rPr>
          <w:rFonts w:asciiTheme="minorHAnsi" w:hAnsiTheme="minorHAnsi" w:cstheme="minorHAnsi"/>
          <w:sz w:val="18"/>
          <w:szCs w:val="18"/>
          <w:u w:val="single"/>
        </w:rPr>
        <w:t>Schedule 1</w:t>
      </w:r>
      <w:r w:rsidRPr="00224E0D">
        <w:rPr>
          <w:rFonts w:asciiTheme="minorHAnsi" w:hAnsiTheme="minorHAnsi" w:cstheme="minorHAnsi"/>
          <w:sz w:val="18"/>
          <w:szCs w:val="18"/>
        </w:rPr>
        <w:t xml:space="preserve"> (Subject Matter and Details of Processing) to this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DPA;</w:t>
      </w:r>
      <w:proofErr w:type="gramEnd"/>
    </w:p>
    <w:p w14:paraId="3A02CBA1" w14:textId="2F7E24A2" w:rsidR="00005239" w:rsidRPr="00224E0D" w:rsidRDefault="00005239" w:rsidP="0087437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the description of transfer is </w:t>
      </w:r>
      <w:r w:rsidR="00874379" w:rsidRPr="00224E0D">
        <w:rPr>
          <w:rFonts w:asciiTheme="minorHAnsi" w:hAnsiTheme="minorHAnsi" w:cstheme="minorHAnsi"/>
          <w:sz w:val="18"/>
          <w:szCs w:val="18"/>
        </w:rPr>
        <w:t xml:space="preserve">located </w:t>
      </w:r>
      <w:r w:rsidRPr="00224E0D">
        <w:rPr>
          <w:rFonts w:asciiTheme="minorHAnsi" w:hAnsiTheme="minorHAnsi" w:cstheme="minorHAnsi"/>
          <w:sz w:val="18"/>
          <w:szCs w:val="18"/>
        </w:rPr>
        <w:t xml:space="preserve">in </w:t>
      </w:r>
      <w:r w:rsidR="00B223F8" w:rsidRPr="0073710B">
        <w:rPr>
          <w:rFonts w:asciiTheme="minorHAnsi" w:hAnsiTheme="minorHAnsi" w:cstheme="minorHAnsi"/>
          <w:sz w:val="18"/>
          <w:szCs w:val="18"/>
          <w:u w:val="single"/>
        </w:rPr>
        <w:t>Schedule 1</w:t>
      </w:r>
      <w:r w:rsidR="00B223F8" w:rsidRPr="00224E0D">
        <w:rPr>
          <w:rFonts w:asciiTheme="minorHAnsi" w:hAnsiTheme="minorHAnsi" w:cstheme="minorHAnsi"/>
          <w:sz w:val="18"/>
          <w:szCs w:val="18"/>
        </w:rPr>
        <w:t xml:space="preserve"> (Subject Matter and Details of Processing) </w:t>
      </w:r>
      <w:r w:rsidRPr="00224E0D">
        <w:rPr>
          <w:rFonts w:asciiTheme="minorHAnsi" w:hAnsiTheme="minorHAnsi" w:cstheme="minorHAnsi"/>
          <w:sz w:val="18"/>
          <w:szCs w:val="18"/>
        </w:rPr>
        <w:t xml:space="preserve">to this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DPA;</w:t>
      </w:r>
      <w:proofErr w:type="gramEnd"/>
    </w:p>
    <w:p w14:paraId="0CA9AC89" w14:textId="7ABB22BA" w:rsidR="00005239" w:rsidRPr="00224E0D" w:rsidRDefault="00005239" w:rsidP="0087437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Annex II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is located in</w:t>
      </w:r>
      <w:proofErr w:type="gramEnd"/>
      <w:r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B223F8" w:rsidRPr="0073710B">
        <w:rPr>
          <w:rFonts w:asciiTheme="minorHAnsi" w:hAnsiTheme="minorHAnsi" w:cstheme="minorHAnsi"/>
          <w:sz w:val="18"/>
          <w:szCs w:val="18"/>
          <w:u w:val="single"/>
        </w:rPr>
        <w:t>Schedule 2</w:t>
      </w:r>
      <w:r w:rsidR="00B223F8" w:rsidRPr="00224E0D">
        <w:rPr>
          <w:rFonts w:asciiTheme="minorHAnsi" w:hAnsiTheme="minorHAnsi" w:cstheme="minorHAnsi"/>
          <w:sz w:val="18"/>
          <w:szCs w:val="18"/>
        </w:rPr>
        <w:t xml:space="preserve"> (Technical and Organization</w:t>
      </w:r>
      <w:r w:rsidR="009C6C6B" w:rsidRPr="00224E0D">
        <w:rPr>
          <w:rFonts w:asciiTheme="minorHAnsi" w:hAnsiTheme="minorHAnsi" w:cstheme="minorHAnsi"/>
          <w:sz w:val="18"/>
          <w:szCs w:val="18"/>
        </w:rPr>
        <w:t>al</w:t>
      </w:r>
      <w:r w:rsidR="00B223F8" w:rsidRPr="00224E0D">
        <w:rPr>
          <w:rFonts w:asciiTheme="minorHAnsi" w:hAnsiTheme="minorHAnsi" w:cstheme="minorHAnsi"/>
          <w:sz w:val="18"/>
          <w:szCs w:val="18"/>
        </w:rPr>
        <w:t xml:space="preserve"> Measures) to this DPA</w:t>
      </w:r>
      <w:r w:rsidRPr="00224E0D">
        <w:rPr>
          <w:rFonts w:asciiTheme="minorHAnsi" w:hAnsiTheme="minorHAnsi" w:cstheme="minorHAnsi"/>
          <w:sz w:val="18"/>
          <w:szCs w:val="18"/>
        </w:rPr>
        <w:t>;</w:t>
      </w:r>
      <w:r w:rsidR="00A96702" w:rsidRPr="00224E0D">
        <w:rPr>
          <w:rFonts w:asciiTheme="minorHAnsi" w:hAnsiTheme="minorHAnsi" w:cstheme="minorHAnsi"/>
          <w:sz w:val="18"/>
          <w:szCs w:val="18"/>
        </w:rPr>
        <w:t xml:space="preserve"> and</w:t>
      </w:r>
    </w:p>
    <w:p w14:paraId="3BC5367D" w14:textId="46E7CB32" w:rsidR="00732A1D" w:rsidRPr="00224E0D" w:rsidRDefault="00A86378" w:rsidP="0087437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t</w:t>
      </w:r>
      <w:r w:rsidR="00005239" w:rsidRPr="00224E0D">
        <w:rPr>
          <w:rFonts w:asciiTheme="minorHAnsi" w:hAnsiTheme="minorHAnsi" w:cstheme="minorHAnsi"/>
          <w:sz w:val="18"/>
          <w:szCs w:val="18"/>
        </w:rPr>
        <w:t>he</w:t>
      </w:r>
      <w:proofErr w:type="gramEnd"/>
      <w:r w:rsidR="00005239" w:rsidRPr="00224E0D">
        <w:rPr>
          <w:rFonts w:asciiTheme="minorHAnsi" w:hAnsiTheme="minorHAnsi" w:cstheme="minorHAnsi"/>
          <w:sz w:val="18"/>
          <w:szCs w:val="18"/>
        </w:rPr>
        <w:t xml:space="preserve"> list of </w:t>
      </w:r>
      <w:proofErr w:type="spellStart"/>
      <w:r w:rsidR="009162D8" w:rsidRPr="00224E0D">
        <w:rPr>
          <w:rFonts w:asciiTheme="minorHAnsi" w:hAnsiTheme="minorHAnsi" w:cstheme="minorHAnsi"/>
          <w:sz w:val="18"/>
          <w:szCs w:val="18"/>
        </w:rPr>
        <w:t>S</w:t>
      </w:r>
      <w:r w:rsidR="00005239" w:rsidRPr="00224E0D">
        <w:rPr>
          <w:rFonts w:asciiTheme="minorHAnsi" w:hAnsiTheme="minorHAnsi" w:cstheme="minorHAnsi"/>
          <w:sz w:val="18"/>
          <w:szCs w:val="18"/>
        </w:rPr>
        <w:t>ubprocessors</w:t>
      </w:r>
      <w:proofErr w:type="spellEnd"/>
      <w:r w:rsidR="00005239" w:rsidRPr="00224E0D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="00005239" w:rsidRPr="00224E0D">
        <w:rPr>
          <w:rFonts w:asciiTheme="minorHAnsi" w:hAnsiTheme="minorHAnsi" w:cstheme="minorHAnsi"/>
          <w:sz w:val="18"/>
          <w:szCs w:val="18"/>
        </w:rPr>
        <w:t xml:space="preserve">is </w:t>
      </w:r>
      <w:r w:rsidR="00874379" w:rsidRPr="00224E0D">
        <w:rPr>
          <w:rFonts w:asciiTheme="minorHAnsi" w:hAnsiTheme="minorHAnsi" w:cstheme="minorHAnsi"/>
          <w:sz w:val="18"/>
          <w:szCs w:val="18"/>
        </w:rPr>
        <w:t>located in</w:t>
      </w:r>
      <w:proofErr w:type="gramEnd"/>
      <w:r w:rsidR="00874379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874379" w:rsidRPr="0073710B">
        <w:rPr>
          <w:rFonts w:asciiTheme="minorHAnsi" w:hAnsiTheme="minorHAnsi" w:cstheme="minorHAnsi"/>
          <w:sz w:val="18"/>
          <w:szCs w:val="18"/>
          <w:u w:val="single"/>
        </w:rPr>
        <w:t>Schedule 1</w:t>
      </w:r>
      <w:r w:rsidR="00874379" w:rsidRPr="00224E0D">
        <w:rPr>
          <w:rFonts w:asciiTheme="minorHAnsi" w:hAnsiTheme="minorHAnsi" w:cstheme="minorHAnsi"/>
          <w:sz w:val="18"/>
          <w:szCs w:val="18"/>
        </w:rPr>
        <w:t xml:space="preserve"> (Subject Matter and Details of Processing) to this DPA</w:t>
      </w:r>
      <w:r w:rsidR="00B223F8" w:rsidRPr="00224E0D">
        <w:rPr>
          <w:rFonts w:asciiTheme="minorHAnsi" w:hAnsiTheme="minorHAnsi" w:cstheme="minorHAnsi"/>
          <w:sz w:val="18"/>
          <w:szCs w:val="18"/>
        </w:rPr>
        <w:t xml:space="preserve">. </w:t>
      </w:r>
    </w:p>
    <w:p w14:paraId="2EA153EF" w14:textId="1A0D4D7E" w:rsidR="00005239" w:rsidRPr="00224E0D" w:rsidRDefault="00A96702" w:rsidP="00874379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in </w:t>
      </w:r>
      <w:r w:rsidR="00B223F8" w:rsidRPr="00224E0D">
        <w:rPr>
          <w:rFonts w:asciiTheme="minorHAnsi" w:hAnsiTheme="minorHAnsi" w:cstheme="minorHAnsi"/>
          <w:sz w:val="18"/>
          <w:szCs w:val="18"/>
        </w:rPr>
        <w:t xml:space="preserve">Table 4 </w:t>
      </w:r>
      <w:r w:rsidR="005C4053" w:rsidRPr="00224E0D">
        <w:rPr>
          <w:rFonts w:asciiTheme="minorHAnsi" w:hAnsiTheme="minorHAnsi" w:cstheme="minorHAnsi"/>
          <w:sz w:val="18"/>
          <w:szCs w:val="18"/>
        </w:rPr>
        <w:t>of</w:t>
      </w:r>
      <w:r w:rsidR="00B223F8" w:rsidRPr="00224E0D">
        <w:rPr>
          <w:rFonts w:asciiTheme="minorHAnsi" w:hAnsiTheme="minorHAnsi" w:cstheme="minorHAnsi"/>
          <w:sz w:val="18"/>
          <w:szCs w:val="18"/>
        </w:rPr>
        <w:t xml:space="preserve"> the UK Addendum</w:t>
      </w:r>
      <w:r w:rsidR="00005239" w:rsidRPr="00224E0D">
        <w:rPr>
          <w:rFonts w:asciiTheme="minorHAnsi" w:hAnsiTheme="minorHAnsi" w:cstheme="minorHAnsi"/>
          <w:sz w:val="18"/>
          <w:szCs w:val="18"/>
        </w:rPr>
        <w:t>, both the Importer and the Exporter may end the UK Addendum in accordance with its terms (and the respect</w:t>
      </w:r>
      <w:r w:rsidRPr="00224E0D">
        <w:rPr>
          <w:rFonts w:asciiTheme="minorHAnsi" w:hAnsiTheme="minorHAnsi" w:cstheme="minorHAnsi"/>
          <w:sz w:val="18"/>
          <w:szCs w:val="18"/>
        </w:rPr>
        <w:t>ive</w:t>
      </w:r>
      <w:r w:rsidR="00005239" w:rsidRPr="00224E0D">
        <w:rPr>
          <w:rFonts w:asciiTheme="minorHAnsi" w:hAnsiTheme="minorHAnsi" w:cstheme="minorHAnsi"/>
          <w:sz w:val="18"/>
          <w:szCs w:val="18"/>
        </w:rPr>
        <w:t xml:space="preserve"> box for each is deemed checked)</w:t>
      </w:r>
      <w:r w:rsidR="00EB6843" w:rsidRPr="00224E0D">
        <w:rPr>
          <w:rFonts w:asciiTheme="minorHAnsi" w:hAnsiTheme="minorHAnsi" w:cstheme="minorHAnsi"/>
          <w:sz w:val="18"/>
          <w:szCs w:val="18"/>
        </w:rPr>
        <w:t>; and</w:t>
      </w:r>
    </w:p>
    <w:p w14:paraId="7C4655A0" w14:textId="657A0A93" w:rsidR="00B223F8" w:rsidRPr="00224E0D" w:rsidRDefault="00FE52B8" w:rsidP="00EF5D74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in Part 2: Part 2 - Mandatory Clauses of the Approved Addendum, being the template Addendum B.1.0 issued by the ICO and laid before Parliament in accordance with s</w:t>
      </w:r>
      <w:r w:rsidR="009162D8" w:rsidRPr="00224E0D">
        <w:rPr>
          <w:rFonts w:asciiTheme="minorHAnsi" w:hAnsiTheme="minorHAnsi" w:cstheme="minorHAnsi"/>
          <w:sz w:val="18"/>
          <w:szCs w:val="18"/>
        </w:rPr>
        <w:t xml:space="preserve">ection </w:t>
      </w:r>
      <w:r w:rsidRPr="00224E0D">
        <w:rPr>
          <w:rFonts w:asciiTheme="minorHAnsi" w:hAnsiTheme="minorHAnsi" w:cstheme="minorHAnsi"/>
          <w:sz w:val="18"/>
          <w:szCs w:val="18"/>
        </w:rPr>
        <w:t>119</w:t>
      </w:r>
      <w:r w:rsidR="009C6C6B" w:rsidRPr="00224E0D">
        <w:rPr>
          <w:rFonts w:asciiTheme="minorHAnsi" w:hAnsiTheme="minorHAnsi" w:cstheme="minorHAnsi"/>
          <w:sz w:val="18"/>
          <w:szCs w:val="18"/>
        </w:rPr>
        <w:t xml:space="preserve"> (</w:t>
      </w:r>
      <w:r w:rsidRPr="00224E0D">
        <w:rPr>
          <w:rFonts w:asciiTheme="minorHAnsi" w:hAnsiTheme="minorHAnsi" w:cstheme="minorHAnsi"/>
          <w:sz w:val="18"/>
          <w:szCs w:val="18"/>
        </w:rPr>
        <w:t>A</w:t>
      </w:r>
      <w:r w:rsidR="009C6C6B" w:rsidRPr="00224E0D">
        <w:rPr>
          <w:rFonts w:asciiTheme="minorHAnsi" w:hAnsiTheme="minorHAnsi" w:cstheme="minorHAnsi"/>
          <w:sz w:val="18"/>
          <w:szCs w:val="18"/>
        </w:rPr>
        <w:t>)</w:t>
      </w:r>
      <w:r w:rsidRPr="00224E0D">
        <w:rPr>
          <w:rFonts w:asciiTheme="minorHAnsi" w:hAnsiTheme="minorHAnsi" w:cstheme="minorHAnsi"/>
          <w:sz w:val="18"/>
          <w:szCs w:val="18"/>
        </w:rPr>
        <w:t xml:space="preserve"> of the Data Protection Act 2018 on 2 February 2022, as it is revised under </w:t>
      </w:r>
      <w:r w:rsidR="009162D8" w:rsidRPr="00224E0D">
        <w:rPr>
          <w:rFonts w:asciiTheme="minorHAnsi" w:hAnsiTheme="minorHAnsi" w:cstheme="minorHAnsi"/>
          <w:sz w:val="18"/>
          <w:szCs w:val="18"/>
        </w:rPr>
        <w:t>s</w:t>
      </w:r>
      <w:r w:rsidRPr="00224E0D">
        <w:rPr>
          <w:rFonts w:asciiTheme="minorHAnsi" w:hAnsiTheme="minorHAnsi" w:cstheme="minorHAnsi"/>
          <w:sz w:val="18"/>
          <w:szCs w:val="18"/>
        </w:rPr>
        <w:t>ection ‎‎18 of those Mandatory Clauses.</w:t>
      </w:r>
      <w:r w:rsidR="00005239" w:rsidRPr="00224E0D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C803C26" w14:textId="6EE2FBAC" w:rsidR="006114EA" w:rsidRPr="00224E0D" w:rsidRDefault="00F63847" w:rsidP="00F63847">
      <w:pPr>
        <w:ind w:left="450" w:hanging="720"/>
        <w:rPr>
          <w:rFonts w:asciiTheme="minorHAnsi" w:hAnsiTheme="minorHAnsi" w:cstheme="minorHAnsi"/>
          <w:sz w:val="18"/>
          <w:szCs w:val="18"/>
        </w:rPr>
      </w:pPr>
      <w:r w:rsidRPr="00F63847">
        <w:rPr>
          <w:rFonts w:asciiTheme="minorHAnsi" w:hAnsiTheme="minorHAnsi" w:cstheme="minorHAnsi"/>
          <w:sz w:val="18"/>
          <w:szCs w:val="18"/>
        </w:rPr>
        <w:t>5.</w:t>
      </w:r>
      <w:r w:rsidRPr="00F63847">
        <w:rPr>
          <w:rFonts w:asciiTheme="minorHAnsi" w:hAnsiTheme="minorHAnsi" w:cstheme="minorHAnsi"/>
          <w:sz w:val="18"/>
          <w:szCs w:val="18"/>
        </w:rPr>
        <w:tab/>
      </w:r>
      <w:r w:rsidRPr="00F63847">
        <w:rPr>
          <w:rFonts w:asciiTheme="minorHAnsi" w:hAnsiTheme="minorHAnsi" w:cstheme="minorHAnsi"/>
          <w:b/>
          <w:bCs/>
          <w:sz w:val="18"/>
          <w:szCs w:val="18"/>
        </w:rPr>
        <w:t>Data Privacy Framework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. </w:t>
      </w:r>
      <w:r w:rsidRPr="00F63847">
        <w:rPr>
          <w:rFonts w:asciiTheme="minorHAnsi" w:hAnsiTheme="minorHAnsi" w:cstheme="minorHAnsi"/>
          <w:sz w:val="18"/>
          <w:szCs w:val="18"/>
        </w:rPr>
        <w:t>For clarity, a transfer of Customer Personal Data from the EU, UK or Switzerland to Provider in the United States subject to the EU-U.S. Data Privacy Shield Framework, the UK Extension to the EU-U.S. Data Privacy Framework, and/or the Swiss-U.S. Data Privacy Shield Framework, as applicable (collectively, the “</w:t>
      </w:r>
      <w:proofErr w:type="spellStart"/>
      <w:r w:rsidRPr="00F63847">
        <w:rPr>
          <w:rFonts w:asciiTheme="minorHAnsi" w:hAnsiTheme="minorHAnsi" w:cstheme="minorHAnsi"/>
          <w:b/>
          <w:bCs/>
          <w:sz w:val="18"/>
          <w:szCs w:val="18"/>
        </w:rPr>
        <w:t>DPF</w:t>
      </w:r>
      <w:proofErr w:type="spellEnd"/>
      <w:r w:rsidRPr="00F63847">
        <w:rPr>
          <w:rFonts w:asciiTheme="minorHAnsi" w:hAnsiTheme="minorHAnsi" w:cstheme="minorHAnsi"/>
          <w:sz w:val="18"/>
          <w:szCs w:val="18"/>
        </w:rPr>
        <w:t xml:space="preserve">”), shall not constitute a Restricted Transfer so long as Provider maintains an active certification to the </w:t>
      </w:r>
      <w:proofErr w:type="spellStart"/>
      <w:r w:rsidRPr="00F63847">
        <w:rPr>
          <w:rFonts w:asciiTheme="minorHAnsi" w:hAnsiTheme="minorHAnsi" w:cstheme="minorHAnsi"/>
          <w:sz w:val="18"/>
          <w:szCs w:val="18"/>
        </w:rPr>
        <w:t>DPF</w:t>
      </w:r>
      <w:proofErr w:type="spellEnd"/>
      <w:r w:rsidRPr="00F63847">
        <w:rPr>
          <w:rFonts w:asciiTheme="minorHAnsi" w:hAnsiTheme="minorHAnsi" w:cstheme="minorHAnsi"/>
          <w:sz w:val="18"/>
          <w:szCs w:val="18"/>
        </w:rPr>
        <w:t xml:space="preserve"> and certification to the </w:t>
      </w:r>
      <w:proofErr w:type="spellStart"/>
      <w:r w:rsidRPr="00F63847">
        <w:rPr>
          <w:rFonts w:asciiTheme="minorHAnsi" w:hAnsiTheme="minorHAnsi" w:cstheme="minorHAnsi"/>
          <w:sz w:val="18"/>
          <w:szCs w:val="18"/>
        </w:rPr>
        <w:t>DPF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F63847">
        <w:rPr>
          <w:rFonts w:asciiTheme="minorHAnsi" w:hAnsiTheme="minorHAnsi" w:cstheme="minorHAnsi"/>
          <w:sz w:val="18"/>
          <w:szCs w:val="18"/>
        </w:rPr>
        <w:t xml:space="preserve">remains a legal basis for transfer of Personal Data to the United States under the GDPR, UK GDPR or </w:t>
      </w:r>
      <w:proofErr w:type="spellStart"/>
      <w:r w:rsidRPr="00F63847">
        <w:rPr>
          <w:rFonts w:asciiTheme="minorHAnsi" w:hAnsiTheme="minorHAnsi" w:cstheme="minorHAnsi"/>
          <w:sz w:val="18"/>
          <w:szCs w:val="18"/>
        </w:rPr>
        <w:t>FADP</w:t>
      </w:r>
      <w:proofErr w:type="spellEnd"/>
      <w:r w:rsidRPr="00F63847">
        <w:rPr>
          <w:rFonts w:asciiTheme="minorHAnsi" w:hAnsiTheme="minorHAnsi" w:cstheme="minorHAnsi"/>
          <w:sz w:val="18"/>
          <w:szCs w:val="18"/>
        </w:rPr>
        <w:t xml:space="preserve">, as applicable. </w:t>
      </w:r>
      <w:r w:rsidR="006114EA" w:rsidRPr="00224E0D">
        <w:rPr>
          <w:rFonts w:asciiTheme="minorHAnsi" w:hAnsiTheme="minorHAnsi" w:cstheme="minorHAnsi"/>
          <w:sz w:val="18"/>
          <w:szCs w:val="18"/>
        </w:rPr>
        <w:br w:type="page"/>
      </w:r>
    </w:p>
    <w:p w14:paraId="6F7F3DF8" w14:textId="4010FE2A" w:rsidR="00005239" w:rsidRPr="00224E0D" w:rsidRDefault="006114EA" w:rsidP="006114EA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ind w:left="360"/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lastRenderedPageBreak/>
        <w:t>Schedule 4: Region-Specific Terms</w:t>
      </w:r>
    </w:p>
    <w:p w14:paraId="50B95200" w14:textId="49DDE5CA" w:rsidR="00732A1D" w:rsidRPr="00224E0D" w:rsidRDefault="008C7C4F" w:rsidP="008C7C4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t>CALIFORNIA</w:t>
      </w:r>
    </w:p>
    <w:p w14:paraId="07AAADE1" w14:textId="77777777" w:rsidR="008C7C4F" w:rsidRPr="00224E0D" w:rsidRDefault="008C7C4F" w:rsidP="008C7C4F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40" w:lineRule="auto"/>
        <w:jc w:val="both"/>
        <w:rPr>
          <w:rFonts w:asciiTheme="minorHAnsi" w:hAnsiTheme="minorHAnsi" w:cstheme="minorHAnsi"/>
          <w:sz w:val="18"/>
          <w:szCs w:val="18"/>
          <w:u w:val="single"/>
        </w:rPr>
      </w:pPr>
    </w:p>
    <w:p w14:paraId="6917D34F" w14:textId="2C2D61F2" w:rsidR="001E5F60" w:rsidRPr="00224E0D" w:rsidRDefault="001E5F60" w:rsidP="008C7C4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40" w:lineRule="auto"/>
        <w:contextualSpacing w:val="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t>Definition</w:t>
      </w:r>
      <w:r w:rsidR="00430B2E" w:rsidRPr="00224E0D">
        <w:rPr>
          <w:rFonts w:asciiTheme="minorHAnsi" w:hAnsiTheme="minorHAnsi" w:cstheme="minorHAnsi"/>
          <w:b/>
          <w:bCs/>
          <w:sz w:val="18"/>
          <w:szCs w:val="18"/>
        </w:rPr>
        <w:t>s</w:t>
      </w:r>
      <w:r w:rsidR="00430B2E" w:rsidRPr="00224E0D">
        <w:rPr>
          <w:rFonts w:asciiTheme="minorHAnsi" w:hAnsiTheme="minorHAnsi" w:cstheme="minorHAnsi"/>
          <w:sz w:val="18"/>
          <w:szCs w:val="18"/>
        </w:rPr>
        <w:t xml:space="preserve">. </w:t>
      </w:r>
      <w:r w:rsidR="001429F6" w:rsidRPr="00224E0D">
        <w:rPr>
          <w:rFonts w:asciiTheme="minorHAnsi" w:hAnsiTheme="minorHAnsi" w:cstheme="minorHAnsi"/>
          <w:sz w:val="18"/>
          <w:szCs w:val="18"/>
        </w:rPr>
        <w:t>CCPA</w:t>
      </w:r>
      <w:r w:rsidR="00366365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1429F6" w:rsidRPr="00224E0D">
        <w:rPr>
          <w:rFonts w:asciiTheme="minorHAnsi" w:hAnsiTheme="minorHAnsi" w:cstheme="minorHAnsi"/>
          <w:sz w:val="18"/>
          <w:szCs w:val="18"/>
        </w:rPr>
        <w:t>and other c</w:t>
      </w:r>
      <w:r w:rsidR="002204E9" w:rsidRPr="00224E0D">
        <w:rPr>
          <w:rFonts w:asciiTheme="minorHAnsi" w:hAnsiTheme="minorHAnsi" w:cstheme="minorHAnsi"/>
          <w:sz w:val="18"/>
          <w:szCs w:val="18"/>
        </w:rPr>
        <w:t>apitalized terms not defined in this Schedule are defined in the DPA.</w:t>
      </w:r>
    </w:p>
    <w:p w14:paraId="69B98A94" w14:textId="46D7683F" w:rsidR="007909D0" w:rsidRPr="00224E0D" w:rsidRDefault="007909D0" w:rsidP="00430B2E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“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business</w:t>
      </w:r>
      <w:proofErr w:type="gramEnd"/>
      <w:r w:rsidRPr="00224E0D">
        <w:rPr>
          <w:rFonts w:asciiTheme="minorHAnsi" w:hAnsiTheme="minorHAnsi" w:cstheme="minorHAnsi"/>
          <w:sz w:val="18"/>
          <w:szCs w:val="18"/>
        </w:rPr>
        <w:t xml:space="preserve"> purpose”</w:t>
      </w:r>
      <w:r w:rsidR="003E7B7C" w:rsidRPr="00224E0D">
        <w:rPr>
          <w:rFonts w:asciiTheme="minorHAnsi" w:hAnsiTheme="minorHAnsi" w:cstheme="minorHAnsi"/>
          <w:sz w:val="18"/>
          <w:szCs w:val="18"/>
        </w:rPr>
        <w:t xml:space="preserve">, </w:t>
      </w:r>
      <w:r w:rsidR="008C7C4F" w:rsidRPr="00224E0D">
        <w:rPr>
          <w:rFonts w:asciiTheme="minorHAnsi" w:hAnsiTheme="minorHAnsi" w:cstheme="minorHAnsi"/>
          <w:sz w:val="18"/>
          <w:szCs w:val="18"/>
        </w:rPr>
        <w:t xml:space="preserve">“commercial purpose”, </w:t>
      </w:r>
      <w:r w:rsidR="009162D8" w:rsidRPr="00224E0D">
        <w:rPr>
          <w:rFonts w:asciiTheme="minorHAnsi" w:hAnsiTheme="minorHAnsi" w:cstheme="minorHAnsi"/>
          <w:sz w:val="18"/>
          <w:szCs w:val="18"/>
        </w:rPr>
        <w:t xml:space="preserve">“personal information”, </w:t>
      </w:r>
      <w:r w:rsidR="003E7B7C" w:rsidRPr="00224E0D">
        <w:rPr>
          <w:rFonts w:asciiTheme="minorHAnsi" w:hAnsiTheme="minorHAnsi" w:cstheme="minorHAnsi"/>
          <w:sz w:val="18"/>
          <w:szCs w:val="18"/>
        </w:rPr>
        <w:t>“sell”,</w:t>
      </w:r>
      <w:r w:rsidR="009162D8" w:rsidRPr="00224E0D">
        <w:rPr>
          <w:rFonts w:asciiTheme="minorHAnsi" w:hAnsiTheme="minorHAnsi" w:cstheme="minorHAnsi"/>
          <w:sz w:val="18"/>
          <w:szCs w:val="18"/>
        </w:rPr>
        <w:t xml:space="preserve"> “service provider”</w:t>
      </w:r>
      <w:r w:rsidR="003E7B7C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0E6BBF" w:rsidRPr="00224E0D">
        <w:rPr>
          <w:rFonts w:asciiTheme="minorHAnsi" w:hAnsiTheme="minorHAnsi" w:cstheme="minorHAnsi"/>
          <w:sz w:val="18"/>
          <w:szCs w:val="18"/>
        </w:rPr>
        <w:t xml:space="preserve">and </w:t>
      </w:r>
      <w:r w:rsidR="003E7B7C" w:rsidRPr="00224E0D">
        <w:rPr>
          <w:rFonts w:asciiTheme="minorHAnsi" w:hAnsiTheme="minorHAnsi" w:cstheme="minorHAnsi"/>
          <w:sz w:val="18"/>
          <w:szCs w:val="18"/>
        </w:rPr>
        <w:t xml:space="preserve">“share” have </w:t>
      </w:r>
      <w:r w:rsidRPr="00224E0D">
        <w:rPr>
          <w:rFonts w:asciiTheme="minorHAnsi" w:hAnsiTheme="minorHAnsi" w:cstheme="minorHAnsi"/>
          <w:sz w:val="18"/>
          <w:szCs w:val="18"/>
        </w:rPr>
        <w:t>the meaning</w:t>
      </w:r>
      <w:r w:rsidR="009162D8" w:rsidRPr="00224E0D">
        <w:rPr>
          <w:rFonts w:asciiTheme="minorHAnsi" w:hAnsiTheme="minorHAnsi" w:cstheme="minorHAnsi"/>
          <w:sz w:val="18"/>
          <w:szCs w:val="18"/>
        </w:rPr>
        <w:t>s</w:t>
      </w:r>
      <w:r w:rsidRPr="00224E0D">
        <w:rPr>
          <w:rFonts w:asciiTheme="minorHAnsi" w:hAnsiTheme="minorHAnsi" w:cstheme="minorHAnsi"/>
          <w:sz w:val="18"/>
          <w:szCs w:val="18"/>
        </w:rPr>
        <w:t xml:space="preserve"> given in the </w:t>
      </w:r>
      <w:r w:rsidR="00011DF4" w:rsidRPr="00224E0D">
        <w:rPr>
          <w:rFonts w:asciiTheme="minorHAnsi" w:hAnsiTheme="minorHAnsi" w:cstheme="minorHAnsi"/>
          <w:sz w:val="18"/>
          <w:szCs w:val="18"/>
        </w:rPr>
        <w:t>CCPA</w:t>
      </w:r>
      <w:r w:rsidRPr="00224E0D">
        <w:rPr>
          <w:rFonts w:asciiTheme="minorHAnsi" w:hAnsiTheme="minorHAnsi" w:cstheme="minorHAnsi"/>
          <w:sz w:val="18"/>
          <w:szCs w:val="18"/>
        </w:rPr>
        <w:t>.</w:t>
      </w:r>
    </w:p>
    <w:p w14:paraId="3E6C7A0A" w14:textId="38DBC07F" w:rsidR="00430B2E" w:rsidRPr="00224E0D" w:rsidRDefault="007909D0" w:rsidP="00430B2E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The definition of “</w:t>
      </w:r>
      <w:r w:rsidR="00C30339" w:rsidRPr="00224E0D">
        <w:rPr>
          <w:rFonts w:asciiTheme="minorHAnsi" w:hAnsiTheme="minorHAnsi" w:cstheme="minorHAnsi"/>
          <w:sz w:val="18"/>
          <w:szCs w:val="18"/>
        </w:rPr>
        <w:t>Da</w:t>
      </w:r>
      <w:r w:rsidRPr="00224E0D">
        <w:rPr>
          <w:rFonts w:asciiTheme="minorHAnsi" w:hAnsiTheme="minorHAnsi" w:cstheme="minorHAnsi"/>
          <w:sz w:val="18"/>
          <w:szCs w:val="18"/>
        </w:rPr>
        <w:t xml:space="preserve">ta </w:t>
      </w:r>
      <w:r w:rsidR="00C30339" w:rsidRPr="00224E0D">
        <w:rPr>
          <w:rFonts w:asciiTheme="minorHAnsi" w:hAnsiTheme="minorHAnsi" w:cstheme="minorHAnsi"/>
          <w:sz w:val="18"/>
          <w:szCs w:val="18"/>
        </w:rPr>
        <w:t>S</w:t>
      </w:r>
      <w:r w:rsidRPr="00224E0D">
        <w:rPr>
          <w:rFonts w:asciiTheme="minorHAnsi" w:hAnsiTheme="minorHAnsi" w:cstheme="minorHAnsi"/>
          <w:sz w:val="18"/>
          <w:szCs w:val="18"/>
        </w:rPr>
        <w:t>ubject”</w:t>
      </w:r>
      <w:r w:rsidR="000E6BBF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Pr="00224E0D">
        <w:rPr>
          <w:rFonts w:asciiTheme="minorHAnsi" w:hAnsiTheme="minorHAnsi" w:cstheme="minorHAnsi"/>
          <w:sz w:val="18"/>
          <w:szCs w:val="18"/>
        </w:rPr>
        <w:t>includes “</w:t>
      </w:r>
      <w:r w:rsidR="008C7C4F" w:rsidRPr="00224E0D">
        <w:rPr>
          <w:rFonts w:asciiTheme="minorHAnsi" w:hAnsiTheme="minorHAnsi" w:cstheme="minorHAnsi"/>
          <w:sz w:val="18"/>
          <w:szCs w:val="18"/>
        </w:rPr>
        <w:t>c</w:t>
      </w:r>
      <w:r w:rsidRPr="00224E0D">
        <w:rPr>
          <w:rFonts w:asciiTheme="minorHAnsi" w:hAnsiTheme="minorHAnsi" w:cstheme="minorHAnsi"/>
          <w:sz w:val="18"/>
          <w:szCs w:val="18"/>
        </w:rPr>
        <w:t>onsumer” as defined under the C</w:t>
      </w:r>
      <w:r w:rsidR="00011DF4" w:rsidRPr="00224E0D">
        <w:rPr>
          <w:rFonts w:asciiTheme="minorHAnsi" w:hAnsiTheme="minorHAnsi" w:cstheme="minorHAnsi"/>
          <w:sz w:val="18"/>
          <w:szCs w:val="18"/>
        </w:rPr>
        <w:t>CPA</w:t>
      </w:r>
      <w:r w:rsidRPr="00224E0D">
        <w:rPr>
          <w:rFonts w:asciiTheme="minorHAnsi" w:hAnsiTheme="minorHAnsi" w:cstheme="minorHAnsi"/>
          <w:sz w:val="18"/>
          <w:szCs w:val="18"/>
        </w:rPr>
        <w:t>.</w:t>
      </w:r>
    </w:p>
    <w:p w14:paraId="2FA97B1D" w14:textId="522C08DB" w:rsidR="007909D0" w:rsidRPr="00224E0D" w:rsidRDefault="007909D0" w:rsidP="00430B2E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The definition of “</w:t>
      </w:r>
      <w:r w:rsidR="00C30339" w:rsidRPr="00224E0D">
        <w:rPr>
          <w:rFonts w:asciiTheme="minorHAnsi" w:hAnsiTheme="minorHAnsi" w:cstheme="minorHAnsi"/>
          <w:sz w:val="18"/>
          <w:szCs w:val="18"/>
        </w:rPr>
        <w:t>C</w:t>
      </w:r>
      <w:r w:rsidRPr="00224E0D">
        <w:rPr>
          <w:rFonts w:asciiTheme="minorHAnsi" w:hAnsiTheme="minorHAnsi" w:cstheme="minorHAnsi"/>
          <w:sz w:val="18"/>
          <w:szCs w:val="18"/>
        </w:rPr>
        <w:t>ontroller” includes “</w:t>
      </w:r>
      <w:r w:rsidR="008C7C4F" w:rsidRPr="00224E0D">
        <w:rPr>
          <w:rFonts w:asciiTheme="minorHAnsi" w:hAnsiTheme="minorHAnsi" w:cstheme="minorHAnsi"/>
          <w:sz w:val="18"/>
          <w:szCs w:val="18"/>
        </w:rPr>
        <w:t>b</w:t>
      </w:r>
      <w:r w:rsidRPr="00224E0D">
        <w:rPr>
          <w:rFonts w:asciiTheme="minorHAnsi" w:hAnsiTheme="minorHAnsi" w:cstheme="minorHAnsi"/>
          <w:sz w:val="18"/>
          <w:szCs w:val="18"/>
        </w:rPr>
        <w:t>usiness” as defined under the C</w:t>
      </w:r>
      <w:r w:rsidR="00011DF4" w:rsidRPr="00224E0D">
        <w:rPr>
          <w:rFonts w:asciiTheme="minorHAnsi" w:hAnsiTheme="minorHAnsi" w:cstheme="minorHAnsi"/>
          <w:sz w:val="18"/>
          <w:szCs w:val="18"/>
        </w:rPr>
        <w:t>CPA</w:t>
      </w:r>
      <w:r w:rsidRPr="00224E0D">
        <w:rPr>
          <w:rFonts w:asciiTheme="minorHAnsi" w:hAnsiTheme="minorHAnsi" w:cstheme="minorHAnsi"/>
          <w:sz w:val="18"/>
          <w:szCs w:val="18"/>
        </w:rPr>
        <w:t>.</w:t>
      </w:r>
    </w:p>
    <w:p w14:paraId="44FBA955" w14:textId="3F4D9036" w:rsidR="00430B2E" w:rsidRPr="00224E0D" w:rsidRDefault="007909D0" w:rsidP="00430B2E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The definition of “</w:t>
      </w:r>
      <w:r w:rsidR="00C30339" w:rsidRPr="00224E0D">
        <w:rPr>
          <w:rFonts w:asciiTheme="minorHAnsi" w:hAnsiTheme="minorHAnsi" w:cstheme="minorHAnsi"/>
          <w:sz w:val="18"/>
          <w:szCs w:val="18"/>
        </w:rPr>
        <w:t>P</w:t>
      </w:r>
      <w:r w:rsidRPr="00224E0D">
        <w:rPr>
          <w:rFonts w:asciiTheme="minorHAnsi" w:hAnsiTheme="minorHAnsi" w:cstheme="minorHAnsi"/>
          <w:sz w:val="18"/>
          <w:szCs w:val="18"/>
        </w:rPr>
        <w:t>rocessor” includes “</w:t>
      </w:r>
      <w:r w:rsidR="008C7C4F" w:rsidRPr="00224E0D">
        <w:rPr>
          <w:rFonts w:asciiTheme="minorHAnsi" w:hAnsiTheme="minorHAnsi" w:cstheme="minorHAnsi"/>
          <w:sz w:val="18"/>
          <w:szCs w:val="18"/>
        </w:rPr>
        <w:t>s</w:t>
      </w:r>
      <w:r w:rsidRPr="00224E0D">
        <w:rPr>
          <w:rFonts w:asciiTheme="minorHAnsi" w:hAnsiTheme="minorHAnsi" w:cstheme="minorHAnsi"/>
          <w:sz w:val="18"/>
          <w:szCs w:val="18"/>
        </w:rPr>
        <w:t xml:space="preserve">ervice </w:t>
      </w:r>
      <w:r w:rsidR="008C7C4F" w:rsidRPr="00224E0D">
        <w:rPr>
          <w:rFonts w:asciiTheme="minorHAnsi" w:hAnsiTheme="minorHAnsi" w:cstheme="minorHAnsi"/>
          <w:sz w:val="18"/>
          <w:szCs w:val="18"/>
        </w:rPr>
        <w:t>p</w:t>
      </w:r>
      <w:r w:rsidRPr="00224E0D">
        <w:rPr>
          <w:rFonts w:asciiTheme="minorHAnsi" w:hAnsiTheme="minorHAnsi" w:cstheme="minorHAnsi"/>
          <w:sz w:val="18"/>
          <w:szCs w:val="18"/>
        </w:rPr>
        <w:t>rovider” as defined under the C</w:t>
      </w:r>
      <w:r w:rsidR="00011DF4" w:rsidRPr="00224E0D">
        <w:rPr>
          <w:rFonts w:asciiTheme="minorHAnsi" w:hAnsiTheme="minorHAnsi" w:cstheme="minorHAnsi"/>
          <w:sz w:val="18"/>
          <w:szCs w:val="18"/>
        </w:rPr>
        <w:t>CPA</w:t>
      </w:r>
      <w:r w:rsidRPr="00224E0D">
        <w:rPr>
          <w:rFonts w:asciiTheme="minorHAnsi" w:hAnsiTheme="minorHAnsi" w:cstheme="minorHAnsi"/>
          <w:sz w:val="18"/>
          <w:szCs w:val="18"/>
        </w:rPr>
        <w:t>.</w:t>
      </w:r>
    </w:p>
    <w:p w14:paraId="56E08AFB" w14:textId="77777777" w:rsidR="007909D0" w:rsidRPr="00224E0D" w:rsidRDefault="007909D0" w:rsidP="004D67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b/>
          <w:bCs/>
          <w:sz w:val="18"/>
          <w:szCs w:val="18"/>
        </w:rPr>
        <w:t>Obligations</w:t>
      </w:r>
      <w:r w:rsidRPr="00224E0D">
        <w:rPr>
          <w:rFonts w:asciiTheme="minorHAnsi" w:hAnsiTheme="minorHAnsi" w:cstheme="minorHAnsi"/>
          <w:sz w:val="18"/>
          <w:szCs w:val="18"/>
        </w:rPr>
        <w:t xml:space="preserve">. </w:t>
      </w:r>
    </w:p>
    <w:p w14:paraId="585B49FE" w14:textId="4E1091C2" w:rsidR="007909D0" w:rsidRPr="00224E0D" w:rsidRDefault="003E7B7C" w:rsidP="007909D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Customer is providing the Customer Personal Data to </w:t>
      </w:r>
      <w:r w:rsidR="004D67A3" w:rsidRPr="00224E0D">
        <w:rPr>
          <w:rFonts w:asciiTheme="minorHAnsi" w:hAnsiTheme="minorHAnsi" w:cstheme="minorHAnsi"/>
          <w:sz w:val="18"/>
          <w:szCs w:val="18"/>
        </w:rPr>
        <w:t>Provider</w:t>
      </w:r>
      <w:r w:rsidRPr="00224E0D">
        <w:rPr>
          <w:rFonts w:asciiTheme="minorHAnsi" w:hAnsiTheme="minorHAnsi" w:cstheme="minorHAnsi"/>
          <w:sz w:val="18"/>
          <w:szCs w:val="18"/>
        </w:rPr>
        <w:t xml:space="preserve"> under th</w:t>
      </w:r>
      <w:r w:rsidR="0073710B">
        <w:rPr>
          <w:rFonts w:asciiTheme="minorHAnsi" w:hAnsiTheme="minorHAnsi" w:cstheme="minorHAnsi"/>
          <w:sz w:val="18"/>
          <w:szCs w:val="18"/>
        </w:rPr>
        <w:t>e</w:t>
      </w:r>
      <w:r w:rsidRPr="00224E0D">
        <w:rPr>
          <w:rFonts w:asciiTheme="minorHAnsi" w:hAnsiTheme="minorHAnsi" w:cstheme="minorHAnsi"/>
          <w:sz w:val="18"/>
          <w:szCs w:val="18"/>
        </w:rPr>
        <w:t xml:space="preserve"> Agreement for the </w:t>
      </w:r>
      <w:r w:rsidR="00A21BBC" w:rsidRPr="00224E0D">
        <w:rPr>
          <w:rFonts w:asciiTheme="minorHAnsi" w:hAnsiTheme="minorHAnsi" w:cstheme="minorHAnsi"/>
          <w:sz w:val="18"/>
          <w:szCs w:val="18"/>
        </w:rPr>
        <w:t xml:space="preserve">limited and </w:t>
      </w:r>
      <w:r w:rsidRPr="00224E0D">
        <w:rPr>
          <w:rFonts w:asciiTheme="minorHAnsi" w:hAnsiTheme="minorHAnsi" w:cstheme="minorHAnsi"/>
          <w:sz w:val="18"/>
          <w:szCs w:val="18"/>
        </w:rPr>
        <w:t xml:space="preserve">specific business purposes of providing the Cloud Service </w:t>
      </w:r>
      <w:r w:rsidR="009162D8" w:rsidRPr="00224E0D">
        <w:rPr>
          <w:rFonts w:asciiTheme="minorHAnsi" w:hAnsiTheme="minorHAnsi" w:cstheme="minorHAnsi"/>
          <w:sz w:val="18"/>
          <w:szCs w:val="18"/>
        </w:rPr>
        <w:t xml:space="preserve">as described in </w:t>
      </w:r>
      <w:r w:rsidR="009162D8" w:rsidRPr="0073710B">
        <w:rPr>
          <w:rFonts w:asciiTheme="minorHAnsi" w:hAnsiTheme="minorHAnsi" w:cstheme="minorHAnsi"/>
          <w:sz w:val="18"/>
          <w:szCs w:val="18"/>
          <w:u w:val="single"/>
        </w:rPr>
        <w:t>Schedule 1</w:t>
      </w:r>
      <w:r w:rsidR="009162D8" w:rsidRPr="00224E0D">
        <w:rPr>
          <w:rFonts w:asciiTheme="minorHAnsi" w:hAnsiTheme="minorHAnsi" w:cstheme="minorHAnsi"/>
          <w:sz w:val="18"/>
          <w:szCs w:val="18"/>
        </w:rPr>
        <w:t xml:space="preserve"> (Subject Matter and Details of Processing)</w:t>
      </w:r>
      <w:r w:rsidR="0073710B">
        <w:rPr>
          <w:rFonts w:asciiTheme="minorHAnsi" w:hAnsiTheme="minorHAnsi" w:cstheme="minorHAnsi"/>
          <w:sz w:val="18"/>
          <w:szCs w:val="18"/>
        </w:rPr>
        <w:t xml:space="preserve"> to this DPA</w:t>
      </w:r>
      <w:r w:rsidR="009162D8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Pr="00224E0D">
        <w:rPr>
          <w:rFonts w:asciiTheme="minorHAnsi" w:hAnsiTheme="minorHAnsi" w:cstheme="minorHAnsi"/>
          <w:sz w:val="18"/>
          <w:szCs w:val="18"/>
        </w:rPr>
        <w:t>and otherwise performing under th</w:t>
      </w:r>
      <w:r w:rsidR="0073710B">
        <w:rPr>
          <w:rFonts w:asciiTheme="minorHAnsi" w:hAnsiTheme="minorHAnsi" w:cstheme="minorHAnsi"/>
          <w:sz w:val="18"/>
          <w:szCs w:val="18"/>
        </w:rPr>
        <w:t>e</w:t>
      </w:r>
      <w:r w:rsidRPr="00224E0D">
        <w:rPr>
          <w:rFonts w:asciiTheme="minorHAnsi" w:hAnsiTheme="minorHAnsi" w:cstheme="minorHAnsi"/>
          <w:sz w:val="18"/>
          <w:szCs w:val="18"/>
        </w:rPr>
        <w:t xml:space="preserve"> Agreement. </w:t>
      </w:r>
    </w:p>
    <w:p w14:paraId="41D812F6" w14:textId="3B91E6F0" w:rsidR="00F842DF" w:rsidRPr="00224E0D" w:rsidRDefault="00F842DF" w:rsidP="00F842D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 w:rsidRPr="00224E0D">
        <w:rPr>
          <w:rFonts w:asciiTheme="minorHAnsi" w:hAnsiTheme="minorHAnsi" w:cstheme="minorHAnsi"/>
          <w:sz w:val="18"/>
          <w:szCs w:val="18"/>
        </w:rPr>
        <w:t>Provider</w:t>
      </w:r>
      <w:proofErr w:type="gramEnd"/>
      <w:r w:rsidRPr="00224E0D">
        <w:rPr>
          <w:rFonts w:asciiTheme="minorHAnsi" w:hAnsiTheme="minorHAnsi" w:cstheme="minorHAnsi"/>
          <w:sz w:val="18"/>
          <w:szCs w:val="18"/>
        </w:rPr>
        <w:t xml:space="preserve"> will comply with its applicable obligations under the CCPA and provide the same level of privacy protection to Customer Personal Data as is required by the CCPA.</w:t>
      </w:r>
    </w:p>
    <w:p w14:paraId="675554C2" w14:textId="328B4C76" w:rsidR="00F842DF" w:rsidRPr="00224E0D" w:rsidRDefault="00011DF4" w:rsidP="00F842D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>Provider acknowledges that Customer has the right to: (</w:t>
      </w:r>
      <w:proofErr w:type="spellStart"/>
      <w:r w:rsidR="00A8183E" w:rsidRPr="00224E0D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="00A8183E" w:rsidRPr="00224E0D">
        <w:rPr>
          <w:rFonts w:asciiTheme="minorHAnsi" w:hAnsiTheme="minorHAnsi" w:cstheme="minorHAnsi"/>
          <w:sz w:val="18"/>
          <w:szCs w:val="18"/>
        </w:rPr>
        <w:t>)</w:t>
      </w:r>
      <w:r w:rsidRPr="00224E0D">
        <w:rPr>
          <w:rFonts w:asciiTheme="minorHAnsi" w:hAnsiTheme="minorHAnsi" w:cstheme="minorHAnsi"/>
          <w:sz w:val="18"/>
          <w:szCs w:val="18"/>
        </w:rPr>
        <w:t xml:space="preserve"> take reasonable and appropriate steps under Section 9 (Audits) of th</w:t>
      </w:r>
      <w:r w:rsidR="00A8183E" w:rsidRPr="00224E0D">
        <w:rPr>
          <w:rFonts w:asciiTheme="minorHAnsi" w:hAnsiTheme="minorHAnsi" w:cstheme="minorHAnsi"/>
          <w:sz w:val="18"/>
          <w:szCs w:val="18"/>
        </w:rPr>
        <w:t>is</w:t>
      </w:r>
      <w:r w:rsidRPr="00224E0D">
        <w:rPr>
          <w:rFonts w:asciiTheme="minorHAnsi" w:hAnsiTheme="minorHAnsi" w:cstheme="minorHAnsi"/>
          <w:sz w:val="18"/>
          <w:szCs w:val="18"/>
        </w:rPr>
        <w:t xml:space="preserve"> DPA to help to ensure that Provider’s use of Customer Personal Data is consistent with Customer’s obligations under the CCPA</w:t>
      </w:r>
      <w:r w:rsidR="00A96702" w:rsidRPr="00224E0D">
        <w:rPr>
          <w:rFonts w:asciiTheme="minorHAnsi" w:hAnsiTheme="minorHAnsi" w:cstheme="minorHAnsi"/>
          <w:sz w:val="18"/>
          <w:szCs w:val="18"/>
        </w:rPr>
        <w:t xml:space="preserve">, </w:t>
      </w:r>
      <w:r w:rsidRPr="00224E0D">
        <w:rPr>
          <w:rFonts w:asciiTheme="minorHAnsi" w:hAnsiTheme="minorHAnsi" w:cstheme="minorHAnsi"/>
          <w:sz w:val="18"/>
          <w:szCs w:val="18"/>
        </w:rPr>
        <w:t>(</w:t>
      </w:r>
      <w:r w:rsidR="00A8183E" w:rsidRPr="00224E0D">
        <w:rPr>
          <w:rFonts w:asciiTheme="minorHAnsi" w:hAnsiTheme="minorHAnsi" w:cstheme="minorHAnsi"/>
          <w:sz w:val="18"/>
          <w:szCs w:val="18"/>
        </w:rPr>
        <w:t>ii</w:t>
      </w:r>
      <w:r w:rsidRPr="00224E0D">
        <w:rPr>
          <w:rFonts w:asciiTheme="minorHAnsi" w:hAnsiTheme="minorHAnsi" w:cstheme="minorHAnsi"/>
          <w:sz w:val="18"/>
          <w:szCs w:val="18"/>
        </w:rPr>
        <w:t xml:space="preserve">) receive </w:t>
      </w:r>
      <w:r w:rsidR="00A96702" w:rsidRPr="00224E0D">
        <w:rPr>
          <w:rFonts w:asciiTheme="minorHAnsi" w:hAnsiTheme="minorHAnsi" w:cstheme="minorHAnsi"/>
          <w:sz w:val="18"/>
          <w:szCs w:val="18"/>
        </w:rPr>
        <w:t xml:space="preserve">from Provider </w:t>
      </w:r>
      <w:r w:rsidRPr="00224E0D">
        <w:rPr>
          <w:rFonts w:asciiTheme="minorHAnsi" w:hAnsiTheme="minorHAnsi" w:cstheme="minorHAnsi"/>
          <w:sz w:val="18"/>
          <w:szCs w:val="18"/>
        </w:rPr>
        <w:t>notice and assistance under Section 7 (Data Subject Requests) of th</w:t>
      </w:r>
      <w:r w:rsidR="00A8183E" w:rsidRPr="00224E0D">
        <w:rPr>
          <w:rFonts w:asciiTheme="minorHAnsi" w:hAnsiTheme="minorHAnsi" w:cstheme="minorHAnsi"/>
          <w:sz w:val="18"/>
          <w:szCs w:val="18"/>
        </w:rPr>
        <w:t>is</w:t>
      </w:r>
      <w:r w:rsidRPr="00224E0D">
        <w:rPr>
          <w:rFonts w:asciiTheme="minorHAnsi" w:hAnsiTheme="minorHAnsi" w:cstheme="minorHAnsi"/>
          <w:sz w:val="18"/>
          <w:szCs w:val="18"/>
        </w:rPr>
        <w:t xml:space="preserve"> DPA</w:t>
      </w:r>
      <w:r w:rsidR="00A96702" w:rsidRPr="00224E0D">
        <w:rPr>
          <w:rFonts w:asciiTheme="minorHAnsi" w:hAnsiTheme="minorHAnsi" w:cstheme="minorHAnsi"/>
          <w:sz w:val="18"/>
          <w:szCs w:val="18"/>
        </w:rPr>
        <w:t xml:space="preserve"> regarding consumers’ requests to exercise rights under the CCPA</w:t>
      </w:r>
      <w:r w:rsidRPr="00224E0D">
        <w:rPr>
          <w:rFonts w:asciiTheme="minorHAnsi" w:hAnsiTheme="minorHAnsi" w:cstheme="minorHAnsi"/>
          <w:sz w:val="18"/>
          <w:szCs w:val="18"/>
        </w:rPr>
        <w:t xml:space="preserve"> and (</w:t>
      </w:r>
      <w:r w:rsidR="00A8183E" w:rsidRPr="00224E0D">
        <w:rPr>
          <w:rFonts w:asciiTheme="minorHAnsi" w:hAnsiTheme="minorHAnsi" w:cstheme="minorHAnsi"/>
          <w:sz w:val="18"/>
          <w:szCs w:val="18"/>
        </w:rPr>
        <w:t>iii</w:t>
      </w:r>
      <w:r w:rsidRPr="00224E0D">
        <w:rPr>
          <w:rFonts w:asciiTheme="minorHAnsi" w:hAnsiTheme="minorHAnsi" w:cstheme="minorHAnsi"/>
          <w:sz w:val="18"/>
          <w:szCs w:val="18"/>
        </w:rPr>
        <w:t xml:space="preserve">) </w:t>
      </w:r>
      <w:r w:rsidR="00F842DF" w:rsidRPr="00224E0D">
        <w:rPr>
          <w:rFonts w:asciiTheme="minorHAnsi" w:hAnsiTheme="minorHAnsi" w:cstheme="minorHAnsi"/>
          <w:sz w:val="18"/>
          <w:szCs w:val="18"/>
        </w:rPr>
        <w:t xml:space="preserve">upon notice, take reasonable and appropriate steps to stop and remediate unauthorized use of Customer Personal Data. </w:t>
      </w:r>
    </w:p>
    <w:p w14:paraId="6D87152B" w14:textId="6B11064B" w:rsidR="003B0CAF" w:rsidRPr="00224E0D" w:rsidRDefault="003B0CAF" w:rsidP="003B0CA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Provider will notify Customer </w:t>
      </w:r>
      <w:r w:rsidR="00014C5D">
        <w:rPr>
          <w:rFonts w:asciiTheme="minorHAnsi" w:hAnsiTheme="minorHAnsi" w:cstheme="minorHAnsi"/>
          <w:sz w:val="18"/>
          <w:szCs w:val="18"/>
        </w:rPr>
        <w:t xml:space="preserve">promptly </w:t>
      </w:r>
      <w:r w:rsidRPr="00224E0D">
        <w:rPr>
          <w:rFonts w:asciiTheme="minorHAnsi" w:hAnsiTheme="minorHAnsi" w:cstheme="minorHAnsi"/>
          <w:sz w:val="18"/>
          <w:szCs w:val="18"/>
        </w:rPr>
        <w:t xml:space="preserve">after it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makes a determination</w:t>
      </w:r>
      <w:proofErr w:type="gramEnd"/>
      <w:r w:rsidRPr="00224E0D">
        <w:rPr>
          <w:rFonts w:asciiTheme="minorHAnsi" w:hAnsiTheme="minorHAnsi" w:cstheme="minorHAnsi"/>
          <w:sz w:val="18"/>
          <w:szCs w:val="18"/>
        </w:rPr>
        <w:t xml:space="preserve"> that it can no longer meet its obligations under the CCPA.</w:t>
      </w:r>
    </w:p>
    <w:p w14:paraId="7CA49302" w14:textId="51BE7C5A" w:rsidR="003E7B7C" w:rsidRPr="00224E0D" w:rsidRDefault="004D67A3" w:rsidP="007909D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Provider will not retain, </w:t>
      </w:r>
      <w:proofErr w:type="gramStart"/>
      <w:r w:rsidRPr="00224E0D">
        <w:rPr>
          <w:rFonts w:asciiTheme="minorHAnsi" w:hAnsiTheme="minorHAnsi" w:cstheme="minorHAnsi"/>
          <w:sz w:val="18"/>
          <w:szCs w:val="18"/>
        </w:rPr>
        <w:t>use</w:t>
      </w:r>
      <w:proofErr w:type="gramEnd"/>
      <w:r w:rsidRPr="00224E0D">
        <w:rPr>
          <w:rFonts w:asciiTheme="minorHAnsi" w:hAnsiTheme="minorHAnsi" w:cstheme="minorHAnsi"/>
          <w:sz w:val="18"/>
          <w:szCs w:val="18"/>
        </w:rPr>
        <w:t xml:space="preserve"> or disclose Customer Personal Data</w:t>
      </w:r>
      <w:r w:rsidR="003E7B7C" w:rsidRPr="00224E0D">
        <w:rPr>
          <w:rFonts w:asciiTheme="minorHAnsi" w:hAnsiTheme="minorHAnsi" w:cstheme="minorHAnsi"/>
          <w:sz w:val="18"/>
          <w:szCs w:val="18"/>
        </w:rPr>
        <w:t>: (</w:t>
      </w:r>
      <w:proofErr w:type="spellStart"/>
      <w:r w:rsidR="003E7B7C" w:rsidRPr="00224E0D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="003E7B7C" w:rsidRPr="00224E0D">
        <w:rPr>
          <w:rFonts w:asciiTheme="minorHAnsi" w:hAnsiTheme="minorHAnsi" w:cstheme="minorHAnsi"/>
          <w:sz w:val="18"/>
          <w:szCs w:val="18"/>
        </w:rPr>
        <w:t>)</w:t>
      </w:r>
      <w:r w:rsidRPr="00224E0D">
        <w:rPr>
          <w:rFonts w:asciiTheme="minorHAnsi" w:hAnsiTheme="minorHAnsi" w:cstheme="minorHAnsi"/>
          <w:sz w:val="18"/>
          <w:szCs w:val="18"/>
        </w:rPr>
        <w:t xml:space="preserve"> for any purpose</w:t>
      </w:r>
      <w:r w:rsidR="003E7B7C" w:rsidRPr="00224E0D">
        <w:rPr>
          <w:rFonts w:asciiTheme="minorHAnsi" w:hAnsiTheme="minorHAnsi" w:cstheme="minorHAnsi"/>
          <w:sz w:val="18"/>
          <w:szCs w:val="18"/>
        </w:rPr>
        <w:t>, including a commercial purpose,</w:t>
      </w:r>
      <w:r w:rsidRPr="00224E0D">
        <w:rPr>
          <w:rFonts w:asciiTheme="minorHAnsi" w:hAnsiTheme="minorHAnsi" w:cstheme="minorHAnsi"/>
          <w:sz w:val="18"/>
          <w:szCs w:val="18"/>
        </w:rPr>
        <w:t xml:space="preserve"> other than </w:t>
      </w:r>
      <w:r w:rsidR="003E7B7C" w:rsidRPr="00224E0D">
        <w:rPr>
          <w:rFonts w:asciiTheme="minorHAnsi" w:hAnsiTheme="minorHAnsi" w:cstheme="minorHAnsi"/>
          <w:sz w:val="18"/>
          <w:szCs w:val="18"/>
        </w:rPr>
        <w:t xml:space="preserve">the business purposes </w:t>
      </w:r>
      <w:r w:rsidR="00A96702" w:rsidRPr="00224E0D">
        <w:rPr>
          <w:rFonts w:asciiTheme="minorHAnsi" w:hAnsiTheme="minorHAnsi" w:cstheme="minorHAnsi"/>
          <w:sz w:val="18"/>
          <w:szCs w:val="18"/>
        </w:rPr>
        <w:t>described in Section 2.1</w:t>
      </w:r>
      <w:r w:rsidR="00A8183E" w:rsidRPr="00224E0D">
        <w:rPr>
          <w:rFonts w:asciiTheme="minorHAnsi" w:hAnsiTheme="minorHAnsi" w:cstheme="minorHAnsi"/>
          <w:sz w:val="18"/>
          <w:szCs w:val="18"/>
        </w:rPr>
        <w:t xml:space="preserve"> of this Section A (California) of Schedule 4</w:t>
      </w:r>
      <w:r w:rsidR="00A96702"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3E7B7C" w:rsidRPr="00224E0D">
        <w:rPr>
          <w:rFonts w:asciiTheme="minorHAnsi" w:hAnsiTheme="minorHAnsi" w:cstheme="minorHAnsi"/>
          <w:sz w:val="18"/>
          <w:szCs w:val="18"/>
        </w:rPr>
        <w:t xml:space="preserve">or (ii) </w:t>
      </w:r>
      <w:r w:rsidRPr="00224E0D">
        <w:rPr>
          <w:rFonts w:asciiTheme="minorHAnsi" w:hAnsiTheme="minorHAnsi" w:cstheme="minorHAnsi"/>
          <w:sz w:val="18"/>
          <w:szCs w:val="18"/>
        </w:rPr>
        <w:t xml:space="preserve">outside of the direct business relationship </w:t>
      </w:r>
      <w:r w:rsidR="003E7B7C" w:rsidRPr="00224E0D">
        <w:rPr>
          <w:rFonts w:asciiTheme="minorHAnsi" w:hAnsiTheme="minorHAnsi" w:cstheme="minorHAnsi"/>
          <w:sz w:val="18"/>
          <w:szCs w:val="18"/>
        </w:rPr>
        <w:t xml:space="preserve">between Provider </w:t>
      </w:r>
      <w:r w:rsidRPr="00224E0D">
        <w:rPr>
          <w:rFonts w:asciiTheme="minorHAnsi" w:hAnsiTheme="minorHAnsi" w:cstheme="minorHAnsi"/>
          <w:sz w:val="18"/>
          <w:szCs w:val="18"/>
        </w:rPr>
        <w:t>with Customer</w:t>
      </w:r>
      <w:r w:rsidR="003E7B7C" w:rsidRPr="00224E0D">
        <w:rPr>
          <w:rFonts w:asciiTheme="minorHAnsi" w:hAnsiTheme="minorHAnsi" w:cstheme="minorHAnsi"/>
          <w:sz w:val="18"/>
          <w:szCs w:val="18"/>
        </w:rPr>
        <w:t xml:space="preserve">, except, in either case, </w:t>
      </w:r>
      <w:r w:rsidRPr="00224E0D">
        <w:rPr>
          <w:rFonts w:asciiTheme="minorHAnsi" w:hAnsiTheme="minorHAnsi" w:cstheme="minorHAnsi"/>
          <w:sz w:val="18"/>
          <w:szCs w:val="18"/>
        </w:rPr>
        <w:t xml:space="preserve">where and to the extent permitted by the </w:t>
      </w:r>
      <w:r w:rsidR="00011DF4" w:rsidRPr="00224E0D">
        <w:rPr>
          <w:rFonts w:asciiTheme="minorHAnsi" w:hAnsiTheme="minorHAnsi" w:cstheme="minorHAnsi"/>
          <w:sz w:val="18"/>
          <w:szCs w:val="18"/>
        </w:rPr>
        <w:t>CCPA</w:t>
      </w:r>
      <w:r w:rsidRPr="00224E0D">
        <w:rPr>
          <w:rFonts w:asciiTheme="minorHAnsi" w:hAnsiTheme="minorHAnsi" w:cstheme="minorHAnsi"/>
          <w:sz w:val="18"/>
          <w:szCs w:val="18"/>
        </w:rPr>
        <w:t xml:space="preserve">. </w:t>
      </w:r>
    </w:p>
    <w:p w14:paraId="2A8F2E43" w14:textId="21118307" w:rsidR="008C7C4F" w:rsidRPr="00224E0D" w:rsidRDefault="004D67A3" w:rsidP="007909D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r w:rsidRPr="00224E0D">
        <w:rPr>
          <w:rFonts w:asciiTheme="minorHAnsi" w:hAnsiTheme="minorHAnsi" w:cstheme="minorHAnsi"/>
          <w:sz w:val="18"/>
          <w:szCs w:val="18"/>
        </w:rPr>
        <w:t xml:space="preserve">Provider </w:t>
      </w:r>
      <w:r w:rsidR="003E7B7C" w:rsidRPr="00224E0D">
        <w:rPr>
          <w:rFonts w:asciiTheme="minorHAnsi" w:hAnsiTheme="minorHAnsi" w:cstheme="minorHAnsi"/>
          <w:sz w:val="18"/>
          <w:szCs w:val="18"/>
        </w:rPr>
        <w:t xml:space="preserve">will </w:t>
      </w:r>
      <w:r w:rsidRPr="00224E0D">
        <w:rPr>
          <w:rFonts w:asciiTheme="minorHAnsi" w:hAnsiTheme="minorHAnsi" w:cstheme="minorHAnsi"/>
          <w:sz w:val="18"/>
          <w:szCs w:val="18"/>
        </w:rPr>
        <w:t xml:space="preserve">not sell or share Customer Personal Data </w:t>
      </w:r>
      <w:r w:rsidR="008C7C4F" w:rsidRPr="00224E0D">
        <w:rPr>
          <w:rFonts w:asciiTheme="minorHAnsi" w:hAnsiTheme="minorHAnsi" w:cstheme="minorHAnsi"/>
          <w:sz w:val="18"/>
          <w:szCs w:val="18"/>
        </w:rPr>
        <w:t xml:space="preserve">received </w:t>
      </w:r>
      <w:r w:rsidRPr="00224E0D">
        <w:rPr>
          <w:rFonts w:asciiTheme="minorHAnsi" w:hAnsiTheme="minorHAnsi" w:cstheme="minorHAnsi"/>
          <w:sz w:val="18"/>
          <w:szCs w:val="18"/>
        </w:rPr>
        <w:t>under th</w:t>
      </w:r>
      <w:r w:rsidR="0073710B">
        <w:rPr>
          <w:rFonts w:asciiTheme="minorHAnsi" w:hAnsiTheme="minorHAnsi" w:cstheme="minorHAnsi"/>
          <w:sz w:val="18"/>
          <w:szCs w:val="18"/>
        </w:rPr>
        <w:t>e</w:t>
      </w:r>
      <w:r w:rsidRPr="00224E0D">
        <w:rPr>
          <w:rFonts w:asciiTheme="minorHAnsi" w:hAnsiTheme="minorHAnsi" w:cstheme="minorHAnsi"/>
          <w:sz w:val="18"/>
          <w:szCs w:val="18"/>
        </w:rPr>
        <w:t xml:space="preserve"> Agreement</w:t>
      </w:r>
      <w:r w:rsidR="008C7C4F" w:rsidRPr="00224E0D">
        <w:rPr>
          <w:rFonts w:asciiTheme="minorHAnsi" w:hAnsiTheme="minorHAnsi" w:cstheme="minorHAnsi"/>
          <w:sz w:val="18"/>
          <w:szCs w:val="18"/>
        </w:rPr>
        <w:t>.</w:t>
      </w:r>
    </w:p>
    <w:p w14:paraId="5B7723BB" w14:textId="4FADBE68" w:rsidR="008C7C4F" w:rsidRPr="00224E0D" w:rsidRDefault="008C7C4F" w:rsidP="007909D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120" w:line="240" w:lineRule="auto"/>
        <w:contextualSpacing w:val="0"/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 w:rsidRPr="00224E0D">
        <w:rPr>
          <w:rFonts w:asciiTheme="minorHAnsi" w:hAnsiTheme="minorHAnsi" w:cstheme="minorHAnsi"/>
          <w:sz w:val="18"/>
          <w:szCs w:val="18"/>
        </w:rPr>
        <w:t>Provider</w:t>
      </w:r>
      <w:proofErr w:type="gramEnd"/>
      <w:r w:rsidRPr="00224E0D">
        <w:rPr>
          <w:rFonts w:asciiTheme="minorHAnsi" w:hAnsiTheme="minorHAnsi" w:cstheme="minorHAnsi"/>
          <w:sz w:val="18"/>
          <w:szCs w:val="18"/>
        </w:rPr>
        <w:t xml:space="preserve"> </w:t>
      </w:r>
      <w:r w:rsidR="004D67A3" w:rsidRPr="00224E0D">
        <w:rPr>
          <w:rFonts w:asciiTheme="minorHAnsi" w:hAnsiTheme="minorHAnsi" w:cstheme="minorHAnsi"/>
          <w:sz w:val="18"/>
          <w:szCs w:val="18"/>
        </w:rPr>
        <w:t xml:space="preserve">will not combine </w:t>
      </w:r>
      <w:r w:rsidR="000E6BBF" w:rsidRPr="00224E0D">
        <w:rPr>
          <w:rFonts w:asciiTheme="minorHAnsi" w:hAnsiTheme="minorHAnsi" w:cstheme="minorHAnsi"/>
          <w:sz w:val="18"/>
          <w:szCs w:val="18"/>
        </w:rPr>
        <w:t xml:space="preserve">Customer </w:t>
      </w:r>
      <w:r w:rsidR="004D67A3" w:rsidRPr="00224E0D">
        <w:rPr>
          <w:rFonts w:asciiTheme="minorHAnsi" w:hAnsiTheme="minorHAnsi" w:cstheme="minorHAnsi"/>
          <w:sz w:val="18"/>
          <w:szCs w:val="18"/>
        </w:rPr>
        <w:t xml:space="preserve">Personal Data with other </w:t>
      </w:r>
      <w:r w:rsidR="000E6BBF" w:rsidRPr="00224E0D">
        <w:rPr>
          <w:rFonts w:asciiTheme="minorHAnsi" w:hAnsiTheme="minorHAnsi" w:cstheme="minorHAnsi"/>
          <w:sz w:val="18"/>
          <w:szCs w:val="18"/>
        </w:rPr>
        <w:t xml:space="preserve">personal information </w:t>
      </w:r>
      <w:r w:rsidRPr="00224E0D">
        <w:rPr>
          <w:rFonts w:asciiTheme="minorHAnsi" w:hAnsiTheme="minorHAnsi" w:cstheme="minorHAnsi"/>
          <w:sz w:val="18"/>
          <w:szCs w:val="18"/>
        </w:rPr>
        <w:t xml:space="preserve">except to the extent </w:t>
      </w:r>
      <w:r w:rsidR="00A8183E" w:rsidRPr="00224E0D">
        <w:rPr>
          <w:rFonts w:asciiTheme="minorHAnsi" w:hAnsiTheme="minorHAnsi" w:cstheme="minorHAnsi"/>
          <w:sz w:val="18"/>
          <w:szCs w:val="18"/>
        </w:rPr>
        <w:t xml:space="preserve">a service provider is </w:t>
      </w:r>
      <w:r w:rsidRPr="00224E0D">
        <w:rPr>
          <w:rFonts w:asciiTheme="minorHAnsi" w:hAnsiTheme="minorHAnsi" w:cstheme="minorHAnsi"/>
          <w:sz w:val="18"/>
          <w:szCs w:val="18"/>
        </w:rPr>
        <w:t xml:space="preserve">permitted </w:t>
      </w:r>
      <w:r w:rsidR="00A8183E" w:rsidRPr="00224E0D">
        <w:rPr>
          <w:rFonts w:asciiTheme="minorHAnsi" w:hAnsiTheme="minorHAnsi" w:cstheme="minorHAnsi"/>
          <w:sz w:val="18"/>
          <w:szCs w:val="18"/>
        </w:rPr>
        <w:t xml:space="preserve">to do so </w:t>
      </w:r>
      <w:r w:rsidRPr="00224E0D">
        <w:rPr>
          <w:rFonts w:asciiTheme="minorHAnsi" w:hAnsiTheme="minorHAnsi" w:cstheme="minorHAnsi"/>
          <w:sz w:val="18"/>
          <w:szCs w:val="18"/>
        </w:rPr>
        <w:t xml:space="preserve">by the </w:t>
      </w:r>
      <w:r w:rsidR="00011DF4" w:rsidRPr="00224E0D">
        <w:rPr>
          <w:rFonts w:asciiTheme="minorHAnsi" w:hAnsiTheme="minorHAnsi" w:cstheme="minorHAnsi"/>
          <w:sz w:val="18"/>
          <w:szCs w:val="18"/>
        </w:rPr>
        <w:t>CCPA</w:t>
      </w:r>
      <w:r w:rsidRPr="00224E0D">
        <w:rPr>
          <w:rFonts w:asciiTheme="minorHAnsi" w:hAnsiTheme="minorHAnsi" w:cstheme="minorHAnsi"/>
          <w:sz w:val="18"/>
          <w:szCs w:val="18"/>
        </w:rPr>
        <w:t xml:space="preserve">. </w:t>
      </w:r>
    </w:p>
    <w:sectPr w:rsidR="008C7C4F" w:rsidRPr="00224E0D" w:rsidSect="00051552">
      <w:footerReference w:type="default" r:id="rId7"/>
      <w:pgSz w:w="12240" w:h="15840"/>
      <w:pgMar w:top="995" w:right="1440" w:bottom="1440" w:left="1440" w:header="720" w:footer="4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AACF8" w14:textId="77777777" w:rsidR="00057B76" w:rsidRDefault="00057B76" w:rsidP="004B1F05">
      <w:pPr>
        <w:spacing w:after="0" w:line="240" w:lineRule="auto"/>
      </w:pPr>
      <w:r>
        <w:separator/>
      </w:r>
    </w:p>
  </w:endnote>
  <w:endnote w:type="continuationSeparator" w:id="0">
    <w:p w14:paraId="70F02E37" w14:textId="77777777" w:rsidR="00057B76" w:rsidRDefault="00057B76" w:rsidP="004B1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65DC" w14:textId="28FDB631" w:rsidR="004B1F05" w:rsidRDefault="004B1F05" w:rsidP="004B1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B208433" w14:textId="15165417" w:rsidR="00C30339" w:rsidRDefault="00C30339" w:rsidP="000515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00" w:afterAutospacing="1" w:line="240" w:lineRule="auto"/>
      <w:contextualSpacing/>
      <w:rPr>
        <w:rFonts w:asciiTheme="minorHAnsi" w:hAnsiTheme="minorHAnsi" w:cstheme="minorHAnsi"/>
        <w:b/>
        <w:bCs/>
        <w:color w:val="FF0000"/>
        <w:sz w:val="12"/>
        <w:szCs w:val="12"/>
      </w:rPr>
    </w:pPr>
    <w:r w:rsidRPr="002A0532">
      <w:rPr>
        <w:rFonts w:asciiTheme="minorHAnsi" w:hAnsiTheme="minorHAnsi" w:cstheme="minorHAnsi"/>
        <w:color w:val="FF0000"/>
        <w:sz w:val="12"/>
        <w:szCs w:val="12"/>
      </w:rPr>
      <w:t>[</w:t>
    </w:r>
    <w:r w:rsidRPr="002A0532">
      <w:rPr>
        <w:rFonts w:asciiTheme="minorHAnsi" w:hAnsiTheme="minorHAnsi" w:cstheme="minorHAnsi"/>
        <w:b/>
        <w:bCs/>
        <w:color w:val="FF0000"/>
        <w:sz w:val="12"/>
        <w:szCs w:val="12"/>
      </w:rPr>
      <w:t>DELETE THIS FOOTER BEFORE USING:</w:t>
    </w:r>
  </w:p>
  <w:p w14:paraId="66292B03" w14:textId="4C8952A5" w:rsidR="00C30339" w:rsidRPr="002A0532" w:rsidRDefault="00C30339" w:rsidP="00051552">
    <w:pPr>
      <w:spacing w:after="100" w:afterAutospacing="1"/>
      <w:contextualSpacing/>
      <w:rPr>
        <w:rFonts w:asciiTheme="minorHAnsi" w:hAnsiTheme="minorHAnsi" w:cstheme="minorHAnsi"/>
        <w:color w:val="000000" w:themeColor="text1"/>
        <w:sz w:val="12"/>
        <w:szCs w:val="12"/>
      </w:rPr>
    </w:pPr>
    <w:r w:rsidRPr="007E346A">
      <w:rPr>
        <w:rFonts w:asciiTheme="minorHAnsi" w:hAnsiTheme="minorHAnsi" w:cstheme="minorHAnsi"/>
        <w:color w:val="000000" w:themeColor="text1"/>
        <w:sz w:val="12"/>
        <w:szCs w:val="12"/>
      </w:rPr>
      <w:t xml:space="preserve">Example Schedules for </w:t>
    </w:r>
    <w:hyperlink r:id="rId1" w:tgtFrame="_blank" w:history="1">
      <w:r w:rsidRPr="007E346A">
        <w:rPr>
          <w:rStyle w:val="Hyperlink"/>
          <w:rFonts w:asciiTheme="minorHAnsi" w:hAnsiTheme="minorHAnsi" w:cstheme="minorHAnsi"/>
          <w:sz w:val="12"/>
          <w:szCs w:val="12"/>
        </w:rPr>
        <w:t>Bonterms Data Protection Addendum</w:t>
      </w:r>
      <w:r w:rsidR="00A16244" w:rsidRPr="007E346A">
        <w:rPr>
          <w:rStyle w:val="Hyperlink"/>
          <w:rFonts w:asciiTheme="minorHAnsi" w:hAnsiTheme="minorHAnsi" w:cstheme="minorHAnsi"/>
          <w:sz w:val="12"/>
          <w:szCs w:val="12"/>
        </w:rPr>
        <w:t xml:space="preserve"> (Version 1.0)</w:t>
      </w:r>
    </w:hyperlink>
    <w:r w:rsidRPr="002A0532">
      <w:rPr>
        <w:rFonts w:asciiTheme="minorHAnsi" w:hAnsiTheme="minorHAnsi" w:cstheme="minorHAnsi"/>
        <w:color w:val="000000" w:themeColor="text1"/>
        <w:sz w:val="12"/>
        <w:szCs w:val="12"/>
      </w:rPr>
      <w:t xml:space="preserve"> </w:t>
    </w:r>
  </w:p>
  <w:p w14:paraId="5463F91E" w14:textId="247B4D20" w:rsidR="00C30339" w:rsidRDefault="00C30339" w:rsidP="00051552">
    <w:pPr>
      <w:spacing w:after="100" w:afterAutospacing="1"/>
      <w:contextualSpacing/>
      <w:rPr>
        <w:rFonts w:asciiTheme="minorHAnsi" w:hAnsiTheme="minorHAnsi" w:cstheme="minorHAnsi"/>
        <w:color w:val="000000" w:themeColor="text1"/>
        <w:sz w:val="12"/>
        <w:szCs w:val="12"/>
      </w:rPr>
    </w:pPr>
    <w:r w:rsidRPr="002A0532">
      <w:rPr>
        <w:rFonts w:asciiTheme="minorHAnsi" w:hAnsiTheme="minorHAnsi" w:cstheme="minorHAnsi"/>
        <w:color w:val="000000" w:themeColor="text1"/>
        <w:sz w:val="12"/>
        <w:szCs w:val="12"/>
      </w:rPr>
      <w:t xml:space="preserve">Made available under </w:t>
    </w:r>
    <w:hyperlink r:id="rId2" w:tgtFrame="_blank" w:history="1">
      <w:r w:rsidRPr="002A0532">
        <w:rPr>
          <w:rStyle w:val="Hyperlink"/>
          <w:rFonts w:asciiTheme="minorHAnsi" w:hAnsiTheme="minorHAnsi" w:cstheme="minorHAnsi"/>
          <w:color w:val="000000" w:themeColor="text1"/>
          <w:sz w:val="12"/>
          <w:szCs w:val="12"/>
        </w:rPr>
        <w:t>CC0 1.0</w:t>
      </w:r>
    </w:hyperlink>
    <w:r w:rsidRPr="002A0532">
      <w:rPr>
        <w:rFonts w:asciiTheme="minorHAnsi" w:hAnsiTheme="minorHAnsi" w:cstheme="minorHAnsi"/>
        <w:color w:val="000000" w:themeColor="text1"/>
        <w:sz w:val="12"/>
        <w:szCs w:val="12"/>
      </w:rPr>
      <w:t xml:space="preserve"> - you may freely use, </w:t>
    </w:r>
    <w:proofErr w:type="gramStart"/>
    <w:r w:rsidRPr="002A0532">
      <w:rPr>
        <w:rFonts w:asciiTheme="minorHAnsi" w:hAnsiTheme="minorHAnsi" w:cstheme="minorHAnsi"/>
        <w:color w:val="000000" w:themeColor="text1"/>
        <w:sz w:val="12"/>
        <w:szCs w:val="12"/>
      </w:rPr>
      <w:t>modify</w:t>
    </w:r>
    <w:proofErr w:type="gramEnd"/>
    <w:r w:rsidRPr="002A0532">
      <w:rPr>
        <w:rFonts w:asciiTheme="minorHAnsi" w:hAnsiTheme="minorHAnsi" w:cstheme="minorHAnsi"/>
        <w:color w:val="000000" w:themeColor="text1"/>
        <w:sz w:val="12"/>
        <w:szCs w:val="12"/>
      </w:rPr>
      <w:t xml:space="preserve"> or distribute without attribution.</w:t>
    </w:r>
  </w:p>
  <w:p w14:paraId="2DB6D807" w14:textId="666ED31A" w:rsidR="00B831D7" w:rsidRDefault="00B831D7" w:rsidP="00B831D7">
    <w:pPr>
      <w:spacing w:after="100" w:afterAutospacing="1"/>
      <w:contextualSpacing/>
      <w:rPr>
        <w:rFonts w:asciiTheme="minorHAnsi" w:hAnsiTheme="minorHAnsi" w:cstheme="minorHAnsi"/>
        <w:color w:val="000000" w:themeColor="text1"/>
        <w:sz w:val="12"/>
        <w:szCs w:val="12"/>
      </w:rPr>
    </w:pPr>
    <w:r>
      <w:rPr>
        <w:rFonts w:asciiTheme="minorHAnsi" w:hAnsiTheme="minorHAnsi" w:cstheme="minorHAnsi"/>
        <w:color w:val="000000" w:themeColor="text1"/>
        <w:sz w:val="12"/>
        <w:szCs w:val="12"/>
      </w:rPr>
      <w:t>202</w:t>
    </w:r>
    <w:r w:rsidR="00F63847">
      <w:rPr>
        <w:rFonts w:asciiTheme="minorHAnsi" w:hAnsiTheme="minorHAnsi" w:cstheme="minorHAnsi"/>
        <w:color w:val="000000" w:themeColor="text1"/>
        <w:sz w:val="12"/>
        <w:szCs w:val="12"/>
      </w:rPr>
      <w:t>4</w:t>
    </w:r>
    <w:r>
      <w:rPr>
        <w:rFonts w:asciiTheme="minorHAnsi" w:hAnsiTheme="minorHAnsi" w:cstheme="minorHAnsi"/>
        <w:color w:val="000000" w:themeColor="text1"/>
        <w:sz w:val="12"/>
        <w:szCs w:val="12"/>
      </w:rPr>
      <w:t xml:space="preserve"> 0</w:t>
    </w:r>
    <w:r w:rsidR="00F63847">
      <w:rPr>
        <w:rFonts w:asciiTheme="minorHAnsi" w:hAnsiTheme="minorHAnsi" w:cstheme="minorHAnsi"/>
        <w:color w:val="000000" w:themeColor="text1"/>
        <w:sz w:val="12"/>
        <w:szCs w:val="12"/>
      </w:rPr>
      <w:t>5</w:t>
    </w:r>
    <w:r>
      <w:rPr>
        <w:rFonts w:asciiTheme="minorHAnsi" w:hAnsiTheme="minorHAnsi" w:cstheme="minorHAnsi"/>
        <w:color w:val="000000" w:themeColor="text1"/>
        <w:sz w:val="12"/>
        <w:szCs w:val="12"/>
      </w:rPr>
      <w:t xml:space="preserve"> 1</w:t>
    </w:r>
    <w:r w:rsidR="001D20B3">
      <w:rPr>
        <w:rFonts w:asciiTheme="minorHAnsi" w:hAnsiTheme="minorHAnsi" w:cstheme="minorHAnsi"/>
        <w:color w:val="000000" w:themeColor="text1"/>
        <w:sz w:val="12"/>
        <w:szCs w:val="12"/>
      </w:rPr>
      <w:t>6</w:t>
    </w:r>
  </w:p>
  <w:p w14:paraId="5E15261C" w14:textId="2F0605B9" w:rsidR="004B1F05" w:rsidRDefault="00C30339" w:rsidP="000515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00" w:afterAutospacing="1" w:line="240" w:lineRule="auto"/>
      <w:contextualSpacing/>
    </w:pPr>
    <w:r w:rsidRPr="002A0532">
      <w:rPr>
        <w:rFonts w:asciiTheme="minorHAnsi" w:hAnsiTheme="minorHAnsi" w:cstheme="minorHAnsi"/>
        <w:b/>
        <w:bCs/>
        <w:color w:val="000000" w:themeColor="text1"/>
        <w:sz w:val="12"/>
        <w:szCs w:val="12"/>
      </w:rPr>
      <w:t xml:space="preserve">Bonterms does not provide legal advice, does not guarantee the enforceability or effect of these </w:t>
    </w:r>
    <w:proofErr w:type="gramStart"/>
    <w:r w:rsidRPr="002A0532">
      <w:rPr>
        <w:rFonts w:asciiTheme="minorHAnsi" w:hAnsiTheme="minorHAnsi" w:cstheme="minorHAnsi"/>
        <w:b/>
        <w:bCs/>
        <w:color w:val="000000" w:themeColor="text1"/>
        <w:sz w:val="12"/>
        <w:szCs w:val="12"/>
      </w:rPr>
      <w:t>terms</w:t>
    </w:r>
    <w:proofErr w:type="gramEnd"/>
    <w:r w:rsidRPr="002A0532">
      <w:rPr>
        <w:rFonts w:asciiTheme="minorHAnsi" w:hAnsiTheme="minorHAnsi" w:cstheme="minorHAnsi"/>
        <w:b/>
        <w:bCs/>
        <w:color w:val="000000" w:themeColor="text1"/>
        <w:sz w:val="12"/>
        <w:szCs w:val="12"/>
      </w:rPr>
      <w:t xml:space="preserve"> and has no liability relating to use of these terms.]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3BD96" w14:textId="77777777" w:rsidR="00057B76" w:rsidRDefault="00057B76" w:rsidP="004B1F05">
      <w:pPr>
        <w:spacing w:after="0" w:line="240" w:lineRule="auto"/>
      </w:pPr>
      <w:r>
        <w:separator/>
      </w:r>
    </w:p>
  </w:footnote>
  <w:footnote w:type="continuationSeparator" w:id="0">
    <w:p w14:paraId="5AA16911" w14:textId="77777777" w:rsidR="00057B76" w:rsidRDefault="00057B76" w:rsidP="004B1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41B9D"/>
    <w:multiLevelType w:val="hybridMultilevel"/>
    <w:tmpl w:val="59743ABA"/>
    <w:lvl w:ilvl="0" w:tplc="A7C47CF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B569C8A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C53C7E"/>
    <w:multiLevelType w:val="multilevel"/>
    <w:tmpl w:val="DE1C9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DA1FBE"/>
    <w:multiLevelType w:val="hybridMultilevel"/>
    <w:tmpl w:val="9334C7AA"/>
    <w:lvl w:ilvl="0" w:tplc="9E3CDCE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D4EA7"/>
    <w:multiLevelType w:val="multilevel"/>
    <w:tmpl w:val="38E8A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2"/>
        <w:szCs w:val="22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A91F6D"/>
    <w:multiLevelType w:val="multilevel"/>
    <w:tmpl w:val="5B8C5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D52D5B"/>
    <w:multiLevelType w:val="hybridMultilevel"/>
    <w:tmpl w:val="90360BC4"/>
    <w:lvl w:ilvl="0" w:tplc="A7C47CF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23ED7"/>
    <w:multiLevelType w:val="hybridMultilevel"/>
    <w:tmpl w:val="4ECC4F24"/>
    <w:lvl w:ilvl="0" w:tplc="6D4A3C9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14AF2"/>
    <w:multiLevelType w:val="multilevel"/>
    <w:tmpl w:val="50100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798492">
    <w:abstractNumId w:val="1"/>
  </w:num>
  <w:num w:numId="2" w16cid:durableId="1343817702">
    <w:abstractNumId w:val="4"/>
  </w:num>
  <w:num w:numId="3" w16cid:durableId="811826780">
    <w:abstractNumId w:val="3"/>
  </w:num>
  <w:num w:numId="4" w16cid:durableId="906957092">
    <w:abstractNumId w:val="0"/>
  </w:num>
  <w:num w:numId="5" w16cid:durableId="656954322">
    <w:abstractNumId w:val="5"/>
  </w:num>
  <w:num w:numId="6" w16cid:durableId="1642729525">
    <w:abstractNumId w:val="7"/>
  </w:num>
  <w:num w:numId="7" w16cid:durableId="2089224764">
    <w:abstractNumId w:val="2"/>
  </w:num>
  <w:num w:numId="8" w16cid:durableId="23405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10"/>
    <w:rsid w:val="00005239"/>
    <w:rsid w:val="00011DF4"/>
    <w:rsid w:val="00014C5D"/>
    <w:rsid w:val="00051552"/>
    <w:rsid w:val="00057B76"/>
    <w:rsid w:val="000A4608"/>
    <w:rsid w:val="000C4C47"/>
    <w:rsid w:val="000E23CF"/>
    <w:rsid w:val="000E6BBF"/>
    <w:rsid w:val="000F07BE"/>
    <w:rsid w:val="000F44B6"/>
    <w:rsid w:val="00110630"/>
    <w:rsid w:val="00140718"/>
    <w:rsid w:val="001429F6"/>
    <w:rsid w:val="001B24A4"/>
    <w:rsid w:val="001D20B3"/>
    <w:rsid w:val="001D324C"/>
    <w:rsid w:val="001E5C60"/>
    <w:rsid w:val="001E5F60"/>
    <w:rsid w:val="001F506D"/>
    <w:rsid w:val="002114F2"/>
    <w:rsid w:val="002204E9"/>
    <w:rsid w:val="00224E0D"/>
    <w:rsid w:val="00253E18"/>
    <w:rsid w:val="00280EEE"/>
    <w:rsid w:val="002946DA"/>
    <w:rsid w:val="002A5642"/>
    <w:rsid w:val="002F582D"/>
    <w:rsid w:val="00321034"/>
    <w:rsid w:val="00362F0C"/>
    <w:rsid w:val="00364502"/>
    <w:rsid w:val="00366365"/>
    <w:rsid w:val="003A07A3"/>
    <w:rsid w:val="003B0CAF"/>
    <w:rsid w:val="003D39AB"/>
    <w:rsid w:val="003E2801"/>
    <w:rsid w:val="003E7B7C"/>
    <w:rsid w:val="003F15BE"/>
    <w:rsid w:val="00421077"/>
    <w:rsid w:val="00430B2E"/>
    <w:rsid w:val="00442A47"/>
    <w:rsid w:val="004676DF"/>
    <w:rsid w:val="004B1F05"/>
    <w:rsid w:val="004D1292"/>
    <w:rsid w:val="004D67A3"/>
    <w:rsid w:val="004E4610"/>
    <w:rsid w:val="00502B84"/>
    <w:rsid w:val="005207D5"/>
    <w:rsid w:val="005230D8"/>
    <w:rsid w:val="0058567F"/>
    <w:rsid w:val="005C4053"/>
    <w:rsid w:val="005D1AB1"/>
    <w:rsid w:val="005D499B"/>
    <w:rsid w:val="005E28B8"/>
    <w:rsid w:val="006018A7"/>
    <w:rsid w:val="006114EA"/>
    <w:rsid w:val="0062496B"/>
    <w:rsid w:val="006519A3"/>
    <w:rsid w:val="006A22A6"/>
    <w:rsid w:val="006E371B"/>
    <w:rsid w:val="00706244"/>
    <w:rsid w:val="00732A1D"/>
    <w:rsid w:val="0073710B"/>
    <w:rsid w:val="007427D6"/>
    <w:rsid w:val="00761361"/>
    <w:rsid w:val="007909D0"/>
    <w:rsid w:val="007E346A"/>
    <w:rsid w:val="007F5ED5"/>
    <w:rsid w:val="00806275"/>
    <w:rsid w:val="00812E33"/>
    <w:rsid w:val="00874379"/>
    <w:rsid w:val="008A7934"/>
    <w:rsid w:val="008B5143"/>
    <w:rsid w:val="008C7C4F"/>
    <w:rsid w:val="008E012C"/>
    <w:rsid w:val="009162D8"/>
    <w:rsid w:val="009427AD"/>
    <w:rsid w:val="009463A4"/>
    <w:rsid w:val="00964AD0"/>
    <w:rsid w:val="009857F6"/>
    <w:rsid w:val="009C2B6E"/>
    <w:rsid w:val="009C6C6B"/>
    <w:rsid w:val="00A071CD"/>
    <w:rsid w:val="00A16244"/>
    <w:rsid w:val="00A21BBC"/>
    <w:rsid w:val="00A4424A"/>
    <w:rsid w:val="00A52189"/>
    <w:rsid w:val="00A67B99"/>
    <w:rsid w:val="00A76CA1"/>
    <w:rsid w:val="00A8183E"/>
    <w:rsid w:val="00A86378"/>
    <w:rsid w:val="00A96702"/>
    <w:rsid w:val="00AA4EE1"/>
    <w:rsid w:val="00AD010B"/>
    <w:rsid w:val="00B00E92"/>
    <w:rsid w:val="00B16365"/>
    <w:rsid w:val="00B223F8"/>
    <w:rsid w:val="00B37F90"/>
    <w:rsid w:val="00B505D4"/>
    <w:rsid w:val="00B831D7"/>
    <w:rsid w:val="00C30339"/>
    <w:rsid w:val="00C32722"/>
    <w:rsid w:val="00C800E6"/>
    <w:rsid w:val="00C82382"/>
    <w:rsid w:val="00C8706D"/>
    <w:rsid w:val="00CE750E"/>
    <w:rsid w:val="00D154D6"/>
    <w:rsid w:val="00D27168"/>
    <w:rsid w:val="00D91012"/>
    <w:rsid w:val="00D94D80"/>
    <w:rsid w:val="00DA0600"/>
    <w:rsid w:val="00DE5687"/>
    <w:rsid w:val="00DE6593"/>
    <w:rsid w:val="00DE6777"/>
    <w:rsid w:val="00E00A82"/>
    <w:rsid w:val="00E10296"/>
    <w:rsid w:val="00E57FB6"/>
    <w:rsid w:val="00E717AB"/>
    <w:rsid w:val="00E763A2"/>
    <w:rsid w:val="00EB6843"/>
    <w:rsid w:val="00EC6E5B"/>
    <w:rsid w:val="00ED1A4B"/>
    <w:rsid w:val="00EE5D73"/>
    <w:rsid w:val="00EF0445"/>
    <w:rsid w:val="00EF5D74"/>
    <w:rsid w:val="00F014AB"/>
    <w:rsid w:val="00F63847"/>
    <w:rsid w:val="00F842DF"/>
    <w:rsid w:val="00FE3C7A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AD61B"/>
  <w15:chartTrackingRefBased/>
  <w15:docId w15:val="{15F88959-8BA0-4458-AD69-DC3A07B5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1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61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A1D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4D67A3"/>
    <w:pPr>
      <w:spacing w:after="100" w:afterAutospacing="1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F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B1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F0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30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publicdomain/zero/1.0/" TargetMode="External"/><Relationship Id="rId1" Type="http://schemas.openxmlformats.org/officeDocument/2006/relationships/hyperlink" Target="https://bonterms.com/forms/data-protection-addendum-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Bonterms DPA Schedules (Examples)</dc:title>
  <dc:subject/>
  <dc:creator>Bonterms</dc:creator>
  <cp:keywords>CC0 1.0</cp:keywords>
  <dc:description/>
  <cp:lastModifiedBy>Todd Smithline</cp:lastModifiedBy>
  <cp:revision>4</cp:revision>
  <dcterms:created xsi:type="dcterms:W3CDTF">2024-05-15T18:26:00Z</dcterms:created>
  <dcterms:modified xsi:type="dcterms:W3CDTF">2024-05-16T16:00:00Z</dcterms:modified>
</cp:coreProperties>
</file>