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p>
      <w:pPr>
        <w:pStyle w:val="BodyText"/>
      </w:pPr>
      <w:r>
        <w:t xml:space="preserve"> </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p>
      <w:pPr>
        <w:pStyle w:val="BodyText"/>
      </w:pPr>
      <w:r>
        <w:t xml:space="preserve"> </w:t>
      </w:r>
    </w:p>
    <w:bookmarkEnd w:id="23"/>
    <w:bookmarkEnd w:id="24"/>
    <w:bookmarkStart w:id="28" w:name="operadores-de-búsqueda-local"/>
    <w:p>
      <w:pPr>
        <w:pStyle w:val="Heading3"/>
      </w:pPr>
      <w:r>
        <w:t xml:space="preserve">Operadores de búsqueda local</w:t>
      </w:r>
    </w:p>
    <w:bookmarkStart w:id="25" w:name="cómo-representamos-una-solución"/>
    <w:p>
      <w:pPr>
        <w:pStyle w:val="Heading4"/>
      </w:pPr>
      <w:r>
        <w:t xml:space="preserve">¿Cómo representamos una solución?</w:t>
      </w:r>
    </w:p>
    <w:p>
      <w:pPr>
        <w:pStyle w:val="FirstParagraph"/>
      </w:pPr>
      <w:r>
        <w:t xml:space="preserve">Por una cuestión de comodidad al momento de implementar los distintos métodos, diseñamos dos maneras distintas de representar la solución. Por un lado generamos un vector de vectores de enteros llamado asignaciones, donde por cada depósito guardamos los índices de los negocios asignados a él. Así,</w:t>
      </w:r>
      <w:r>
        <w:t xml:space="preserve"> </w:t>
      </w:r>
      <w:r>
        <w:rPr>
          <w:rStyle w:val="VerbatimChar"/>
        </w:rPr>
        <w:t xml:space="preserve">asignaciones[1][3] = 45</w:t>
      </w:r>
      <w:r>
        <w:t xml:space="preserve"> </w:t>
      </w:r>
      <w:r>
        <w:t xml:space="preserve">quiere decir que el negocio 45 se encuentra asignado al segundo depósito. Por otro lado generamos un vector de enteros llamado correspondencia en el cual cada índice representa un negocio y su valor representa el depósito al cual fue asignado. Así,</w:t>
      </w:r>
      <w:r>
        <w:t xml:space="preserve"> </w:t>
      </w:r>
      <w:r>
        <w:rPr>
          <w:rStyle w:val="VerbatimChar"/>
        </w:rPr>
        <w:t xml:space="preserve">correspondencia[68] = 0</w:t>
      </w:r>
      <w:r>
        <w:t xml:space="preserve"> </w:t>
      </w:r>
      <w:r>
        <w:t xml:space="preserve">quiere decir que el negocio 67 (ya que incluímos al 0) fue asignado depósito 1. Actualizamos ambos paralelamente, de manera de que siempre representen la misma asignación.</w:t>
      </w:r>
    </w:p>
    <w:bookmarkEnd w:id="25"/>
    <w:bookmarkStart w:id="26"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p>
      <w:pPr>
        <w:pStyle w:val="BodyText"/>
      </w:pPr>
      <w:r>
        <w:t xml:space="preserve">La complejidad del opeador relocate es de</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Notemos que la búsqueda corre hasta haber analizado todas las posibles combinaciones de negocios y depósitos, realizando las alteraciones de la solución simultánemante.</w:t>
      </w:r>
    </w:p>
    <w:bookmarkEnd w:id="26"/>
    <w:bookmarkStart w:id="27"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p>
      <w:pPr>
        <w:pStyle w:val="BodyText"/>
      </w:pPr>
      <w:r>
        <w:t xml:space="preserve">Pareciera que este operador funcionará con ambas heurísticas diseñadas ya que siempre puede suceder que las suma de las nuevas distancias sea menor que la suma de las anteriores.</w:t>
      </w:r>
    </w:p>
    <w:p>
      <w:pPr>
        <w:pStyle w:val="BodyText"/>
      </w:pPr>
      <w:r>
        <w:t xml:space="preserve">La complejidad del operador swap es de</w:t>
      </w:r>
      <w:r>
        <w:t xml:space="preserve"> </w:t>
      </w:r>
      <m:oMath>
        <m:r>
          <m:t>O</m:t>
        </m:r>
        <m:d>
          <m:dPr>
            <m:begChr m:val="("/>
            <m:endChr m:val=")"/>
            <m:sepChr m:val=""/>
            <m:grow/>
          </m:dPr>
          <m:e>
            <m:sSup>
              <m:e>
                <m:r>
                  <m:t>n</m:t>
                </m:r>
              </m:e>
              <m:sup>
                <m:r>
                  <m:t>2</m:t>
                </m:r>
              </m:sup>
            </m:sSup>
          </m:e>
        </m:d>
      </m:oMath>
      <w:r>
        <w:t xml:space="preserve"> </w:t>
      </w:r>
      <w:r>
        <w:t xml:space="preserve">siendo</w:t>
      </w:r>
      <w:r>
        <w:t xml:space="preserve"> </w:t>
      </w:r>
      <m:oMath>
        <m:r>
          <m:t>n</m:t>
        </m:r>
      </m:oMath>
      <w:r>
        <w:t xml:space="preserve"> </w:t>
      </w:r>
      <w:r>
        <w:t xml:space="preserve">la cantidad de negocios, ya que la búsqueda evalúa cada par de negocios posible en busca de una mejora al valor objetivo.</w:t>
      </w:r>
    </w:p>
    <w:p>
      <w:pPr>
        <w:pStyle w:val="BodyText"/>
      </w:pPr>
      <w:r>
        <w:t xml:space="preserve">¿Qué podría hacer a una solución infactible? En primer lugar que la suma de las demandas de los negocios asignados a cierto depósito superen su capacidad. En segundo lugar, que un negocio sea asignado a más de un depósito. Ambos operadores evalúan que las capacidades de los depósitos no sean excedidos. Asimismo, no permiten que un negocio peretenezca a dos depósitos: el operador relocate quita al negocio del depósito anterior al relocalizarlo y el operador swap quita a ambos negocios de sus anteriores depósitos. Luego, ambos son correctos.</w:t>
      </w:r>
    </w:p>
    <w:p>
      <w:pPr>
        <w:pStyle w:val="BodyText"/>
      </w:pPr>
      <w:r>
        <w:t xml:space="preserve"> </w:t>
      </w:r>
    </w:p>
    <w:bookmarkEnd w:id="27"/>
    <w:bookmarkEnd w:id="28"/>
    <w:bookmarkStart w:id="29" w:name="metaheurística"/>
    <w:p>
      <w:pPr>
        <w:pStyle w:val="Heading3"/>
      </w:pPr>
      <w:r>
        <w:t xml:space="preserve">Metaheurística</w:t>
      </w:r>
    </w:p>
    <w:p>
      <w:pPr>
        <w:pStyle w:val="FirstParagraph"/>
      </w:pPr>
      <w:r>
        <w:t xml:space="preserve">Como metaheurística diseñamos una variación de VND (variable neighbourhood descent) utilizando ambos vecindarios, swap y operate. Tiene ciertas diferencias con el concepto de VND, ya que itera dentro de cada operador hasta alcanzar un mínimo local.</w:t>
      </w:r>
    </w:p>
    <w:p>
      <w:pPr>
        <w:pStyle w:val="BodyText"/>
      </w:pPr>
      <w:r>
        <w:t xml:space="preserve">Definimos a</w:t>
      </w:r>
      <w:r>
        <w:t xml:space="preserve"> </w:t>
      </w:r>
      <m:oMath>
        <m:sSub>
          <m:e>
            <m:r>
              <m:t>N</m:t>
            </m:r>
          </m:e>
          <m:sub>
            <m:r>
              <m:t>1</m:t>
            </m:r>
          </m:sub>
        </m:sSub>
      </m:oMath>
      <w:r>
        <w:t xml:space="preserve"> </w:t>
      </w:r>
      <w:r>
        <w:t xml:space="preserve">como el operador relocate y a</w:t>
      </w:r>
      <w:r>
        <w:t xml:space="preserve"> </w:t>
      </w:r>
      <m:oMath>
        <m:sSub>
          <m:e>
            <m:r>
              <m:t>N</m:t>
            </m:r>
          </m:e>
          <m:sub>
            <m:r>
              <m:t>2</m:t>
            </m:r>
          </m:sub>
        </m:sSub>
      </m:oMath>
      <w:r>
        <w:t xml:space="preserve"> </w:t>
      </w:r>
      <w:r>
        <w:t xml:space="preserve">como el operador swap. Comenzamos investigando el vecindario</w:t>
      </w:r>
      <w:r>
        <w:t xml:space="preserve"> </w:t>
      </w:r>
      <m:oMath>
        <m:sSub>
          <m:e>
            <m:r>
              <m:t>N</m:t>
            </m:r>
          </m:e>
          <m:sub>
            <m:r>
              <m:t>1</m:t>
            </m:r>
          </m:sub>
        </m:sSub>
      </m:oMath>
      <w:r>
        <w:t xml:space="preserve">, buscando una solución mejor y pasando al vecindario de dicha solución hasta llegar a un mínimo local. Luego, comenzamos a investigar con el vecindario</w:t>
      </w:r>
      <w:r>
        <w:t xml:space="preserve"> </w:t>
      </w:r>
      <m:oMath>
        <m:sSub>
          <m:e>
            <m:r>
              <m:t>N</m:t>
            </m:r>
          </m:e>
          <m:sub>
            <m:r>
              <m:t>2</m:t>
            </m:r>
          </m:sub>
        </m:sSub>
      </m:oMath>
      <w:r>
        <w:t xml:space="preserve"> </w:t>
      </w:r>
      <w:r>
        <w:t xml:space="preserve">del mismo modo. Cuando llegamos a un mínimo local, retornamos a analizar el vecindario</w:t>
      </w:r>
      <w:r>
        <w:t xml:space="preserve"> </w:t>
      </w:r>
      <m:oMath>
        <m:sSub>
          <m:e>
            <m:r>
              <m:t>N</m:t>
            </m:r>
          </m:e>
          <m:sub>
            <m:r>
              <m:t>1</m:t>
            </m:r>
          </m:sub>
        </m:sSub>
      </m:oMath>
      <w:r>
        <w:t xml:space="preserve">. Alteramos entre ambos vecindarios de este modo hasta que ninguno ofrece una mejora a la solución, es decir, nos encontramos en una solución que es un mínimo local para ambos. En dicho caso, retornamos la solución como el mínimo obtenido por la metaheurística.</w:t>
      </w:r>
    </w:p>
    <w:p>
      <w:pPr>
        <w:pStyle w:val="BodyText"/>
      </w:pPr>
      <w:r>
        <w:t xml:space="preserve">¿Cuál es la calidad de la solución? Nada nos asegura que la solución hallada por nuestra metaheurística sea efectivamente la solución óptima. Es muy probable que no lo sea. De todos modos, a partir de experimentación que explicaremos a continuación, notamos que cuánto realmente mejora la solución inicial depende en un alto grado de la calidad de la heurística llevada a cabo.</w:t>
      </w:r>
    </w:p>
    <w:p>
      <w:pPr>
        <w:pStyle w:val="BodyText"/>
      </w:pPr>
      <w:r>
        <w:t xml:space="preserve">Idealmente, podríamos resolver una vez el problema con un algoritmo exacto, obteniendo el óptimo, y así podríamos determinar con mayor seguridad la calidad de nuestras soluciones aproximadas. Por otro lado, la solución inicial, y en mayor escala la heurística, genera un gran impacto en la metaheurística. Puede suceder que una heurística que genera una</w:t>
      </w:r>
      <w:r>
        <w:t xml:space="preserve"> </w:t>
      </w:r>
      <w:r>
        <w:t xml:space="preserve">“</w:t>
      </w:r>
      <w:r>
        <w:t xml:space="preserve">peor</w:t>
      </w:r>
      <w:r>
        <w:t xml:space="preserve">”</w:t>
      </w:r>
      <w:r>
        <w:t xml:space="preserve"> </w:t>
      </w:r>
      <w:r>
        <w:t xml:space="preserve">solución inicial nos de un mayor espacio a mejoras. Puede suceder que nuestra heurística sea muy buena y por lo tanto no podamos mejorar. Las posibilidades son múltiples, y dependen de variados factores, como también la naturaleza de la instancia que evaluamos.</w:t>
      </w:r>
    </w:p>
    <w:p>
      <w:pPr>
        <w:pStyle w:val="BodyText"/>
      </w:pPr>
      <w:r>
        <w:t xml:space="preserve">La complejidad de la metaheurística depende de cuantas iteraciones se realicen de esta, lo cual no es posible definir de antemano. Los operadores relocate y swap que utiliza son de complejidad</w:t>
      </w:r>
      <w:r>
        <w:t xml:space="preserve"> </w:t>
      </w:r>
      <m:oMath>
        <m:r>
          <m:t>O</m:t>
        </m:r>
        <m:d>
          <m:dPr>
            <m:begChr m:val="("/>
            <m:endChr m:val=")"/>
            <m:sepChr m:val=""/>
            <m:grow/>
          </m:dPr>
          <m:e>
            <m:r>
              <m:t>n</m:t>
            </m:r>
            <m:r>
              <m:t>m</m:t>
            </m:r>
          </m:e>
        </m:d>
      </m:oMath>
      <w:r>
        <w:t xml:space="preserve"> </w:t>
      </w:r>
      <w:r>
        <w:t xml:space="preserve">y</w:t>
      </w:r>
      <w:r>
        <w:t xml:space="preserve"> </w:t>
      </w:r>
      <m:oMath>
        <m:r>
          <m:t>O</m:t>
        </m:r>
        <m:d>
          <m:dPr>
            <m:begChr m:val="("/>
            <m:endChr m:val=")"/>
            <m:sepChr m:val=""/>
            <m:grow/>
          </m:dPr>
          <m:e>
            <m:sSup>
              <m:e>
                <m:r>
                  <m:t>n</m:t>
                </m:r>
              </m:e>
              <m:sup>
                <m:r>
                  <m:t>2</m:t>
                </m:r>
              </m:sup>
            </m:sSup>
          </m:e>
        </m:d>
      </m:oMath>
      <w:r>
        <w:t xml:space="preserve"> </w:t>
      </w:r>
      <w:r>
        <w:t xml:space="preserve">respectivamente por lo cual por supuesto la complejidad de la metaheurística es al menos de</w:t>
      </w:r>
      <w:r>
        <w:t xml:space="preserve"> </w:t>
      </w:r>
      <m:oMath>
        <m:r>
          <m:t>O</m:t>
        </m:r>
        <m:d>
          <m:dPr>
            <m:begChr m:val="("/>
            <m:endChr m:val=")"/>
            <m:sepChr m:val=""/>
            <m:grow/>
          </m:dPr>
          <m:e>
            <m:r>
              <m:t>m</m:t>
            </m:r>
            <m:r>
              <m:t>a</m:t>
            </m:r>
            <m:r>
              <m:t>x</m:t>
            </m:r>
            <m:d>
              <m:dPr>
                <m:begChr m:val="("/>
                <m:endChr m:val=")"/>
                <m:sepChr m:val=""/>
                <m:grow/>
              </m:dPr>
              <m:e>
                <m:r>
                  <m:t>n</m:t>
                </m:r>
                <m:r>
                  <m:t>m</m:t>
                </m:r>
                <m:r>
                  <m:rPr>
                    <m:sty m:val="p"/>
                  </m:rPr>
                  <m:t>,</m:t>
                </m:r>
                <m:sSup>
                  <m:e>
                    <m:r>
                      <m:t>n</m:t>
                    </m:r>
                  </m:e>
                  <m:sup>
                    <m:r>
                      <m:t>2</m:t>
                    </m:r>
                  </m:sup>
                </m:sSup>
              </m:e>
            </m:d>
          </m:e>
        </m:d>
      </m:oMath>
      <w:r>
        <w:t xml:space="preserve">. La complejidad depende de la cantidad de iteraciones, es decir de la cantidad de soluciones mejores hacia las cuales nos movemos, por lo cual podríamos decir que depende de cuán cerca está nuestra solución inicial de un mínimo local para ambos operadores, lo cual depende de nuevo de la heurística utilizada para obtener dicha solución inicial.</w:t>
      </w:r>
    </w:p>
    <w:p>
      <w:pPr>
        <w:pStyle w:val="BodyText"/>
      </w:pPr>
      <w:r>
        <w:t xml:space="preserve"> </w:t>
      </w:r>
    </w:p>
    <w:bookmarkEnd w:id="29"/>
    <w:bookmarkStart w:id="30" w:name="experimentación-y-discusión"/>
    <w:p>
      <w:pPr>
        <w:pStyle w:val="Heading3"/>
      </w:pPr>
      <w:r>
        <w:t xml:space="preserve">Experimentación y discusión</w:t>
      </w:r>
    </w:p>
    <w:p>
      <w:pPr>
        <w:pStyle w:val="FirstParagraph"/>
      </w:pPr>
      <w:r>
        <w:t xml:space="preserve">Para evaluar el funcionamiento y calidad de nuestras heurísticas, búsquedas locales y por úlitmo metaheurística, utilizamos tres conjuntos de bases de datos.</w:t>
      </w:r>
    </w:p>
    <w:p>
      <w:pPr>
        <w:pStyle w:val="BodyText"/>
      </w:pPr>
      <w:r>
        <w:t xml:space="preserve">Podemos observar que en ningún caso varía el valor objetivo entre la heurística 1 y la heurística 1 en conjunto con el operador relocate. Esto tiene mucho sentido, ya que el operador relocate busca por cada negocio un depósito más cercano al que tiene asignado y con capacidad suficiente para satisfacer su demanda, pero dado que la heurística 1 ubica siempre a los negocios en el depósito a menor distancia con capacidad disponible, nunca habrá una mejora de este tipo para realizar.</w:t>
      </w:r>
    </w:p>
    <w:p>
      <w:pPr>
        <w:pStyle w:val="BodyText"/>
      </w:pPr>
      <w:r>
        <w:t xml:space="preserve"> </w:t>
      </w:r>
    </w:p>
    <w:bookmarkEnd w:id="30"/>
    <w:bookmarkStart w:id="31" w:name="análisis-del-caso-real"/>
    <w:p>
      <w:pPr>
        <w:pStyle w:val="Heading3"/>
      </w:pPr>
      <w:r>
        <w:t xml:space="preserve">Análisis del caso real</w:t>
      </w:r>
    </w:p>
    <w:p>
      <w:pPr>
        <w:pStyle w:val="FirstParagraph"/>
      </w:pPr>
      <w:r>
        <w:t xml:space="preserve">Nuestro caso real se trata de la problemática de la empresa ThunderPack, la cual posee 1100 negocios, 310 depósitos y busca encontrar una asignación que sea lo más efectiva posible. Asimismo, tiene la particularidad de que la demanda de los negocios es la misma para cada depósito, es decir que el parámetro</w:t>
      </w:r>
      <w:r>
        <w:t xml:space="preserve"> </w:t>
      </w:r>
      <m:oMath>
        <m:sSub>
          <m:e>
            <m:r>
              <m:t>d</m:t>
            </m:r>
          </m:e>
          <m:sub>
            <m:r>
              <m:t>i</m:t>
            </m:r>
            <m:r>
              <m:t>j</m:t>
            </m:r>
          </m:sub>
        </m:sSub>
      </m:oMath>
      <w:r>
        <w:t xml:space="preserve"> </w:t>
      </w:r>
      <w:r>
        <w:t xml:space="preserve">no depende del depósito</w:t>
      </w:r>
      <w:r>
        <w:t xml:space="preserve"> </w:t>
      </w:r>
      <m:oMath>
        <m:r>
          <m:t>i</m:t>
        </m:r>
      </m:oMath>
      <w:r>
        <w:t xml:space="preserve"> </w:t>
      </w:r>
      <w:r>
        <w:t xml:space="preserve">y por lo tanto se puede escribir como</w:t>
      </w:r>
      <w:r>
        <w:t xml:space="preserve"> </w:t>
      </w:r>
      <m:oMath>
        <m:sSub>
          <m:e>
            <m:r>
              <m:t>d</m:t>
            </m:r>
          </m:e>
          <m:sub>
            <m:r>
              <m:t>j</m:t>
            </m:r>
          </m:sub>
        </m:sSub>
      </m:oMath>
      <w:r>
        <w:t xml:space="preserve">.</w:t>
      </w:r>
    </w:p>
    <w:p>
      <w:pPr>
        <w:pStyle w:val="BodyText"/>
      </w:pPr>
      <w:r>
        <w:t xml:space="preserve">A continuación mostramos en una tabla los valores obetivos obtenidos a través de distintas combinaciones de las herramientas desarrolladas en este proyecto:</w:t>
      </w:r>
    </w:p>
    <w:tbl>
      <w:tblPr>
        <w:tblStyle w:val="Table"/>
        <w:tblW w:type="pct" w:w="5000"/>
        <w:tblLook w:firstRow="1" w:lastRow="0" w:firstColumn="0" w:lastColumn="0" w:noHBand="0" w:noVBand="0" w:val="0020"/>
      </w:tblPr>
      <w:tblGrid>
        <w:gridCol w:w="707"/>
        <w:gridCol w:w="777"/>
        <w:gridCol w:w="848"/>
        <w:gridCol w:w="848"/>
        <w:gridCol w:w="848"/>
        <w:gridCol w:w="1343"/>
        <w:gridCol w:w="848"/>
        <w:gridCol w:w="848"/>
        <w:gridCol w:w="848"/>
      </w:tblGrid>
      <w:tr>
        <w:trPr>
          <w:tblHeader w:val="true"/>
        </w:trPr>
        <w:tc>
          <w:tcPr/>
          <w:p>
            <w:pPr>
              <w:pStyle w:val="Compact"/>
            </w:pPr>
          </w:p>
        </w:tc>
        <w:tc>
          <w:tcPr/>
          <w:p>
            <w:pPr>
              <w:pStyle w:val="Compact"/>
              <w:jc w:val="left"/>
            </w:pPr>
            <w:r>
              <w:rPr>
                <w:bCs/>
                <w:b/>
              </w:rPr>
              <w:t xml:space="preserve">H1</w:t>
            </w:r>
          </w:p>
        </w:tc>
        <w:tc>
          <w:tcPr/>
          <w:p>
            <w:pPr>
              <w:pStyle w:val="Compact"/>
              <w:jc w:val="left"/>
            </w:pPr>
            <w:r>
              <w:rPr>
                <w:bCs/>
                <w:b/>
              </w:rPr>
              <w:t xml:space="preserve">H2</w:t>
            </w:r>
          </w:p>
        </w:tc>
        <w:tc>
          <w:tcPr/>
          <w:p>
            <w:pPr>
              <w:pStyle w:val="Compact"/>
              <w:jc w:val="left"/>
            </w:pPr>
            <w:r>
              <w:rPr>
                <w:bCs/>
                <w:b/>
              </w:rPr>
              <w:t xml:space="preserve">H1+BL1</w:t>
            </w:r>
          </w:p>
        </w:tc>
        <w:tc>
          <w:tcPr/>
          <w:p>
            <w:pPr>
              <w:pStyle w:val="Compact"/>
              <w:jc w:val="left"/>
            </w:pPr>
            <w:r>
              <w:rPr>
                <w:bCs/>
                <w:b/>
              </w:rPr>
              <w:t xml:space="preserve">H1+BL2</w:t>
            </w:r>
          </w:p>
        </w:tc>
        <w:tc>
          <w:tcPr/>
          <w:p>
            <w:pPr>
              <w:pStyle w:val="Compact"/>
              <w:jc w:val="left"/>
            </w:pPr>
            <w:r>
              <w:rPr>
                <w:bCs/>
                <w:b/>
              </w:rPr>
              <w:t xml:space="preserve">H2+BL1</w:t>
            </w:r>
          </w:p>
        </w:tc>
        <w:tc>
          <w:tcPr/>
          <w:p>
            <w:pPr>
              <w:pStyle w:val="Compact"/>
              <w:jc w:val="left"/>
            </w:pPr>
            <w:r>
              <w:rPr>
                <w:bCs/>
                <w:b/>
              </w:rPr>
              <w:t xml:space="preserve">H2+BL2</w:t>
            </w:r>
          </w:p>
        </w:tc>
        <w:tc>
          <w:tcPr/>
          <w:p>
            <w:pPr>
              <w:pStyle w:val="Compact"/>
              <w:jc w:val="left"/>
            </w:pPr>
            <w:r>
              <w:rPr>
                <w:bCs/>
                <w:b/>
              </w:rPr>
              <w:t xml:space="preserve">MH1</w:t>
            </w:r>
          </w:p>
        </w:tc>
        <w:tc>
          <w:tcPr/>
          <w:p>
            <w:pPr>
              <w:pStyle w:val="Compact"/>
              <w:jc w:val="left"/>
            </w:pPr>
            <w:r>
              <w:rPr>
                <w:bCs/>
                <w:b/>
              </w:rPr>
              <w:t xml:space="preserve">MH2</w:t>
            </w:r>
          </w:p>
        </w:tc>
      </w:tr>
      <w:tr>
        <w:tc>
          <w:tcPr/>
          <w:p>
            <w:pPr>
              <w:pStyle w:val="Compact"/>
              <w:jc w:val="left"/>
            </w:pPr>
            <w:r>
              <w:rPr>
                <w:bCs/>
                <w:b/>
              </w:rPr>
              <w:t xml:space="preserve">V.O.</w:t>
            </w:r>
          </w:p>
        </w:tc>
        <w:tc>
          <w:tcPr/>
          <w:p>
            <w:pPr>
              <w:pStyle w:val="Compact"/>
              <w:jc w:val="left"/>
            </w:pPr>
            <w:r>
              <w:t xml:space="preserve">788.2</w:t>
            </w:r>
          </w:p>
        </w:tc>
        <w:tc>
          <w:tcPr/>
          <w:p>
            <w:pPr>
              <w:pStyle w:val="Compact"/>
              <w:jc w:val="left"/>
            </w:pPr>
            <w:r>
              <w:t xml:space="preserve">1781.1</w:t>
            </w:r>
          </w:p>
        </w:tc>
        <w:tc>
          <w:tcPr/>
          <w:p>
            <w:pPr>
              <w:pStyle w:val="Compact"/>
              <w:jc w:val="left"/>
            </w:pPr>
            <w:r>
              <w:t xml:space="preserve">788.2</w:t>
            </w:r>
          </w:p>
        </w:tc>
        <w:tc>
          <w:tcPr/>
          <w:p>
            <w:pPr>
              <w:pStyle w:val="Compact"/>
              <w:jc w:val="left"/>
            </w:pPr>
            <w:r>
              <w:t xml:space="preserve">740.7</w:t>
            </w:r>
          </w:p>
        </w:tc>
        <w:tc>
          <w:tcPr/>
          <w:p>
            <w:pPr>
              <w:pStyle w:val="Compact"/>
              <w:jc w:val="left"/>
            </w:pPr>
            <w:r>
              <w:t xml:space="preserve">1354.4</w:t>
            </w:r>
          </w:p>
        </w:tc>
        <w:tc>
          <w:tcPr/>
          <w:p>
            <w:pPr>
              <w:pStyle w:val="Compact"/>
              <w:jc w:val="left"/>
            </w:pPr>
            <w:r>
              <w:t xml:space="preserve">1361.9</w:t>
            </w:r>
          </w:p>
        </w:tc>
        <w:tc>
          <w:tcPr/>
          <w:p>
            <w:pPr>
              <w:pStyle w:val="Compact"/>
              <w:jc w:val="left"/>
            </w:pPr>
            <w:r>
              <w:t xml:space="preserve">733.6</w:t>
            </w:r>
          </w:p>
        </w:tc>
        <w:tc>
          <w:tcPr/>
          <w:p>
            <w:pPr>
              <w:pStyle w:val="Compact"/>
              <w:jc w:val="left"/>
            </w:pPr>
            <w:r>
              <w:t xml:space="preserve">722.4</w:t>
            </w:r>
          </w:p>
        </w:tc>
      </w:tr>
      <w:tr>
        <w:tc>
          <w:tcPr/>
          <w:p>
            <w:pPr>
              <w:pStyle w:val="Compact"/>
              <w:jc w:val="left"/>
            </w:pPr>
            <w:r>
              <w:rPr>
                <w:bCs/>
                <w:b/>
              </w:rPr>
              <w:t xml:space="preserve">T.E.</w:t>
            </w:r>
          </w:p>
        </w:tc>
        <w:tc>
          <w:tcPr/>
          <w:p>
            <w:pPr>
              <w:pStyle w:val="Compact"/>
              <w:jc w:val="left"/>
            </w:pPr>
            <w:r>
              <w:t xml:space="preserve">6.0978 ms</w:t>
            </w:r>
          </w:p>
        </w:tc>
        <w:tc>
          <w:tcPr/>
          <w:p>
            <w:pPr>
              <w:pStyle w:val="Compact"/>
              <w:jc w:val="left"/>
            </w:pPr>
            <w:r>
              <w:t xml:space="preserve">1226.13 ms</w:t>
            </w:r>
          </w:p>
        </w:tc>
        <w:tc>
          <w:tcPr/>
          <w:p>
            <w:pPr>
              <w:pStyle w:val="Compact"/>
            </w:pPr>
          </w:p>
        </w:tc>
        <w:tc>
          <w:tcPr/>
          <w:p>
            <w:pPr>
              <w:pStyle w:val="Compact"/>
              <w:jc w:val="left"/>
            </w:pPr>
            <w:r>
              <w:t xml:space="preserve">100.088 ms</w:t>
            </w:r>
          </w:p>
        </w:tc>
        <w:tc>
          <w:tcPr/>
          <w:p>
            <w:pPr>
              <w:pStyle w:val="Compact"/>
              <w:jc w:val="left"/>
            </w:pPr>
            <w:r>
              <w:t xml:space="preserve">1226.13 ms ??’???</w:t>
            </w:r>
          </w:p>
        </w:tc>
        <w:tc>
          <w:tcPr/>
          <w:p>
            <w:pPr>
              <w:pStyle w:val="Compact"/>
              <w:jc w:val="left"/>
            </w:pPr>
            <w:r>
              <w:t xml:space="preserve">1320.12 ms</w:t>
            </w:r>
          </w:p>
        </w:tc>
        <w:tc>
          <w:tcPr/>
          <w:p>
            <w:pPr>
              <w:pStyle w:val="Compact"/>
              <w:jc w:val="left"/>
            </w:pPr>
            <w:r>
              <w:t xml:space="preserve">748.603 ms</w:t>
            </w:r>
          </w:p>
        </w:tc>
        <w:tc>
          <w:tcPr/>
          <w:p>
            <w:pPr>
              <w:pStyle w:val="Compact"/>
              <w:jc w:val="left"/>
            </w:pPr>
            <w:r>
              <w:t xml:space="preserve">2059.58 ms</w:t>
            </w:r>
          </w:p>
        </w:tc>
      </w:tr>
    </w:tbl>
    <w:p>
      <w:pPr>
        <w:pStyle w:val="BodyText"/>
      </w:pPr>
      <w:r>
        <w:t xml:space="preserve">Referencias:</w:t>
      </w:r>
    </w:p>
    <w:p>
      <w:pPr>
        <w:pStyle w:val="BodyText"/>
      </w:pPr>
      <w:r>
        <w:rPr>
          <w:bCs/>
          <w:b/>
        </w:rPr>
        <w:t xml:space="preserve">H1</w:t>
      </w:r>
      <w:r>
        <w:t xml:space="preserve"> </w:t>
      </w:r>
      <w:r>
        <w:t xml:space="preserve">= Heurística 1 (negocio más cercano)</w:t>
      </w:r>
    </w:p>
    <w:p>
      <w:pPr>
        <w:pStyle w:val="BodyText"/>
      </w:pPr>
      <w:r>
        <w:rPr>
          <w:bCs/>
          <w:b/>
        </w:rPr>
        <w:t xml:space="preserve">H2</w:t>
      </w:r>
      <w:r>
        <w:t xml:space="preserve"> </w:t>
      </w:r>
      <w:r>
        <w:t xml:space="preserve">= Heurística 2 (depósito más cercano)</w:t>
      </w:r>
    </w:p>
    <w:p>
      <w:pPr>
        <w:pStyle w:val="BodyText"/>
      </w:pPr>
      <w:r>
        <w:rPr>
          <w:bCs/>
          <w:b/>
        </w:rPr>
        <w:t xml:space="preserve">BL1</w:t>
      </w:r>
      <w:r>
        <w:t xml:space="preserve"> </w:t>
      </w:r>
      <w:r>
        <w:t xml:space="preserve">= Búsqueda local 1 (relocate)</w:t>
      </w:r>
    </w:p>
    <w:p>
      <w:pPr>
        <w:pStyle w:val="BodyText"/>
      </w:pPr>
      <w:r>
        <w:rPr>
          <w:bCs/>
          <w:b/>
        </w:rPr>
        <w:t xml:space="preserve">BL2</w:t>
      </w:r>
      <w:r>
        <w:t xml:space="preserve"> </w:t>
      </w:r>
      <w:r>
        <w:t xml:space="preserve">= Búsqueda local 2 (swap)</w:t>
      </w:r>
    </w:p>
    <w:p>
      <w:pPr>
        <w:pStyle w:val="BodyText"/>
      </w:pPr>
      <w:r>
        <w:rPr>
          <w:bCs/>
          <w:b/>
        </w:rPr>
        <w:t xml:space="preserve">MH1</w:t>
      </w:r>
      <w:r>
        <w:t xml:space="preserve"> </w:t>
      </w:r>
      <w:r>
        <w:t xml:space="preserve">= Metaheurística con solución inicial obtenida a través de la heurística 1</w:t>
      </w:r>
    </w:p>
    <w:p>
      <w:pPr>
        <w:pStyle w:val="BodyText"/>
      </w:pPr>
      <w:r>
        <w:rPr>
          <w:bCs/>
          <w:b/>
        </w:rPr>
        <w:t xml:space="preserve">MH2</w:t>
      </w:r>
      <w:r>
        <w:t xml:space="preserve"> </w:t>
      </w:r>
      <w:r>
        <w:t xml:space="preserve">= Metaheurística con solución inicial obtenida a través de la heurística 2</w:t>
      </w:r>
    </w:p>
    <w:p>
      <w:pPr>
        <w:pStyle w:val="BodyText"/>
      </w:pPr>
      <w:r>
        <w:rPr>
          <w:bCs/>
          <w:b/>
        </w:rPr>
        <w:t xml:space="preserve">V.O.</w:t>
      </w:r>
      <w:r>
        <w:t xml:space="preserve"> </w:t>
      </w:r>
      <w:r>
        <w:t xml:space="preserve">= valor objetivo</w:t>
      </w:r>
    </w:p>
    <w:p>
      <w:pPr>
        <w:pStyle w:val="BodyText"/>
      </w:pPr>
      <w:r>
        <w:rPr>
          <w:bCs/>
          <w:b/>
        </w:rPr>
        <w:t xml:space="preserve">T.E.</w:t>
      </w:r>
      <w:r>
        <w:t xml:space="preserve"> </w:t>
      </w:r>
      <w:r>
        <w:t xml:space="preserve">= tiempo de ejecución en milisegundos</w:t>
      </w:r>
    </w:p>
    <w:p>
      <w:pPr>
        <w:pStyle w:val="BodyText"/>
      </w:pPr>
      <w:r>
        <w:t xml:space="preserve">Observando la tabla podemos ver que en el caso real la heurística 1 es ampliamente más efectiva que la heurística 2, siendo 2.6 veces más grande el valor objetivo de esta última. Recordemos que nuestro ojetivo es la minimización. El operador relocate no genera ningún cambio sobre la solución de la heurística 1, como fue explicado previamente, y mejora en un 24% a la solución de la heurística 2. Por otro lado, el operador swap genera una mejora de 6% sobre la heurística 1 y una mejora de 23.5% sobre la heurística 2. Por último, la metaheurística devuelve una solución un 7% mejor que la heurística 1 y un 60% mejor que la heurística 2.</w:t>
      </w:r>
    </w:p>
    <w:p>
      <w:pPr>
        <w:pStyle w:val="BodyText"/>
      </w:pPr>
      <w:r>
        <w:t xml:space="preserve">Podemos observar que la solución de la heurística 2 tiene mucho espacio para ser mejorada, mientras que la heurística 1 varía en un grado muy pequeño. Esto claramente no quiere decir que la heurística 2 sea mejor, ya que la solución ofrecida por esta tiene un valor objetivo significativamente peor que la solución de la heurística 1.</w:t>
      </w:r>
    </w:p>
    <w:p>
      <w:pPr>
        <w:pStyle w:val="BodyText"/>
      </w:pPr>
      <w:r>
        <w:t xml:space="preserve">Una observación curiosa es que la metaheurística aplicada partiendo de una solución inicial generada con la heurística 2 obtiene un valor objetivo menor que cuando es aplicada sobre la heurística 1, a pesar de que la solución incial de esta última sea ampliamente menor. Como hemos mencionado antes, existen tanto factores en juego al utilizar estas herramientas que las posibilidades varían ampliamente y no siempre encontraremos una regla fija que establezca la superioridad de un método frente a otros.</w:t>
      </w:r>
    </w:p>
    <w:p>
      <w:pPr>
        <w:pStyle w:val="BodyText"/>
      </w:pPr>
      <w:r>
        <w:t xml:space="preserve">En relación al tiempo de ejecución,</w:t>
      </w:r>
    </w:p>
    <w:p>
      <w:pPr>
        <w:pStyle w:val="BodyText"/>
      </w:pPr>
      <w:r>
        <w:t xml:space="preserve">Analizando las asignaciones generadas por ambas heurísticas</w:t>
      </w:r>
    </w:p>
    <w:p>
      <w:pPr>
        <w:pStyle w:val="BodyText"/>
      </w:pPr>
      <w:r>
        <w:t xml:space="preserve">VER CUANTOS QUEDAN SIN ASIGNAR EN CADA HEURISTICA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2023-07-07T16:08:32Z</dcterms:created>
  <dcterms:modified xsi:type="dcterms:W3CDTF">2023-07-07T16:08:32Z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