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E9EFB" w14:textId="77777777" w:rsidR="002C79E6" w:rsidRDefault="002C79E6" w:rsidP="002C79E6"/>
    <w:p w14:paraId="4925E1F8" w14:textId="77777777" w:rsidR="002C79E6" w:rsidRDefault="002C79E6" w:rsidP="002C79E6"/>
    <w:p w14:paraId="4D5AB851" w14:textId="77777777" w:rsidR="002C79E6" w:rsidRDefault="002C79E6" w:rsidP="002C79E6"/>
    <w:p w14:paraId="2C5DD15F" w14:textId="77777777" w:rsidR="002C79E6" w:rsidRDefault="002C79E6" w:rsidP="002C79E6"/>
    <w:p w14:paraId="2635EA1A" w14:textId="77777777" w:rsidR="002C79E6" w:rsidRDefault="002C79E6" w:rsidP="002C79E6"/>
    <w:p w14:paraId="7D62B0F2" w14:textId="2451F611" w:rsidR="6A36C4BF" w:rsidRPr="00B863FB" w:rsidRDefault="00A14B54" w:rsidP="00B863FB">
      <w:pPr>
        <w:pStyle w:val="Title"/>
      </w:pPr>
      <w:r>
        <w:t>Security in</w:t>
      </w:r>
      <w:r w:rsidR="00706C71">
        <w:t xml:space="preserve"> relation to </w:t>
      </w:r>
      <w:r>
        <w:t xml:space="preserve">key length </w:t>
      </w:r>
      <w:r w:rsidR="00086C06">
        <w:t xml:space="preserve">and </w:t>
      </w:r>
      <w:r w:rsidR="00706C71">
        <w:t>Cryptographical Methods</w:t>
      </w:r>
    </w:p>
    <w:p w14:paraId="4E2B3B62" w14:textId="4F58DDEB" w:rsidR="201D26C8" w:rsidRDefault="201D26C8" w:rsidP="002C79E6">
      <w:pPr>
        <w:pStyle w:val="Subtitle"/>
      </w:pPr>
    </w:p>
    <w:p w14:paraId="6B920806" w14:textId="130BEF21" w:rsidR="00A417C1" w:rsidRDefault="00706C71" w:rsidP="002C79E6">
      <w:pPr>
        <w:pStyle w:val="Subtitle"/>
      </w:pPr>
      <w:r>
        <w:t>Joseph Patrick C. Galvez</w:t>
      </w:r>
    </w:p>
    <w:p w14:paraId="5C4ABDD2" w14:textId="3AFFBADA" w:rsidR="002C79E6" w:rsidRDefault="00706C71" w:rsidP="002C79E6">
      <w:pPr>
        <w:pStyle w:val="Subtitle"/>
      </w:pPr>
      <w:r>
        <w:t>American Military University</w:t>
      </w:r>
    </w:p>
    <w:p w14:paraId="3A611401" w14:textId="64843227" w:rsidR="002C79E6" w:rsidRDefault="00706C71" w:rsidP="002C79E6">
      <w:pPr>
        <w:pStyle w:val="Subtitle"/>
      </w:pPr>
      <w:r>
        <w:t>ISCC266:</w:t>
      </w:r>
      <w:r w:rsidR="002C79E6">
        <w:t xml:space="preserve"> </w:t>
      </w:r>
      <w:r>
        <w:t>Cryptography Concepts</w:t>
      </w:r>
    </w:p>
    <w:p w14:paraId="394947BA" w14:textId="1D62AC64" w:rsidR="002C79E6" w:rsidRDefault="00706C71" w:rsidP="002C79E6">
      <w:pPr>
        <w:pStyle w:val="Subtitle"/>
      </w:pPr>
      <w:r>
        <w:t>Mr. Joel Stewart</w:t>
      </w:r>
    </w:p>
    <w:p w14:paraId="4B516A7C" w14:textId="784B44EC" w:rsidR="201D26C8" w:rsidRDefault="00706C71" w:rsidP="002C79E6">
      <w:pPr>
        <w:pStyle w:val="Subtitle"/>
      </w:pPr>
      <w:r>
        <w:t>5/25/2025</w:t>
      </w:r>
    </w:p>
    <w:p w14:paraId="0D6EEE91" w14:textId="77777777" w:rsidR="201D26C8" w:rsidRDefault="201D26C8" w:rsidP="014CA2B6">
      <w:pPr>
        <w:pStyle w:val="Title2"/>
        <w:rPr>
          <w:rFonts w:ascii="Calibri" w:eastAsia="Calibri" w:hAnsi="Calibri" w:cs="Calibri"/>
          <w:szCs w:val="22"/>
        </w:rPr>
      </w:pPr>
    </w:p>
    <w:p w14:paraId="73C2EA25" w14:textId="77777777" w:rsidR="201D26C8" w:rsidRDefault="201D26C8" w:rsidP="014CA2B6">
      <w:pPr>
        <w:pStyle w:val="Title2"/>
        <w:rPr>
          <w:rFonts w:ascii="Calibri" w:eastAsia="Calibri" w:hAnsi="Calibri" w:cs="Calibri"/>
          <w:szCs w:val="22"/>
        </w:rPr>
      </w:pPr>
    </w:p>
    <w:p w14:paraId="179D737F" w14:textId="77777777" w:rsidR="201D26C8" w:rsidRDefault="201D26C8" w:rsidP="014CA2B6">
      <w:pPr>
        <w:pStyle w:val="Title2"/>
        <w:rPr>
          <w:rFonts w:ascii="Calibri" w:eastAsia="Calibri" w:hAnsi="Calibri" w:cs="Calibri"/>
          <w:szCs w:val="22"/>
        </w:rPr>
      </w:pPr>
    </w:p>
    <w:p w14:paraId="0E6491E7" w14:textId="77777777" w:rsidR="201D26C8" w:rsidRDefault="201D26C8" w:rsidP="014CA2B6">
      <w:pPr>
        <w:pStyle w:val="Title2"/>
        <w:rPr>
          <w:rFonts w:ascii="Calibri" w:eastAsia="Calibri" w:hAnsi="Calibri" w:cs="Calibri"/>
          <w:szCs w:val="22"/>
        </w:rPr>
      </w:pPr>
    </w:p>
    <w:p w14:paraId="433DF853" w14:textId="77777777" w:rsidR="201D26C8" w:rsidRDefault="201D26C8" w:rsidP="014CA2B6">
      <w:pPr>
        <w:pStyle w:val="Title2"/>
        <w:rPr>
          <w:rFonts w:ascii="Calibri" w:eastAsia="Calibri" w:hAnsi="Calibri" w:cs="Calibri"/>
          <w:szCs w:val="22"/>
        </w:rPr>
      </w:pPr>
    </w:p>
    <w:p w14:paraId="3B6C64D7" w14:textId="77777777" w:rsidR="201D26C8" w:rsidRDefault="201D26C8" w:rsidP="014CA2B6">
      <w:pPr>
        <w:pStyle w:val="Title2"/>
        <w:rPr>
          <w:rFonts w:ascii="Calibri" w:eastAsia="Calibri" w:hAnsi="Calibri" w:cs="Calibri"/>
          <w:szCs w:val="22"/>
        </w:rPr>
      </w:pPr>
    </w:p>
    <w:p w14:paraId="48655A08" w14:textId="77777777" w:rsidR="201D26C8" w:rsidRDefault="201D26C8" w:rsidP="014CA2B6">
      <w:pPr>
        <w:pStyle w:val="Title2"/>
        <w:rPr>
          <w:rFonts w:ascii="Calibri" w:eastAsia="Calibri" w:hAnsi="Calibri" w:cs="Calibri"/>
          <w:szCs w:val="22"/>
        </w:rPr>
      </w:pPr>
    </w:p>
    <w:p w14:paraId="733BBB25" w14:textId="77777777" w:rsidR="000D4642" w:rsidRDefault="000D4642">
      <w:pPr>
        <w:rPr>
          <w:rFonts w:ascii="Calibri" w:eastAsia="Calibri" w:hAnsi="Calibri" w:cs="Calibri"/>
          <w:szCs w:val="22"/>
        </w:rPr>
      </w:pPr>
      <w:r>
        <w:rPr>
          <w:rFonts w:ascii="Calibri" w:eastAsia="Calibri" w:hAnsi="Calibri" w:cs="Calibri"/>
          <w:szCs w:val="22"/>
        </w:rPr>
        <w:br w:type="page"/>
      </w:r>
    </w:p>
    <w:p w14:paraId="5F24D745" w14:textId="01D11E21" w:rsidR="00A14B54" w:rsidRDefault="00A14B54" w:rsidP="00A14B54">
      <w:pPr>
        <w:pStyle w:val="Title"/>
      </w:pPr>
      <w:r>
        <w:lastRenderedPageBreak/>
        <w:t xml:space="preserve">Security in relation to key length </w:t>
      </w:r>
      <w:r w:rsidR="00BC5100">
        <w:t xml:space="preserve">and </w:t>
      </w:r>
      <w:r>
        <w:t>Cryptographical Methods</w:t>
      </w:r>
    </w:p>
    <w:p w14:paraId="106AE6CA" w14:textId="312D4618" w:rsidR="00507CBA" w:rsidRDefault="00142D4B" w:rsidP="00507CBA">
      <w:r>
        <w:t xml:space="preserve">A relatively new cryptographic method was created with the advantage of efficiency </w:t>
      </w:r>
      <w:proofErr w:type="gramStart"/>
      <w:r>
        <w:t>in regards to</w:t>
      </w:r>
      <w:proofErr w:type="gramEnd"/>
      <w:r>
        <w:t xml:space="preserve"> both computing power and security</w:t>
      </w:r>
      <w:r w:rsidR="00BC70D6">
        <w:t>,</w:t>
      </w:r>
      <w:r>
        <w:t xml:space="preserve"> this new method is also able to achieve a similar or better level of security with a much smaller key size compared to its predecessors. This new cryptographic method is called ECC or Elliptic Curve Cryptography</w:t>
      </w:r>
      <w:r w:rsidR="004C4B6F">
        <w:t xml:space="preserve">. </w:t>
      </w:r>
      <w:r w:rsidR="00B5765C">
        <w:t xml:space="preserve">The difference between ECC and </w:t>
      </w:r>
      <w:r w:rsidR="00431D43">
        <w:t xml:space="preserve">its counterparts is that </w:t>
      </w:r>
      <w:r w:rsidR="00BC70D6">
        <w:t>ECC uses</w:t>
      </w:r>
      <w:r w:rsidR="0084339C">
        <w:t xml:space="preserve"> an elliptic curve in its mathematical calculations instead of just </w:t>
      </w:r>
      <w:r w:rsidR="00A0516A">
        <w:t>substitution and permutation like in</w:t>
      </w:r>
      <w:r w:rsidR="007838EE">
        <w:t xml:space="preserve"> AES</w:t>
      </w:r>
      <w:r w:rsidR="00BC70D6">
        <w:t xml:space="preserve"> and RSA</w:t>
      </w:r>
      <w:r w:rsidR="007838EE">
        <w:t xml:space="preserve">. </w:t>
      </w:r>
      <w:r w:rsidR="00A0516A">
        <w:t xml:space="preserve"> </w:t>
      </w:r>
      <w:r w:rsidR="00FA0410">
        <w:t>In addition to this ECC also a</w:t>
      </w:r>
      <w:r w:rsidR="001B4244">
        <w:t>chieves a higher level of security with a smaller key size</w:t>
      </w:r>
      <w:r w:rsidR="005C463A">
        <w:t xml:space="preserve"> compared to RSA and AES. </w:t>
      </w:r>
    </w:p>
    <w:p w14:paraId="43DA0023" w14:textId="526B62E9" w:rsidR="006B4A69" w:rsidRDefault="00FD198A" w:rsidP="00507CBA">
      <w:r>
        <w:t>In mathematics an elliptical curve is any curve that is symmetric about the x axis</w:t>
      </w:r>
      <w:r w:rsidR="002243FB">
        <w:t xml:space="preserve"> (although it does not have to be on the x axis)</w:t>
      </w:r>
      <w:r w:rsidR="00DB0ED1">
        <w:t xml:space="preserve">, another </w:t>
      </w:r>
      <w:r w:rsidR="00460B49">
        <w:t>characteristic</w:t>
      </w:r>
      <w:r w:rsidR="00DB0ED1">
        <w:t xml:space="preserve"> is that any straight line drawn through one will result in no more than three intersections with the curve. </w:t>
      </w:r>
      <w:r w:rsidR="00460B49">
        <w:t xml:space="preserve">ECC uses a </w:t>
      </w:r>
      <w:r w:rsidR="006F3F9A">
        <w:t>finite elliptic curve</w:t>
      </w:r>
      <w:r w:rsidR="0015547E">
        <w:t xml:space="preserve"> which are either the curves p-256 or p-384 (</w:t>
      </w:r>
      <w:r w:rsidR="00256381" w:rsidRPr="00256381">
        <w:t>Polk et al., 2015</w:t>
      </w:r>
      <w:r w:rsidR="00256381">
        <w:t>, p.</w:t>
      </w:r>
      <w:r w:rsidR="008F0951">
        <w:t>5</w:t>
      </w:r>
      <w:r w:rsidR="0015547E">
        <w:t>)</w:t>
      </w:r>
      <w:r w:rsidR="008F0951">
        <w:t xml:space="preserve"> as the basis of its </w:t>
      </w:r>
      <w:r w:rsidR="00FF422F">
        <w:t>operation</w:t>
      </w:r>
      <w:r w:rsidR="008F0951">
        <w:t xml:space="preserve">. </w:t>
      </w:r>
      <w:r w:rsidR="00AA279E">
        <w:t xml:space="preserve">Its </w:t>
      </w:r>
      <w:r w:rsidR="00FF422F">
        <w:t>operation</w:t>
      </w:r>
      <w:r w:rsidR="00AA279E">
        <w:t xml:space="preserve"> take</w:t>
      </w:r>
      <w:r w:rsidR="00FF422F">
        <w:t>s</w:t>
      </w:r>
      <w:r w:rsidR="00AA279E">
        <w:t xml:space="preserve"> the form of </w:t>
      </w:r>
      <w:r w:rsidR="00FF422F">
        <w:t xml:space="preserve">the </w:t>
      </w:r>
      <w:r w:rsidR="00EA0729">
        <w:t>elliptic curve discrete logarithm problem</w:t>
      </w:r>
      <w:r w:rsidR="00AA279E">
        <w:t xml:space="preserve"> which use</w:t>
      </w:r>
      <w:r w:rsidR="0062644B">
        <w:t xml:space="preserve">s the quality of the elliptic curve which </w:t>
      </w:r>
      <w:r w:rsidR="00931A8D">
        <w:t>has no more than three intersections with a straight line drawn through it</w:t>
      </w:r>
      <w:r w:rsidR="00791752">
        <w:t xml:space="preserve">. Points a, b, and c are both in this line, point </w:t>
      </w:r>
      <w:r w:rsidR="008062E6">
        <w:t>d</w:t>
      </w:r>
      <w:r w:rsidR="00791752">
        <w:t xml:space="preserve"> will be </w:t>
      </w:r>
      <w:r w:rsidR="0042617E">
        <w:t xml:space="preserve">reflected across the x axis directly </w:t>
      </w:r>
      <w:r w:rsidR="00E56097">
        <w:t>below,</w:t>
      </w:r>
      <w:r w:rsidR="00E553BC">
        <w:t xml:space="preserve"> </w:t>
      </w:r>
      <w:r w:rsidR="00F571DD">
        <w:t xml:space="preserve">a line can be drawn from point a to point </w:t>
      </w:r>
      <w:r w:rsidR="008062E6">
        <w:t>d</w:t>
      </w:r>
      <w:r w:rsidR="00F571DD">
        <w:t xml:space="preserve"> which will result in another </w:t>
      </w:r>
      <w:r w:rsidR="008062E6">
        <w:t>intersect which is point e</w:t>
      </w:r>
      <w:r w:rsidR="00963E48" w:rsidRPr="00963E48">
        <w:t xml:space="preserve"> </w:t>
      </w:r>
      <w:r w:rsidR="00963E48" w:rsidRPr="00963E48">
        <w:t>(Paar &amp; Pelzl, 2010</w:t>
      </w:r>
      <w:r w:rsidR="00963E48">
        <w:t xml:space="preserve">, </w:t>
      </w:r>
      <w:r w:rsidR="00A4350C">
        <w:t>p.242</w:t>
      </w:r>
      <w:r w:rsidR="00963E48" w:rsidRPr="00963E48">
        <w:t>)</w:t>
      </w:r>
      <w:r w:rsidR="008062E6">
        <w:t xml:space="preserve">. </w:t>
      </w:r>
      <w:r w:rsidR="00EA0729">
        <w:t xml:space="preserve">To </w:t>
      </w:r>
      <w:r w:rsidR="00733F40">
        <w:t>crack the encryption the problem P &amp; Q =</w:t>
      </w:r>
      <w:proofErr w:type="spellStart"/>
      <w:r w:rsidR="00733F40">
        <w:t>kP</w:t>
      </w:r>
      <w:proofErr w:type="spellEnd"/>
      <w:r w:rsidR="00DD2E9D">
        <w:t xml:space="preserve">, find scalar k must be solved, this problem is exponentially difficult. </w:t>
      </w:r>
      <w:r w:rsidR="008062E6">
        <w:t xml:space="preserve">This demonstrates how the symmetry of </w:t>
      </w:r>
      <w:r w:rsidR="00A00B7F">
        <w:t xml:space="preserve">the elliptic curve is used to </w:t>
      </w:r>
      <w:r w:rsidR="000A375F">
        <w:t xml:space="preserve">easily </w:t>
      </w:r>
      <w:r w:rsidR="00EF41E3">
        <w:t xml:space="preserve">produce new points in a way that is computationally more efficient </w:t>
      </w:r>
      <w:r w:rsidR="001C0E89">
        <w:t xml:space="preserve">when it comes to the encryption process. </w:t>
      </w:r>
    </w:p>
    <w:p w14:paraId="7CC36259" w14:textId="2B72110A" w:rsidR="00C3372F" w:rsidRDefault="00280B17" w:rsidP="00507CBA">
      <w:r>
        <w:t>The security</w:t>
      </w:r>
      <w:r w:rsidR="001356E0">
        <w:t xml:space="preserve"> of ECC comes from the fact that the number of times a new point is plotted is the private key</w:t>
      </w:r>
      <w:r w:rsidR="0070441F">
        <w:t>. N</w:t>
      </w:r>
      <w:r w:rsidR="00D308E1">
        <w:t>ow you may think that all of the values will take on the geometry of the curve and be easily predictable but modul</w:t>
      </w:r>
      <w:r w:rsidR="000C137D">
        <w:t>o</w:t>
      </w:r>
      <w:r w:rsidR="0070441F">
        <w:t xml:space="preserve"> and the finite key</w:t>
      </w:r>
      <w:r w:rsidR="000C137D">
        <w:t xml:space="preserve"> takes care of that </w:t>
      </w:r>
      <w:r w:rsidR="007C57BA">
        <w:t xml:space="preserve">because this two put together will make the points appear to be scattered randomly which </w:t>
      </w:r>
      <w:r w:rsidR="00E92709">
        <w:t xml:space="preserve">adds greatly to its security </w:t>
      </w:r>
      <w:r w:rsidR="0044426D">
        <w:t>by making it difficult to find the original value</w:t>
      </w:r>
      <w:r w:rsidR="00481519">
        <w:t xml:space="preserve"> the addition of modulo</w:t>
      </w:r>
      <w:r w:rsidR="00DA45BA">
        <w:t xml:space="preserve"> in ECC is defined in Paar and </w:t>
      </w:r>
      <w:proofErr w:type="spellStart"/>
      <w:r w:rsidR="00DA45BA">
        <w:t>Plezl</w:t>
      </w:r>
      <w:proofErr w:type="spellEnd"/>
      <w:r w:rsidR="00DA45BA">
        <w:t xml:space="preserve"> (2010) </w:t>
      </w:r>
      <w:r w:rsidR="00143D4A">
        <w:t xml:space="preserve">in definition </w:t>
      </w:r>
      <w:r w:rsidR="00143D4A">
        <w:lastRenderedPageBreak/>
        <w:t>9.1.1</w:t>
      </w:r>
      <w:r w:rsidR="009D41B6">
        <w:t xml:space="preserve">. </w:t>
      </w:r>
      <w:r w:rsidR="00143D4A">
        <w:t xml:space="preserve">In conclusion ECC uses </w:t>
      </w:r>
      <w:r w:rsidR="001A3346">
        <w:t>a</w:t>
      </w:r>
      <w:r w:rsidR="003E7B4A">
        <w:t xml:space="preserve"> predefined elliptical curve as a scaffold for the sake of computational efficiency and </w:t>
      </w:r>
      <w:r w:rsidR="006655EE">
        <w:t xml:space="preserve">the addition of modulo enhances its security by making it exceedingly difficult to find both the number of </w:t>
      </w:r>
      <w:r w:rsidR="00B03891">
        <w:t xml:space="preserve">times the point was doubled or where the starting point even was. </w:t>
      </w:r>
    </w:p>
    <w:p w14:paraId="3EA981CD" w14:textId="77777777" w:rsidR="009360DB" w:rsidRDefault="00703EFB" w:rsidP="00507CBA">
      <w:r>
        <w:t xml:space="preserve">In conclusion, ECC was </w:t>
      </w:r>
      <w:r w:rsidR="00345122">
        <w:t>implemented</w:t>
      </w:r>
      <w:r>
        <w:t xml:space="preserve"> to meet the threat posed by increasing </w:t>
      </w:r>
      <w:r w:rsidR="008474DB">
        <w:t xml:space="preserve">levels of computational capacity while meeting the needs of computational efficiency </w:t>
      </w:r>
      <w:proofErr w:type="gramStart"/>
      <w:r w:rsidR="001A3346">
        <w:t>in regard to</w:t>
      </w:r>
      <w:proofErr w:type="gramEnd"/>
      <w:r w:rsidR="008474DB">
        <w:t xml:space="preserve"> </w:t>
      </w:r>
      <w:r w:rsidR="006F50FD">
        <w:t>encryption</w:t>
      </w:r>
      <w:r w:rsidR="0087003A">
        <w:t xml:space="preserve">. </w:t>
      </w:r>
    </w:p>
    <w:p w14:paraId="0612F197" w14:textId="7F7E2705" w:rsidR="00703EFB" w:rsidRDefault="009360DB" w:rsidP="009360DB">
      <w:pPr>
        <w:ind w:firstLine="0"/>
      </w:pPr>
      <w:r>
        <w:t xml:space="preserve">ECC meets the first criteria </w:t>
      </w:r>
      <w:r w:rsidR="00C5089F">
        <w:t xml:space="preserve">by using the structure of the elliptic curve to plot points by reflections and </w:t>
      </w:r>
      <w:r w:rsidR="006818BF">
        <w:t>intersections from the starting point to the new state</w:t>
      </w:r>
      <w:r w:rsidR="00984393">
        <w:t>, this process uses predefined curves defined by the NIST</w:t>
      </w:r>
      <w:r w:rsidR="008608DE">
        <w:t xml:space="preserve"> for the sake of standardization</w:t>
      </w:r>
      <w:r w:rsidR="007743F3">
        <w:t>.</w:t>
      </w:r>
      <w:r w:rsidR="00B00FAA">
        <w:t xml:space="preserve"> </w:t>
      </w:r>
      <w:r w:rsidR="0087003A">
        <w:t xml:space="preserve">ECC </w:t>
      </w:r>
      <w:r>
        <w:t xml:space="preserve">also </w:t>
      </w:r>
      <w:r w:rsidR="0087003A">
        <w:t xml:space="preserve">meets the </w:t>
      </w:r>
      <w:r>
        <w:t>second</w:t>
      </w:r>
      <w:r w:rsidR="0087003A">
        <w:t xml:space="preserve"> criteria </w:t>
      </w:r>
      <w:r w:rsidR="00D3562F">
        <w:t>by u</w:t>
      </w:r>
      <w:r w:rsidR="001F491D">
        <w:t xml:space="preserve">tilizing the elliptic curve </w:t>
      </w:r>
      <w:r w:rsidR="00214A96">
        <w:t>discrete logarithm</w:t>
      </w:r>
      <w:r w:rsidR="00231805">
        <w:t xml:space="preserve"> problem which gets exponentially harder the longer the key is</w:t>
      </w:r>
      <w:r w:rsidR="00FF422F">
        <w:t xml:space="preserve">. </w:t>
      </w:r>
    </w:p>
    <w:p w14:paraId="788B6D02" w14:textId="77777777" w:rsidR="00210AE8" w:rsidRPr="00507CBA" w:rsidRDefault="00210AE8" w:rsidP="00507CBA"/>
    <w:p w14:paraId="55877D44" w14:textId="459C0064" w:rsidR="00A417C1" w:rsidRPr="00B863FB" w:rsidRDefault="00A417C1" w:rsidP="00B863FB">
      <w:pPr>
        <w:pStyle w:val="SectionTitle"/>
      </w:pPr>
    </w:p>
    <w:p w14:paraId="49DD793D" w14:textId="77777777" w:rsidR="00A417C1" w:rsidRDefault="00000000" w:rsidP="002C79E6">
      <w:sdt>
        <w:sdtPr>
          <w:id w:val="1163968367"/>
          <w:placeholder>
            <w:docPart w:val="735B5968F6B74026A5D2075FA5D59680"/>
          </w:placeholder>
          <w:temporary/>
          <w:showingPlcHdr/>
          <w15:appearance w15:val="hidden"/>
        </w:sdtPr>
        <w:sdtContent>
          <w:r w:rsidR="002C79E6"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002C79E6" w:rsidRPr="52694629">
            <w:rPr>
              <w:b/>
              <w:bCs/>
              <w:color w:val="auto"/>
            </w:rPr>
            <w:t>Section Title</w:t>
          </w:r>
          <w:r w:rsidR="002C79E6" w:rsidRPr="52694629">
            <w:t xml:space="preserve"> style. (To see the reader’s view of your document, click on the </w:t>
          </w:r>
          <w:r w:rsidR="002C79E6" w:rsidRPr="52694629">
            <w:rPr>
              <w:b/>
              <w:bCs/>
              <w:color w:val="auto"/>
            </w:rPr>
            <w:t>View</w:t>
          </w:r>
          <w:r w:rsidR="002C79E6" w:rsidRPr="52694629">
            <w:t xml:space="preserve"> tab</w:t>
          </w:r>
          <w:r w:rsidR="002C79E6" w:rsidRPr="52694629">
            <w:rPr>
              <w:b/>
              <w:bCs/>
              <w:color w:val="auto"/>
            </w:rPr>
            <w:t xml:space="preserve"> </w:t>
          </w:r>
          <w:r w:rsidR="002C79E6" w:rsidRPr="52694629">
            <w:rPr>
              <w:color w:val="auto"/>
            </w:rPr>
            <w:t>then select</w:t>
          </w:r>
          <w:r w:rsidR="002C79E6" w:rsidRPr="52694629">
            <w:rPr>
              <w:b/>
              <w:bCs/>
              <w:color w:val="auto"/>
            </w:rPr>
            <w:t xml:space="preserve"> Reading View.</w:t>
          </w:r>
          <w:r w:rsidR="002C79E6" w:rsidRPr="52694629">
            <w:t>)</w:t>
          </w:r>
        </w:sdtContent>
      </w:sdt>
    </w:p>
    <w:p w14:paraId="5080E357" w14:textId="77777777" w:rsidR="00A417C1" w:rsidRDefault="00000000" w:rsidP="002C79E6">
      <w:sdt>
        <w:sdtPr>
          <w:id w:val="805125282"/>
          <w:placeholder>
            <w:docPart w:val="4745F84786C74F14B1DA51464F8696FF"/>
          </w:placeholder>
          <w:temporary/>
          <w:showingPlcHdr/>
          <w15:appearance w15:val="hidden"/>
        </w:sdtPr>
        <w:sdtContent>
          <w:r w:rsidR="002C79E6" w:rsidRPr="52694629">
            <w:t xml:space="preserve">The body of your paper should be indented one half-inch on the first line of each new paragraph and double-spaced. When introducing key terms, use </w:t>
          </w:r>
          <w:r w:rsidR="002C79E6" w:rsidRPr="52694629">
            <w:rPr>
              <w:i/>
              <w:iCs/>
            </w:rPr>
            <w:t>Italics</w:t>
          </w:r>
          <w:r w:rsidR="002C79E6"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002C79E6" w:rsidRPr="52694629">
            <w:rPr>
              <w:b/>
              <w:bCs/>
              <w:color w:val="auto"/>
            </w:rPr>
            <w:t>Home</w:t>
          </w:r>
          <w:bookmarkEnd w:id="0"/>
          <w:r w:rsidR="002C79E6" w:rsidRPr="52694629">
            <w:rPr>
              <w:i/>
              <w:iCs/>
            </w:rPr>
            <w:t xml:space="preserve"> </w:t>
          </w:r>
          <w:r w:rsidR="002C79E6" w:rsidRPr="52694629">
            <w:t xml:space="preserve">tab of the ribbon, in the </w:t>
          </w:r>
          <w:r w:rsidR="002C79E6" w:rsidRPr="52694629">
            <w:rPr>
              <w:b/>
              <w:bCs/>
              <w:color w:val="auto"/>
            </w:rPr>
            <w:t>Styles</w:t>
          </w:r>
          <w:r w:rsidR="002C79E6" w:rsidRPr="52694629">
            <w:t xml:space="preserve"> gallery.</w:t>
          </w:r>
        </w:sdtContent>
      </w:sdt>
    </w:p>
    <w:p w14:paraId="26A302C5" w14:textId="77777777" w:rsidR="00A417C1" w:rsidRDefault="00000000" w:rsidP="5D68E123">
      <w:pPr>
        <w:pStyle w:val="SectionTitle"/>
        <w:rPr>
          <w:rFonts w:ascii="Calibri" w:eastAsia="Calibri" w:hAnsi="Calibri" w:cs="Calibri"/>
          <w:b w:val="0"/>
          <w:bCs/>
          <w:szCs w:val="22"/>
        </w:rPr>
      </w:pPr>
      <w:sdt>
        <w:sdtPr>
          <w:id w:val="-1638559448"/>
          <w:placeholder>
            <w:docPart w:val="D3800B0EFEDE4B0A94412A6E9322AD27"/>
          </w:placeholder>
          <w:temporary/>
          <w:showingPlcHdr/>
          <w15:appearance w15:val="hidden"/>
        </w:sdtPr>
        <w:sdtContent>
          <w:r w:rsidR="00664C1A" w:rsidRPr="00664C1A">
            <w:t>References</w:t>
          </w:r>
        </w:sdtContent>
      </w:sdt>
    </w:p>
    <w:p w14:paraId="38B82EDC" w14:textId="067268BF" w:rsidR="68E35553" w:rsidRDefault="003E66EB" w:rsidP="00B863FB">
      <w:pPr>
        <w:rPr>
          <w:noProof/>
        </w:rPr>
      </w:pPr>
      <w:r w:rsidRPr="003E66EB">
        <w:rPr>
          <w:noProof/>
        </w:rPr>
        <w:t xml:space="preserve">Polk, T., Dodson, D., Burr, W., Ferraiolo, H., &amp; Cooper, D. (2015). </w:t>
      </w:r>
      <w:r w:rsidRPr="003E66EB">
        <w:rPr>
          <w:i/>
          <w:iCs/>
          <w:noProof/>
        </w:rPr>
        <w:t>Cryptographic algorithms and key sizes for personal identity verification</w:t>
      </w:r>
      <w:r w:rsidRPr="003E66EB">
        <w:rPr>
          <w:noProof/>
        </w:rPr>
        <w:t xml:space="preserve"> (NIST Special Publication 800-78-4). National Institute of Standards and Technology. </w:t>
      </w:r>
      <w:hyperlink r:id="rId10" w:tgtFrame="_new" w:history="1">
        <w:r w:rsidRPr="003E66EB">
          <w:rPr>
            <w:rStyle w:val="Hyperlink"/>
            <w:noProof/>
          </w:rPr>
          <w:t>https://doi.org/10.6028/NIST.SP.800-78-4</w:t>
        </w:r>
      </w:hyperlink>
    </w:p>
    <w:p w14:paraId="60B587F8" w14:textId="77777777" w:rsidR="00685785" w:rsidRDefault="00685785" w:rsidP="00B863FB">
      <w:pPr>
        <w:rPr>
          <w:noProof/>
        </w:rPr>
      </w:pPr>
    </w:p>
    <w:p w14:paraId="0CEA842B" w14:textId="04A91706" w:rsidR="67AE9998" w:rsidRDefault="00685785" w:rsidP="00B863FB">
      <w:pPr>
        <w:rPr>
          <w:noProof/>
        </w:rPr>
      </w:pPr>
      <w:r w:rsidRPr="00685785">
        <w:rPr>
          <w:noProof/>
        </w:rPr>
        <w:t xml:space="preserve">Paar, C., &amp; Pelzl, J. (2010). </w:t>
      </w:r>
      <w:r w:rsidRPr="00685785">
        <w:rPr>
          <w:i/>
          <w:iCs/>
          <w:noProof/>
        </w:rPr>
        <w:t>Understanding cryptography: A textbook for students and practitioners</w:t>
      </w:r>
      <w:r w:rsidRPr="00685785">
        <w:rPr>
          <w:noProof/>
        </w:rPr>
        <w:t xml:space="preserve">. Springer. </w:t>
      </w:r>
      <w:hyperlink r:id="rId11" w:tgtFrame="_new" w:history="1">
        <w:r w:rsidRPr="00685785">
          <w:rPr>
            <w:rStyle w:val="Hyperlink"/>
            <w:noProof/>
          </w:rPr>
          <w:t>https://doi.org/10.1007/978-3-642-04101-3</w:t>
        </w:r>
      </w:hyperlink>
    </w:p>
    <w:p w14:paraId="1BDD1BB9" w14:textId="77777777" w:rsidR="67AE9998" w:rsidRDefault="67AE9998" w:rsidP="00B863FB">
      <w:pPr>
        <w:rPr>
          <w:noProof/>
        </w:rPr>
      </w:pPr>
    </w:p>
    <w:p w14:paraId="0C7D413B" w14:textId="77777777" w:rsidR="4A446072" w:rsidRDefault="4A446072" w:rsidP="00B863FB">
      <w:pPr>
        <w:rPr>
          <w:noProof/>
          <w:color w:val="000000" w:themeColor="text2"/>
        </w:rPr>
      </w:pPr>
    </w:p>
    <w:p w14:paraId="3C3C30AD" w14:textId="77777777" w:rsidR="4A446072" w:rsidRDefault="4A446072" w:rsidP="00B863FB">
      <w:pPr>
        <w:rPr>
          <w:noProof/>
          <w:color w:val="000000" w:themeColor="text2"/>
        </w:rPr>
      </w:pPr>
    </w:p>
    <w:p w14:paraId="6C24382F" w14:textId="77777777" w:rsidR="4A446072" w:rsidRDefault="4A446072" w:rsidP="00B863FB">
      <w:pPr>
        <w:rPr>
          <w:noProof/>
          <w:color w:val="000000" w:themeColor="text2"/>
        </w:rPr>
      </w:pPr>
    </w:p>
    <w:p w14:paraId="448C4D06" w14:textId="77777777" w:rsidR="4A446072" w:rsidRDefault="4A446072" w:rsidP="00B863FB">
      <w:pPr>
        <w:rPr>
          <w:noProof/>
          <w:color w:val="000000" w:themeColor="text2"/>
        </w:rPr>
      </w:pPr>
    </w:p>
    <w:p w14:paraId="5573B306" w14:textId="77777777" w:rsidR="4A446072" w:rsidRDefault="4A446072" w:rsidP="00B863FB">
      <w:pPr>
        <w:rPr>
          <w:noProof/>
          <w:color w:val="000000" w:themeColor="text2"/>
        </w:rPr>
      </w:pPr>
    </w:p>
    <w:p w14:paraId="52A7D0D5" w14:textId="77777777" w:rsidR="4A446072" w:rsidRDefault="4A446072" w:rsidP="00B863FB">
      <w:pPr>
        <w:rPr>
          <w:noProof/>
          <w:color w:val="000000" w:themeColor="text2"/>
        </w:rPr>
      </w:pPr>
    </w:p>
    <w:p w14:paraId="0B036B8D" w14:textId="77777777" w:rsidR="4A446072" w:rsidRDefault="4A446072" w:rsidP="00B863FB">
      <w:pPr>
        <w:rPr>
          <w:noProof/>
          <w:color w:val="000000" w:themeColor="text2"/>
        </w:rPr>
      </w:pPr>
    </w:p>
    <w:p w14:paraId="1D41B07B" w14:textId="77777777" w:rsidR="4A446072" w:rsidRDefault="4A446072" w:rsidP="00B863FB">
      <w:pPr>
        <w:rPr>
          <w:noProof/>
          <w:color w:val="000000" w:themeColor="text2"/>
        </w:rPr>
      </w:pPr>
    </w:p>
    <w:p w14:paraId="7C1C1142" w14:textId="77777777" w:rsidR="4A446072" w:rsidRDefault="4A446072" w:rsidP="00B863FB">
      <w:pPr>
        <w:rPr>
          <w:noProof/>
          <w:color w:val="000000" w:themeColor="text2"/>
        </w:rPr>
      </w:pPr>
    </w:p>
    <w:p w14:paraId="5BCF021E" w14:textId="77777777" w:rsidR="4A446072" w:rsidRDefault="4A446072" w:rsidP="00B863FB">
      <w:pPr>
        <w:rPr>
          <w:noProof/>
          <w:color w:val="000000" w:themeColor="text2"/>
        </w:rPr>
      </w:pPr>
    </w:p>
    <w:p w14:paraId="2F911D87" w14:textId="77777777" w:rsidR="4A446072" w:rsidRDefault="4A446072" w:rsidP="00B863FB">
      <w:pPr>
        <w:rPr>
          <w:noProof/>
          <w:color w:val="000000" w:themeColor="text2"/>
        </w:rPr>
      </w:pPr>
    </w:p>
    <w:p w14:paraId="6D269BB5" w14:textId="77777777" w:rsidR="4A446072" w:rsidRDefault="4A446072" w:rsidP="00B863FB">
      <w:pPr>
        <w:rPr>
          <w:noProof/>
          <w:color w:val="000000" w:themeColor="text2"/>
        </w:rPr>
      </w:pPr>
    </w:p>
    <w:p w14:paraId="7D305C85" w14:textId="77777777"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1BA51143EBD2478A8BCDE00095F4D21C"/>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2">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557B5" w14:textId="77777777" w:rsidR="00D41DE3" w:rsidRDefault="00D41DE3">
      <w:pPr>
        <w:spacing w:line="240" w:lineRule="auto"/>
      </w:pPr>
      <w:r>
        <w:separator/>
      </w:r>
    </w:p>
    <w:p w14:paraId="7B126097" w14:textId="77777777" w:rsidR="00D41DE3" w:rsidRDefault="00D41DE3"/>
  </w:endnote>
  <w:endnote w:type="continuationSeparator" w:id="0">
    <w:p w14:paraId="11A4601A" w14:textId="77777777" w:rsidR="00D41DE3" w:rsidRDefault="00D41DE3">
      <w:pPr>
        <w:spacing w:line="240" w:lineRule="auto"/>
      </w:pPr>
      <w:r>
        <w:continuationSeparator/>
      </w:r>
    </w:p>
    <w:p w14:paraId="6A0775D9" w14:textId="77777777" w:rsidR="00D41DE3" w:rsidRDefault="00D41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28FA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F2E7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3949"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7E7B1" w14:textId="77777777" w:rsidR="00D41DE3" w:rsidRDefault="00D41DE3">
      <w:pPr>
        <w:spacing w:line="240" w:lineRule="auto"/>
      </w:pPr>
      <w:r>
        <w:separator/>
      </w:r>
    </w:p>
    <w:p w14:paraId="1DA056C2" w14:textId="77777777" w:rsidR="00D41DE3" w:rsidRDefault="00D41DE3"/>
  </w:footnote>
  <w:footnote w:type="continuationSeparator" w:id="0">
    <w:p w14:paraId="78A73D30" w14:textId="77777777" w:rsidR="00D41DE3" w:rsidRDefault="00D41DE3">
      <w:pPr>
        <w:spacing w:line="240" w:lineRule="auto"/>
      </w:pPr>
      <w:r>
        <w:continuationSeparator/>
      </w:r>
    </w:p>
    <w:p w14:paraId="42E362BB" w14:textId="77777777" w:rsidR="00D41DE3" w:rsidRDefault="00D41D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EAD8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9047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D6219"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71"/>
    <w:rsid w:val="00023AFE"/>
    <w:rsid w:val="00086C06"/>
    <w:rsid w:val="000A375F"/>
    <w:rsid w:val="000A3D9B"/>
    <w:rsid w:val="000C137D"/>
    <w:rsid w:val="000D4642"/>
    <w:rsid w:val="000D539D"/>
    <w:rsid w:val="000F4213"/>
    <w:rsid w:val="0010670C"/>
    <w:rsid w:val="00116273"/>
    <w:rsid w:val="001356E0"/>
    <w:rsid w:val="00142D4B"/>
    <w:rsid w:val="00143D4A"/>
    <w:rsid w:val="0015547E"/>
    <w:rsid w:val="001A3346"/>
    <w:rsid w:val="001B4244"/>
    <w:rsid w:val="001C0E89"/>
    <w:rsid w:val="001F491D"/>
    <w:rsid w:val="00210AE8"/>
    <w:rsid w:val="00214A96"/>
    <w:rsid w:val="002243FB"/>
    <w:rsid w:val="00231805"/>
    <w:rsid w:val="00256381"/>
    <w:rsid w:val="00280B17"/>
    <w:rsid w:val="002C79E6"/>
    <w:rsid w:val="002F3AE9"/>
    <w:rsid w:val="00345122"/>
    <w:rsid w:val="003804CC"/>
    <w:rsid w:val="003E66EB"/>
    <w:rsid w:val="003E7B4A"/>
    <w:rsid w:val="0042617E"/>
    <w:rsid w:val="00431D43"/>
    <w:rsid w:val="0044426D"/>
    <w:rsid w:val="00460B49"/>
    <w:rsid w:val="00481519"/>
    <w:rsid w:val="004C4B6F"/>
    <w:rsid w:val="00507CBA"/>
    <w:rsid w:val="005C199E"/>
    <w:rsid w:val="005C463A"/>
    <w:rsid w:val="0062644B"/>
    <w:rsid w:val="00664C1A"/>
    <w:rsid w:val="006655EE"/>
    <w:rsid w:val="006818BF"/>
    <w:rsid w:val="00685785"/>
    <w:rsid w:val="006B4A69"/>
    <w:rsid w:val="006C2B68"/>
    <w:rsid w:val="006F3F9A"/>
    <w:rsid w:val="006F50FD"/>
    <w:rsid w:val="00703EFB"/>
    <w:rsid w:val="0070441F"/>
    <w:rsid w:val="00706C71"/>
    <w:rsid w:val="00733F40"/>
    <w:rsid w:val="007743F3"/>
    <w:rsid w:val="007838EE"/>
    <w:rsid w:val="00791752"/>
    <w:rsid w:val="007C57BA"/>
    <w:rsid w:val="008062E6"/>
    <w:rsid w:val="0084339C"/>
    <w:rsid w:val="008474DB"/>
    <w:rsid w:val="008608DE"/>
    <w:rsid w:val="0087003A"/>
    <w:rsid w:val="0087407D"/>
    <w:rsid w:val="008F0951"/>
    <w:rsid w:val="00931A8D"/>
    <w:rsid w:val="009360DB"/>
    <w:rsid w:val="00963E48"/>
    <w:rsid w:val="00983919"/>
    <w:rsid w:val="00984393"/>
    <w:rsid w:val="009D41B6"/>
    <w:rsid w:val="009E055C"/>
    <w:rsid w:val="00A00B7F"/>
    <w:rsid w:val="00A0516A"/>
    <w:rsid w:val="00A14B54"/>
    <w:rsid w:val="00A417C1"/>
    <w:rsid w:val="00A4350C"/>
    <w:rsid w:val="00AA279E"/>
    <w:rsid w:val="00B00FAA"/>
    <w:rsid w:val="00B03891"/>
    <w:rsid w:val="00B5765C"/>
    <w:rsid w:val="00B863FB"/>
    <w:rsid w:val="00B86440"/>
    <w:rsid w:val="00BB2D6F"/>
    <w:rsid w:val="00BC5100"/>
    <w:rsid w:val="00BC70D6"/>
    <w:rsid w:val="00C00F8F"/>
    <w:rsid w:val="00C03068"/>
    <w:rsid w:val="00C3372F"/>
    <w:rsid w:val="00C5089F"/>
    <w:rsid w:val="00C917CD"/>
    <w:rsid w:val="00D308E1"/>
    <w:rsid w:val="00D3562F"/>
    <w:rsid w:val="00D41DE3"/>
    <w:rsid w:val="00D620FD"/>
    <w:rsid w:val="00D91044"/>
    <w:rsid w:val="00DA45BA"/>
    <w:rsid w:val="00DB0ED1"/>
    <w:rsid w:val="00DD2E9D"/>
    <w:rsid w:val="00E553BC"/>
    <w:rsid w:val="00E56097"/>
    <w:rsid w:val="00E67454"/>
    <w:rsid w:val="00E92709"/>
    <w:rsid w:val="00EA0729"/>
    <w:rsid w:val="00EF41E3"/>
    <w:rsid w:val="00EF55C5"/>
    <w:rsid w:val="00F262A8"/>
    <w:rsid w:val="00F571DD"/>
    <w:rsid w:val="00F6242A"/>
    <w:rsid w:val="00FA0410"/>
    <w:rsid w:val="00FD0666"/>
    <w:rsid w:val="00FD198A"/>
    <w:rsid w:val="00FE623A"/>
    <w:rsid w:val="00FF422F"/>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37E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3E6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pastyle.apa.org/style-grammar-guidelin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978-3-642-04101-3"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doi.org/10.6028/NIST.SP.800-78-4"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5B5968F6B74026A5D2075FA5D59680"/>
        <w:category>
          <w:name w:val="General"/>
          <w:gallery w:val="placeholder"/>
        </w:category>
        <w:types>
          <w:type w:val="bbPlcHdr"/>
        </w:types>
        <w:behaviors>
          <w:behavior w:val="content"/>
        </w:behaviors>
        <w:guid w:val="{6F49F2CE-9987-4BF3-A822-A48255585B9E}"/>
      </w:docPartPr>
      <w:docPartBody>
        <w:p w:rsidR="00000000" w:rsidRDefault="00000000">
          <w:pPr>
            <w:pStyle w:val="735B5968F6B74026A5D2075FA5D59680"/>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rPr>
            <w:t>Section Title</w:t>
          </w:r>
          <w:r w:rsidRPr="52694629">
            <w:t xml:space="preserve"> style. (To see the reader’s view of your document, click on the </w:t>
          </w:r>
          <w:r w:rsidRPr="52694629">
            <w:rPr>
              <w:b/>
              <w:bCs/>
            </w:rPr>
            <w:t>View</w:t>
          </w:r>
          <w:r w:rsidRPr="52694629">
            <w:t xml:space="preserve"> tab</w:t>
          </w:r>
          <w:r w:rsidRPr="52694629">
            <w:rPr>
              <w:b/>
              <w:bCs/>
            </w:rPr>
            <w:t xml:space="preserve"> </w:t>
          </w:r>
          <w:r w:rsidRPr="52694629">
            <w:t>then select</w:t>
          </w:r>
          <w:r w:rsidRPr="52694629">
            <w:rPr>
              <w:b/>
              <w:bCs/>
            </w:rPr>
            <w:t xml:space="preserve"> Reading View.</w:t>
          </w:r>
          <w:r w:rsidRPr="52694629">
            <w:t>)</w:t>
          </w:r>
        </w:p>
      </w:docPartBody>
    </w:docPart>
    <w:docPart>
      <w:docPartPr>
        <w:name w:val="4745F84786C74F14B1DA51464F8696FF"/>
        <w:category>
          <w:name w:val="General"/>
          <w:gallery w:val="placeholder"/>
        </w:category>
        <w:types>
          <w:type w:val="bbPlcHdr"/>
        </w:types>
        <w:behaviors>
          <w:behavior w:val="content"/>
        </w:behaviors>
        <w:guid w:val="{A91CF05B-EB89-4AB3-A907-5CAC84F7E4A5}"/>
      </w:docPartPr>
      <w:docPartBody>
        <w:p w:rsidR="00000000" w:rsidRDefault="00000000">
          <w:pPr>
            <w:pStyle w:val="4745F84786C74F14B1DA51464F8696FF"/>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rPr>
            <w:t>Home</w:t>
          </w:r>
          <w:bookmarkEnd w:id="0"/>
          <w:r w:rsidRPr="52694629">
            <w:rPr>
              <w:i/>
              <w:iCs/>
            </w:rPr>
            <w:t xml:space="preserve"> </w:t>
          </w:r>
          <w:r w:rsidRPr="52694629">
            <w:t xml:space="preserve">tab of the ribbon, in the </w:t>
          </w:r>
          <w:r w:rsidRPr="52694629">
            <w:rPr>
              <w:b/>
              <w:bCs/>
            </w:rPr>
            <w:t>Styles</w:t>
          </w:r>
          <w:r w:rsidRPr="52694629">
            <w:t xml:space="preserve"> gallery.</w:t>
          </w:r>
        </w:p>
      </w:docPartBody>
    </w:docPart>
    <w:docPart>
      <w:docPartPr>
        <w:name w:val="D3800B0EFEDE4B0A94412A6E9322AD27"/>
        <w:category>
          <w:name w:val="General"/>
          <w:gallery w:val="placeholder"/>
        </w:category>
        <w:types>
          <w:type w:val="bbPlcHdr"/>
        </w:types>
        <w:behaviors>
          <w:behavior w:val="content"/>
        </w:behaviors>
        <w:guid w:val="{6F2AA835-3955-4CEB-B64D-7B46059CDF53}"/>
      </w:docPartPr>
      <w:docPartBody>
        <w:p w:rsidR="00000000" w:rsidRDefault="00000000">
          <w:pPr>
            <w:pStyle w:val="D3800B0EFEDE4B0A94412A6E9322AD27"/>
          </w:pPr>
          <w:r w:rsidRPr="00664C1A">
            <w:t>References</w:t>
          </w:r>
        </w:p>
      </w:docPartBody>
    </w:docPart>
    <w:docPart>
      <w:docPartPr>
        <w:name w:val="1BA51143EBD2478A8BCDE00095F4D21C"/>
        <w:category>
          <w:name w:val="General"/>
          <w:gallery w:val="placeholder"/>
        </w:category>
        <w:types>
          <w:type w:val="bbPlcHdr"/>
        </w:types>
        <w:behaviors>
          <w:behavior w:val="content"/>
        </w:behaviors>
        <w:guid w:val="{B78E59BF-A1C1-4097-AEC3-DE4FF9850ED1}"/>
      </w:docPartPr>
      <w:docPartBody>
        <w:p w:rsidR="00000000" w:rsidRDefault="00000000">
          <w:pPr>
            <w:pStyle w:val="1BA51143EBD2478A8BCDE00095F4D21C"/>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28"/>
    <w:rsid w:val="006C2B68"/>
    <w:rsid w:val="007B5928"/>
    <w:rsid w:val="00C5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9EF87FAC2D47A2AB8D3D61CEB534ED">
    <w:name w:val="789EF87FAC2D47A2AB8D3D61CEB534ED"/>
  </w:style>
  <w:style w:type="paragraph" w:customStyle="1" w:styleId="74F101B3B6964E2BAD6DBF66905B7927">
    <w:name w:val="74F101B3B6964E2BAD6DBF66905B7927"/>
  </w:style>
  <w:style w:type="paragraph" w:customStyle="1" w:styleId="57819889688640AC9B6D58A6DFC7EF6C">
    <w:name w:val="57819889688640AC9B6D58A6DFC7EF6C"/>
  </w:style>
  <w:style w:type="paragraph" w:customStyle="1" w:styleId="5AE34E9CD675465B9C4B083E7D468D0D">
    <w:name w:val="5AE34E9CD675465B9C4B083E7D468D0D"/>
  </w:style>
  <w:style w:type="paragraph" w:customStyle="1" w:styleId="84F53354B114458190158C628D217741">
    <w:name w:val="84F53354B114458190158C628D217741"/>
  </w:style>
  <w:style w:type="paragraph" w:customStyle="1" w:styleId="8C02F68DA91B4544BE244F592B6FB751">
    <w:name w:val="8C02F68DA91B4544BE244F592B6FB751"/>
  </w:style>
  <w:style w:type="paragraph" w:customStyle="1" w:styleId="09314E36F82F4A68BB618AFC708EFD6D">
    <w:name w:val="09314E36F82F4A68BB618AFC708EFD6D"/>
  </w:style>
  <w:style w:type="paragraph" w:customStyle="1" w:styleId="0FCD0F23157D420093659CE0645D2C5A">
    <w:name w:val="0FCD0F23157D420093659CE0645D2C5A"/>
  </w:style>
  <w:style w:type="paragraph" w:customStyle="1" w:styleId="BCEB429801344D53A9C0FEDD9BBDBDF9">
    <w:name w:val="BCEB429801344D53A9C0FEDD9BBDBDF9"/>
  </w:style>
  <w:style w:type="paragraph" w:customStyle="1" w:styleId="324A925D4E0747DD8BC00C97653A84AB">
    <w:name w:val="324A925D4E0747DD8BC00C97653A84AB"/>
  </w:style>
  <w:style w:type="paragraph" w:customStyle="1" w:styleId="735B5968F6B74026A5D2075FA5D59680">
    <w:name w:val="735B5968F6B74026A5D2075FA5D59680"/>
  </w:style>
  <w:style w:type="paragraph" w:customStyle="1" w:styleId="4745F84786C74F14B1DA51464F8696FF">
    <w:name w:val="4745F84786C74F14B1DA51464F8696FF"/>
  </w:style>
  <w:style w:type="paragraph" w:customStyle="1" w:styleId="FB320B9B174147A7B2947CDB2AD8634C">
    <w:name w:val="FB320B9B174147A7B2947CDB2AD8634C"/>
  </w:style>
  <w:style w:type="paragraph" w:customStyle="1" w:styleId="4068861549E34DAB9F97558948F2A1F0">
    <w:name w:val="4068861549E34DAB9F97558948F2A1F0"/>
  </w:style>
  <w:style w:type="paragraph" w:customStyle="1" w:styleId="A1B8F40EF0984BB9A9D1AFA68E751FDA">
    <w:name w:val="A1B8F40EF0984BB9A9D1AFA68E751FDA"/>
  </w:style>
  <w:style w:type="paragraph" w:customStyle="1" w:styleId="62FD1950246F4BCCB961A3425655BA6F">
    <w:name w:val="62FD1950246F4BCCB961A3425655BA6F"/>
  </w:style>
  <w:style w:type="paragraph" w:customStyle="1" w:styleId="D76177502F434AA795081826232080B4">
    <w:name w:val="D76177502F434AA795081826232080B4"/>
  </w:style>
  <w:style w:type="paragraph" w:customStyle="1" w:styleId="5C7D00C1BE3E49CDA3DE134D15111ED3">
    <w:name w:val="5C7D00C1BE3E49CDA3DE134D15111ED3"/>
  </w:style>
  <w:style w:type="paragraph" w:customStyle="1" w:styleId="5B1C944748624DB08D5BEDEF667C732E">
    <w:name w:val="5B1C944748624DB08D5BEDEF667C732E"/>
  </w:style>
  <w:style w:type="paragraph" w:customStyle="1" w:styleId="322AE132BAF343B68971D48A4D236823">
    <w:name w:val="322AE132BAF343B68971D48A4D236823"/>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37E5889E30794331BEDECA1D2525236D">
    <w:name w:val="37E5889E30794331BEDECA1D2525236D"/>
  </w:style>
  <w:style w:type="paragraph" w:customStyle="1" w:styleId="E46D5879A5624475A3ADC54777BAFF3F">
    <w:name w:val="E46D5879A5624475A3ADC54777BAFF3F"/>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B8B695094504035BE3D62BF477A6EE8">
    <w:name w:val="9B8B695094504035BE3D62BF477A6EE8"/>
  </w:style>
  <w:style w:type="paragraph" w:customStyle="1" w:styleId="E89A14F8E5C44816ADB80EC2825A9DD1">
    <w:name w:val="E89A14F8E5C44816ADB80EC2825A9DD1"/>
  </w:style>
  <w:style w:type="paragraph" w:customStyle="1" w:styleId="D3800B0EFEDE4B0A94412A6E9322AD27">
    <w:name w:val="D3800B0EFEDE4B0A94412A6E9322AD27"/>
  </w:style>
  <w:style w:type="paragraph" w:customStyle="1" w:styleId="23B2CAD1CAA14A919816EAC74116712F">
    <w:name w:val="23B2CAD1CAA14A919816EAC74116712F"/>
  </w:style>
  <w:style w:type="paragraph" w:customStyle="1" w:styleId="8C5A1373F149446ABF9A3A7F90EB8A95">
    <w:name w:val="8C5A1373F149446ABF9A3A7F90EB8A95"/>
  </w:style>
  <w:style w:type="paragraph" w:customStyle="1" w:styleId="B5090160C1354398968BCDD09E52FB2F">
    <w:name w:val="B5090160C1354398968BCDD09E52FB2F"/>
  </w:style>
  <w:style w:type="paragraph" w:customStyle="1" w:styleId="00BA1A0A61124D71AB46A5690A3662FD">
    <w:name w:val="00BA1A0A61124D71AB46A5690A3662FD"/>
  </w:style>
  <w:style w:type="paragraph" w:customStyle="1" w:styleId="F02447CBBBF243E6AEA162D36A714CA5">
    <w:name w:val="F02447CBBBF243E6AEA162D36A714CA5"/>
  </w:style>
  <w:style w:type="character" w:styleId="Hyperlink">
    <w:name w:val="Hyperlink"/>
    <w:basedOn w:val="DefaultParagraphFont"/>
    <w:uiPriority w:val="99"/>
    <w:unhideWhenUsed/>
    <w:rPr>
      <w:color w:val="467886" w:themeColor="hyperlink"/>
      <w:u w:val="single"/>
    </w:rPr>
  </w:style>
  <w:style w:type="paragraph" w:customStyle="1" w:styleId="1BA51143EBD2478A8BCDE00095F4D21C">
    <w:name w:val="1BA51143EBD2478A8BCDE00095F4D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4</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2025-05-16T20:40:00Z</dcterms:created>
  <dcterms:modified xsi:type="dcterms:W3CDTF">2025-05-21T02:36:00Z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