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widowControl w:val="off"/>
        <w:rPr>
          <w:rFonts w:ascii="Times New Roman" w:hAnsi="Times New Roman"/>
          <w:b/>
          <w:bCs/>
          <w:color w:val="auto"/>
          <w:sz w:val="28"/>
          <w:szCs w:val="28"/>
          <w:highlight w:val="white"/>
        </w:rPr>
      </w:pPr>
      <w:r>
        <w:rPr>
          <w:rFonts w:ascii="Times New Roman" w:hAnsi="Times New Roman"/>
          <w:b/>
          <w:bCs/>
          <w:color w:val="auto"/>
          <w:sz w:val="28"/>
          <w:szCs w:val="28"/>
          <w:highlight w:val="white"/>
        </w:rPr>
        <w:t xml:space="preserve">ОПИСАНИЕ ОБЪЕКТА ЗАКУПКИ</w:t>
      </w:r>
      <w:r>
        <w:rPr>
          <w:rFonts w:ascii="Times New Roman" w:hAnsi="Times New Roman"/>
          <w:b/>
          <w:bCs/>
          <w:color w:val="auto"/>
          <w:sz w:val="28"/>
          <w:szCs w:val="28"/>
          <w:highlight w:val="white"/>
        </w:rPr>
      </w:r>
    </w:p>
    <w:p>
      <w:pPr>
        <w:contextualSpacing/>
        <w:ind w:right="-1"/>
        <w:jc w:val="center"/>
        <w:spacing w:after="200" w:line="276" w:lineRule="auto"/>
        <w:widowControl w:val="off"/>
        <w:tabs>
          <w:tab w:val="left" w:pos="142" w:leader="none"/>
          <w:tab w:val="left" w:pos="426" w:leader="none"/>
        </w:tabs>
        <w:rPr>
          <w:rFonts w:ascii="Times New Roman" w:hAnsi="Times New Roman" w:eastAsia="Arial"/>
          <w:bCs/>
          <w:iCs/>
          <w:sz w:val="28"/>
          <w:szCs w:val="28"/>
          <w:highlight w:val="white"/>
        </w:rPr>
      </w:pPr>
      <w:r>
        <w:rPr>
          <w:rFonts w:ascii="Times New Roman" w:hAnsi="Times New Roman" w:eastAsia="Arial"/>
          <w:bCs/>
          <w:iCs/>
          <w:sz w:val="28"/>
          <w:szCs w:val="28"/>
          <w:highlight w:val="white"/>
        </w:rPr>
      </w:r>
      <w:r>
        <w:rPr>
          <w:rFonts w:ascii="Times New Roman" w:hAnsi="Times New Roman" w:eastAsia="Arial"/>
          <w:bCs/>
          <w:iCs/>
          <w:sz w:val="28"/>
          <w:szCs w:val="28"/>
          <w:highlight w:val="white"/>
        </w:rPr>
      </w:r>
    </w:p>
    <w:p>
      <w:pPr>
        <w:numPr>
          <w:ilvl w:val="0"/>
          <w:numId w:val="2"/>
        </w:numPr>
        <w:contextualSpacing/>
        <w:ind w:left="1134" w:firstLine="0"/>
        <w:jc w:val="both"/>
        <w:spacing w:after="0" w:line="240" w:lineRule="auto"/>
        <w:rPr>
          <w:rFonts w:ascii="Times New Roman" w:hAnsi="Times New Roman"/>
          <w:color w:val="auto"/>
          <w:sz w:val="28"/>
          <w:szCs w:val="28"/>
          <w:highlight w:val="white"/>
        </w:rPr>
      </w:pPr>
      <w:r>
        <w:rPr>
          <w:rFonts w:ascii="Times New Roman" w:hAnsi="Times New Roman"/>
          <w:b/>
          <w:color w:val="auto"/>
          <w:sz w:val="28"/>
          <w:szCs w:val="28"/>
          <w:highlight w:val="white"/>
        </w:rPr>
        <w:t xml:space="preserve">Наименование закупки: </w:t>
      </w:r>
      <w:r>
        <w:rPr>
          <w:rFonts w:ascii="Times New Roman" w:hAnsi="Times New Roman"/>
          <w:color w:val="auto"/>
          <w:sz w:val="28"/>
          <w:szCs w:val="28"/>
          <w:highlight w:val="white"/>
        </w:rPr>
        <w:t xml:space="preserve">Поставка офисной мебели.</w:t>
      </w:r>
      <w:r>
        <w:rPr>
          <w:rFonts w:ascii="Times New Roman" w:hAnsi="Times New Roman"/>
          <w:color w:val="auto"/>
          <w:sz w:val="28"/>
          <w:szCs w:val="28"/>
          <w:highlight w:val="white"/>
        </w:rPr>
      </w:r>
    </w:p>
    <w:p>
      <w:pPr>
        <w:numPr>
          <w:ilvl w:val="0"/>
          <w:numId w:val="2"/>
        </w:numPr>
        <w:ind w:left="0" w:firstLine="1134"/>
        <w:spacing w:after="0" w:line="240" w:lineRule="auto"/>
        <w:rPr>
          <w:rFonts w:ascii="Times New Roman" w:hAnsi="Times New Roman"/>
          <w:color w:val="auto"/>
          <w:sz w:val="28"/>
          <w:szCs w:val="28"/>
          <w:highlight w:val="white"/>
        </w:rPr>
      </w:pPr>
      <w:r>
        <w:rPr>
          <w:rFonts w:ascii="Times New Roman" w:hAnsi="Times New Roman"/>
          <w:b/>
          <w:color w:val="auto"/>
          <w:sz w:val="28"/>
          <w:szCs w:val="28"/>
          <w:highlight w:val="white"/>
        </w:rPr>
        <w:t xml:space="preserve">Место поставки: </w:t>
      </w:r>
      <w:r>
        <w:rPr>
          <w:rFonts w:ascii="Times New Roman" w:hAnsi="Times New Roman"/>
          <w:color w:val="auto"/>
          <w:sz w:val="28"/>
          <w:szCs w:val="28"/>
          <w:highlight w:val="white"/>
        </w:rPr>
        <w:t xml:space="preserve">Российская Федерация, Новосибирская область, г.о. город Новосибирск, в</w:t>
      </w:r>
      <w:r>
        <w:rPr>
          <w:rFonts w:ascii="Times New Roman" w:hAnsi="Times New Roman"/>
          <w:color w:val="auto"/>
          <w:sz w:val="28"/>
          <w:szCs w:val="28"/>
        </w:rPr>
        <w:t xml:space="preserve"> соответствие с Таблицей № 1 «Место поставки Товаров»</w:t>
      </w:r>
      <w:r>
        <w:rPr>
          <w:rFonts w:ascii="Times New Roman" w:hAnsi="Times New Roman"/>
          <w:color w:val="auto"/>
          <w:sz w:val="28"/>
          <w:szCs w:val="28"/>
          <w:highlight w:val="white"/>
        </w:rPr>
      </w:r>
    </w:p>
    <w:p>
      <w:pPr>
        <w:spacing w:after="0" w:line="240" w:lineRule="auto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                                                                                                                                              Таблица №1 Место поставки Товаров</w:t>
      </w:r>
      <w:r>
        <w:rPr>
          <w:rFonts w:ascii="Times New Roman" w:hAnsi="Times New Roman"/>
          <w:color w:val="auto"/>
          <w:sz w:val="28"/>
          <w:szCs w:val="28"/>
        </w:rPr>
      </w:r>
    </w:p>
    <w:tbl>
      <w:tblPr>
        <w:tblW w:w="147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89"/>
        <w:gridCol w:w="5782"/>
        <w:gridCol w:w="8100"/>
      </w:tblGrid>
      <w:tr>
        <w:tblPrEx/>
        <w:trPr>
          <w:cantSplit/>
          <w:trHeight w:val="62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9" w:type="dxa"/>
            <w:vAlign w:val="center"/>
            <w:textDirection w:val="lrTb"/>
            <w:noWrap w:val="false"/>
          </w:tcPr>
          <w:p>
            <w:pPr>
              <w:ind w:left="-108"/>
              <w:jc w:val="center"/>
              <w:spacing w:after="0" w:line="240" w:lineRule="auto"/>
              <w:widowControl w:val="off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Calibri"/>
                <w:b/>
                <w:color w:val="000000" w:themeColor="text1"/>
                <w:sz w:val="24"/>
                <w:szCs w:val="24"/>
                <w:highlight w:val="white"/>
              </w:rPr>
              <w:t xml:space="preserve"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  <w:p>
            <w:pPr>
              <w:ind w:left="-108"/>
              <w:jc w:val="center"/>
              <w:spacing w:after="0" w:line="240" w:lineRule="auto"/>
              <w:widowControl w:val="off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Calibri"/>
                <w:b/>
                <w:color w:val="000000" w:themeColor="text1"/>
                <w:sz w:val="24"/>
                <w:szCs w:val="24"/>
                <w:highlight w:val="white"/>
              </w:rPr>
              <w:t xml:space="preserve"> п/п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82" w:type="dxa"/>
            <w:vAlign w:val="center"/>
            <w:textDirection w:val="lrTb"/>
            <w:noWrap w:val="false"/>
          </w:tcPr>
          <w:p>
            <w:pPr>
              <w:ind w:left="-108"/>
              <w:jc w:val="center"/>
              <w:spacing w:after="0" w:line="240" w:lineRule="auto"/>
              <w:widowControl w:val="off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Calibri"/>
                <w:b/>
                <w:color w:val="000000" w:themeColor="text1"/>
                <w:sz w:val="24"/>
                <w:szCs w:val="24"/>
              </w:rPr>
              <w:t xml:space="preserve">Место поставки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0" w:type="dxa"/>
            <w:vAlign w:val="center"/>
            <w:textDirection w:val="lrTb"/>
            <w:noWrap w:val="false"/>
          </w:tcPr>
          <w:p>
            <w:pPr>
              <w:ind w:left="-108" w:right="-108"/>
              <w:jc w:val="center"/>
              <w:spacing w:after="0" w:line="240" w:lineRule="auto"/>
              <w:widowControl w:val="off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Calibri"/>
                <w:b/>
                <w:color w:val="000000" w:themeColor="text1"/>
                <w:sz w:val="24"/>
                <w:szCs w:val="24"/>
                <w:highlight w:val="white"/>
              </w:rPr>
              <w:t xml:space="preserve">Наименование товара и количество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Российская Федерация, Новосибирская область, г.о. город Новосибирск, г Новосибирск, ул Красный проспект, д. 18, офис 11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0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Товар из Таблицы № 2 «Функциональные, технические и качественные характеристики Товара»: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8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12 Шкаф деревянный для документов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15 Шкаф для одежды деревянный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Российская Федерация, Новосибирская область, г.о. город Новосибирск, г Новосибирск, ул Красный проспект, д. 18, 7/4,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0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Товар из Таблицы № 2 «Функциональные, технические и качественные характеристики Товара»: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1 Стол письменный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2 Надставка настольная – 7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3 Стол письменный – 6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4 Тумба офисная деревянная– 7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5 Тумба офисная деревянная– 2 штуки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6 Подставка под системный блок – 7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7 Кресло офисное – 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8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9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№ 10 Шкаф деревянный для документов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13 Тумба офисная деревянная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Российская Федерация, Новосибирская область, г.о. город Новосибирск, г Новосибирск, ул Свердлова, д. 14, офис 10.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0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Товар из Таблицы № 2 «Функциональные, технические и качественные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характеристики Товара»: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3 Стол письменный – 4 штуки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4 Тумба офисная деревянная– 4 штуки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5 Тумба офисная деревянная–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6 Подставка под системный блок – 4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7 Кресло офисное – 4 штуки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8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9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11 Шкаф деревянный для документов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13 Тумба офисная деревянная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Российская Федерация, Новосибирская область, г.о. город Новосибирск, г Новосибирск, ул Коммунистическая, д. 6, офис 204.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0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Товар из Таблицы № 2 «Функциональные, технические и качественные характеристики Товара»: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3 Стол письменный – 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штуки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4 Тумба офисная деревянная–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5 Тумба офисная деревянная–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6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Подставка под системный блок – 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штук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7 Кресло офисное –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штук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8 Шкаф для одежды деревянный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12 Шкаф деревянный для документов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13 Тумба офисная деревянная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14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Стул на металлическом каркасе – 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штуки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spacing w:after="0" w:line="360" w:lineRule="auto"/>
        <w:rPr>
          <w:rFonts w:ascii="Times New Roman" w:hAnsi="Times New Roman"/>
          <w:color w:val="auto"/>
          <w:sz w:val="28"/>
          <w:szCs w:val="28"/>
          <w:highlight w:val="white"/>
        </w:rPr>
      </w:pPr>
      <w:r>
        <w:rPr>
          <w:rFonts w:ascii="Times New Roman" w:hAnsi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/>
          <w:color w:val="auto"/>
          <w:sz w:val="28"/>
          <w:szCs w:val="28"/>
          <w:highlight w:val="white"/>
        </w:rPr>
      </w:r>
    </w:p>
    <w:p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color w:val="auto"/>
          <w:sz w:val="28"/>
          <w:szCs w:val="28"/>
          <w:highlight w:val="white"/>
        </w:rPr>
      </w:pPr>
      <w:r>
        <w:rPr>
          <w:rFonts w:ascii="Times New Roman" w:hAnsi="Times New Roman"/>
          <w:b/>
          <w:color w:val="auto"/>
          <w:sz w:val="28"/>
          <w:szCs w:val="28"/>
        </w:rPr>
        <w:t xml:space="preserve">Срок </w:t>
      </w:r>
      <w:r>
        <w:rPr>
          <w:rFonts w:ascii="Times New Roman" w:hAnsi="Times New Roman"/>
          <w:b/>
          <w:color w:val="auto"/>
          <w:sz w:val="28"/>
          <w:szCs w:val="28"/>
          <w:highlight w:val="white"/>
        </w:rPr>
        <w:t xml:space="preserve">поставки:</w:t>
      </w:r>
      <w:r>
        <w:rPr>
          <w:rFonts w:ascii="Times New Roman" w:hAnsi="Times New Roman"/>
          <w:color w:val="auto"/>
          <w:sz w:val="28"/>
          <w:szCs w:val="28"/>
          <w:highlight w:val="white"/>
        </w:rPr>
        <w:t xml:space="preserve"> в течение 45 </w:t>
      </w:r>
      <w:r>
        <w:rPr>
          <w:rFonts w:ascii="Times New Roman" w:hAnsi="Times New Roman"/>
          <w:color w:val="auto"/>
          <w:sz w:val="28"/>
          <w:szCs w:val="28"/>
          <w:highlight w:val="white"/>
        </w:rPr>
        <w:t xml:space="preserve">(сорока пяти)</w:t>
      </w:r>
      <w:r>
        <w:rPr>
          <w:rFonts w:ascii="Times New Roman" w:hAnsi="Times New Roman"/>
          <w:color w:val="auto"/>
          <w:sz w:val="28"/>
          <w:szCs w:val="28"/>
          <w:highlight w:val="white"/>
        </w:rPr>
        <w:t xml:space="preserve"> календарных дней с даты </w:t>
      </w:r>
      <w:r>
        <w:rPr>
          <w:rFonts w:ascii="Times New Roman" w:hAnsi="Times New Roman"/>
          <w:color w:val="auto"/>
          <w:sz w:val="28"/>
          <w:szCs w:val="28"/>
        </w:rPr>
        <w:t xml:space="preserve">заключения контракта.</w:t>
      </w:r>
      <w:r>
        <w:rPr>
          <w:rFonts w:ascii="Times New Roman" w:hAnsi="Times New Roman"/>
          <w:color w:val="auto"/>
          <w:sz w:val="28"/>
          <w:szCs w:val="28"/>
          <w:highlight w:val="white"/>
        </w:rPr>
      </w:r>
    </w:p>
    <w:p>
      <w:pPr>
        <w:numPr>
          <w:ilvl w:val="0"/>
          <w:numId w:val="2"/>
        </w:numPr>
        <w:ind w:left="1134" w:firstLine="0"/>
        <w:spacing w:after="0" w:line="240" w:lineRule="auto"/>
        <w:rPr>
          <w:rFonts w:ascii="Times New Roman" w:hAnsi="Times New Roman"/>
          <w:color w:val="auto"/>
          <w:sz w:val="28"/>
          <w:szCs w:val="28"/>
          <w:highlight w:val="white"/>
        </w:rPr>
      </w:pPr>
      <w:r>
        <w:rPr>
          <w:rFonts w:ascii="Times New Roman" w:hAnsi="Times New Roman"/>
          <w:b/>
          <w:bCs/>
          <w:color w:val="auto"/>
          <w:sz w:val="28"/>
          <w:szCs w:val="28"/>
          <w:highlight w:val="white"/>
        </w:rPr>
        <w:t xml:space="preserve">Характеристики поставляемого Товара:</w:t>
      </w:r>
      <w:r>
        <w:rPr>
          <w:rFonts w:ascii="Times New Roman" w:hAnsi="Times New Roman"/>
          <w:color w:val="auto"/>
          <w:sz w:val="28"/>
          <w:szCs w:val="28"/>
          <w:highlight w:val="white"/>
        </w:rPr>
      </w:r>
    </w:p>
    <w:p>
      <w:pPr>
        <w:ind w:left="1069"/>
        <w:jc w:val="right"/>
        <w:spacing w:after="0" w:line="240" w:lineRule="auto"/>
        <w:rPr>
          <w:rFonts w:ascii="Times New Roman" w:hAnsi="Times New Roman"/>
          <w:color w:val="auto"/>
          <w:sz w:val="28"/>
          <w:szCs w:val="28"/>
          <w:highlight w:val="white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Таблица №2 Функциональные, технические и качественные характеристики Товара</w:t>
      </w:r>
      <w:r>
        <w:rPr>
          <w:rFonts w:ascii="Times New Roman" w:hAnsi="Times New Roman"/>
          <w:color w:val="auto"/>
          <w:sz w:val="28"/>
          <w:szCs w:val="28"/>
          <w:highlight w:val="white"/>
        </w:rPr>
      </w:r>
    </w:p>
    <w:tbl>
      <w:tblPr>
        <w:tblW w:w="148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4"/>
        <w:gridCol w:w="2690"/>
        <w:gridCol w:w="3121"/>
        <w:gridCol w:w="2834"/>
        <w:gridCol w:w="3259"/>
        <w:gridCol w:w="1134"/>
        <w:gridCol w:w="992"/>
      </w:tblGrid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п/п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Наименование оборудования/ КТРУ или ОКПД2*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Характеристики / Описание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Показатель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Обоснование применения дополнительных характеристик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Ед. изм.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Кол-во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Стол письменный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31.01.10.000-00000004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color w:val="535c69"/>
                <w:sz w:val="24"/>
                <w:szCs w:val="24"/>
              </w:rPr>
            </w:pPr>
            <w:r>
              <w:rPr>
                <w:rFonts w:ascii="Times New Roman" w:hAnsi="Times New Roman"/>
                <w:color w:val="535c69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04950" cy="1323975"/>
                      <wp:effectExtent l="0" t="0" r="0" b="9525"/>
                      <wp:docPr id="1" name="Рисунок 1" descr="D:\2021\2026\Закупки\01_ Мебель\Рисунки\1944115-1-800Wx800H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1" descr="D:\2021\2026\Закупки\01_ Мебель\Рисунки\1944115-1-800Wx800H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04950" cy="13239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18.50pt;height:104.2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color w:val="535c69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Вид материала каркаса: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ЛДСП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Вид материала столешницы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ЛДСП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каркаса: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деревянный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Назначение стола письменного: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персонала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Конфигурация стола: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Угловой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стола: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Правосторонний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встроенных тумб,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покрытия: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67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Регулируемая высота опоры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материала столешницы,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20 и &lt; 24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материала каркаса,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20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&lt; 24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Эргономичный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6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740 и &lt; 800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комфорта при использовании и эстетического вида изделия в соответствии с общей концепцией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6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1150 и &lt; 1210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комфорта при использовании и эстетического вида изделия в соответствии с общей концепцией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6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Ширина,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1300 и &lt; 1410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комфорта при использовании и эстетического вида изделия в соответствии с общей концепцией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6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6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мебельного крепежа: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эксцентриковая стяжка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прочности и износоустойчивости конструкции в ходе эксплуатации.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кромки 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0,4 и ≤ 2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получения надежной устойчивой конструкции и защиты от механических повреждений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столешницы: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помещения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Надставка настольная, ОКПД 2: 31.01.12.190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625" cy="1571625"/>
                      <wp:effectExtent l="0" t="0" r="0" b="0"/>
                      <wp:docPr id="2" name="_x0000_i102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625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123.75pt;height:123.75pt;mso-wrap-distance-left:0.00pt;mso-wrap-distance-top:0.00pt;mso-wrap-distance-right:0.00pt;mso-wrap-distance-bottom:0.00pt;" stroked="f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установки: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настольная</w:t>
            </w:r>
            <w:r>
              <w:rPr>
                <w:rFonts w:ascii="Times New Roman" w:hAnsi="Times New Roman"/>
                <w:sz w:val="20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420 и ≤ 500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300 и ≤ 320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Ширина,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1390 и ≤ 1410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корпуса: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Стол письменный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color w:val="535c69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31.01.10.000-00000004</w:t>
            </w:r>
            <w:r>
              <w:rPr>
                <w:rFonts w:ascii="Times New Roman" w:hAnsi="Times New Roman"/>
                <w:color w:val="535c69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01165" cy="1109345"/>
                      <wp:effectExtent l="0" t="0" r="0" b="0"/>
                      <wp:docPr id="3" name="Рисунок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01165" cy="110934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133.95pt;height:87.35pt;mso-wrap-distance-left:0.00pt;mso-wrap-distance-top:0.00pt;mso-wrap-distance-right:0.00pt;mso-wrap-distance-bottom:0.00pt;" stroked="false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каркаса: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 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каркаса: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деревянный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Назначение стола письменного: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персонала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Конфигурация стола: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Прямой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столешницы 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покрытия: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Регулируемая высота опоры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материала столешницы,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20 и &lt; 24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материала каркаса,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20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&lt; 24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6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740 и &lt; 790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комфорта при использовании и эстетического вида изделия в соответствии с общей концепцией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6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700 и &lt; 800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комфорта при использовании и эстетического вида изделия в соответствии с общей концепцией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6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Ширина,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1350 и &lt; 1450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комфорта при использовании и эстетического вида изделия в соответствии с общей концепцией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6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мебельного крепежа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эксцентриковая стяжка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прочности и износоустойчивости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конструкции в ходе эксплуатации.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кромки 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0,4 и ≤ 2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получения надежной устойчивой конструкции и защиты от механических повреждений.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столешницы: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помещения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Тумба офисная деревянная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31.01.12.150-00000003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color w:val="535c69"/>
                <w:sz w:val="24"/>
                <w:szCs w:val="24"/>
              </w:rPr>
            </w:pPr>
            <w:r>
              <w:rPr>
                <w:rFonts w:ascii="Times New Roman" w:hAnsi="Times New Roman"/>
                <w:color w:val="535c69"/>
                <w:sz w:val="24"/>
                <w:szCs w:val="24"/>
              </w:rPr>
            </w:r>
            <w:r>
              <w:rPr>
                <w:rFonts w:ascii="Times New Roman" w:hAnsi="Times New Roman"/>
                <w:color w:val="535c69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78865" cy="956945"/>
                      <wp:effectExtent l="0" t="0" r="6985" b="0"/>
                      <wp:docPr id="4" name="Рисунок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78865" cy="95694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84.95pt;height:75.35pt;mso-wrap-distance-left:0.00pt;mso-wrap-distance-top:0.00pt;mso-wrap-distance-right:0.00pt;mso-wrap-distance-bottom:0.00pt;" stroked="false">
                      <v:path textboxrect="0,0,0,0"/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тумбы: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документов и канцелярских принадлежностей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конструкции тумбы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Выкатная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 тумбы, см: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55 и &lt; 60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 тумбы, см: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&lt; 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Ширина тумбы, см: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40 и &lt; 45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выдвижных ящиков,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Наличие замка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Замок на верхнем выдвижном ящике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Тип тумбы: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Закрытая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Тип фасада тумбы закрытой: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Выдвижные ящики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Ширина выдвижных ящиков, см: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40 и &lt; 45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Глубина выдвижного ящика, см: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&lt; 40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Высота выдвижного ящика, см: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15 и &lt; 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Тип направляющих: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Роликовые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корпуса: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материала топа тумбы, мм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16 и ≤20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материала корпуса тумбы , мм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16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 и ≤ 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99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тумбы: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помещения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623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корпуса выдвижных ящиков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кромки, мм 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0,4 и ≤ 2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получения надежной устойчивой конструкции и защиты от механических повреждений.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мебельного крепежа: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эксцентриковая стяжка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прочности и износоустойчивости конструкции в ходе эксплуатации.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5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Тумба офисная деревянная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31.01.12.150-00000003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81150" cy="1457325"/>
                      <wp:effectExtent l="0" t="0" r="0" b="9525"/>
                      <wp:docPr id="5" name="Рисунок 2" descr="D:\2021\2026\Закупки\01_ Мебель\Рисунки\1462613-1-800Wx800H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2" descr="D:\2021\2026\Закупки\01_ Мебель\Рисунки\1462613-1-800Wx800H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81150" cy="145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124.50pt;height:114.75pt;mso-wrap-distance-left:0.00pt;mso-wrap-distance-top:0.00pt;mso-wrap-distance-right:0.00pt;mso-wrap-distance-bottom:0.00pt;" stroked="f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color w:val="535c69"/>
                <w:sz w:val="24"/>
                <w:szCs w:val="24"/>
              </w:rPr>
            </w:pPr>
            <w:r>
              <w:rPr>
                <w:rFonts w:ascii="Times New Roman" w:hAnsi="Times New Roman"/>
                <w:color w:val="535c69"/>
                <w:sz w:val="24"/>
                <w:szCs w:val="24"/>
              </w:rPr>
            </w:r>
            <w:r>
              <w:rPr>
                <w:rFonts w:ascii="Times New Roman" w:hAnsi="Times New Roman"/>
                <w:color w:val="535c69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тумбы: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документов и канцелярских принадлежностей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конструкции тумбы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Приставная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 тумбы, см: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70 и &lt; 80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 тумбы, см: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60 и &lt; 65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Ширина тумбы, см: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40 и &lt; 45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выдвижных ящиков,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Наличие замка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Замок на верхнем выдвижном ящике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Тип тумбы: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Комбинированная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Тип фасада тумбы закрытой: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Выдвижные ящики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Количество открытых секций, шт: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Ширина выдвижных ящиков, см: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40 и &lt; 45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Глубина выдвижного ящика, см: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&lt; 40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Высота выдвижного ящика, см: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15 и &lt; 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Тип направляющих: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Роликовые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корпуса: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7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материала топа тумбы, мм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16 и ≤2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материала корпуса тумбы , мм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16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 и ≤ 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тумбы: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помещения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корпуса выдвижных ящиков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Толщина кромки, мм 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0,4 и ≤ 2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получения надежной устойчивой конструкции и защиты от механических повреждений.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72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мебельного крепежа: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эксцентриковая стяжка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обеспечения прочности и износоустойчивости конструкции в ходе эксплуатации.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39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6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Подставка под системный блок,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ОКПД 2: 31.01.12.190</w:t>
            </w:r>
            <w:r>
              <w:rPr>
                <w:rFonts w:ascii="Times New Roman" w:hAnsi="Times New Roman"/>
                <w:sz w:val="20"/>
              </w:rPr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16990" cy="743585"/>
                      <wp:effectExtent l="0" t="0" r="0" b="0"/>
                      <wp:docPr id="6" name="Рисунок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16990" cy="74358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103.70pt;height:58.55pt;mso-wrap-distance-left:0.00pt;mso-wrap-distance-top:0.00pt;mso-wrap-distance-right:0.00pt;mso-wrap-distance-bottom:0.00pt;" stroked="false">
                      <v:path textboxrect="0,0,0,0"/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установки: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напольная</w:t>
            </w:r>
            <w:r>
              <w:rPr>
                <w:rFonts w:ascii="Times New Roman" w:hAnsi="Times New Roman"/>
                <w:sz w:val="20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25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≥16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0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7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450 и ≤ 500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49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Ширина,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250 и ≤ 300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56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56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корпуса: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4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Ролики: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наличие</w:t>
            </w:r>
            <w:r>
              <w:rPr>
                <w:rFonts w:ascii="Times New Roman" w:hAnsi="Times New Roman"/>
                <w:sz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4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роликов, шт.: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4</w:t>
            </w:r>
            <w:r>
              <w:rPr>
                <w:rFonts w:ascii="Times New Roman" w:hAnsi="Times New Roman"/>
                <w:sz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425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Кресло офисное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31.01.12.160-00000005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77645" cy="1477645"/>
                      <wp:effectExtent l="0" t="0" r="8255" b="8255"/>
                      <wp:docPr id="7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Стул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77645" cy="14776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6" o:spid="_x0000_s6" type="#_x0000_t75" style="width:116.35pt;height:116.35pt;mso-wrap-distance-left:0.00pt;mso-wrap-distance-top:0.00pt;mso-wrap-distance-right:0.00pt;mso-wrap-distance-bottom:0.00pt;" stroked="false">
                      <v:path textboxrect="0,0,0,0"/>
                      <v:imagedata r:id="rId16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обивки сидения: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Текстиль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обивки спинки: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Текстиль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3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крестовины: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Пластик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Назначение: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персонала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каркаса: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Пластиковый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Конструктивные особенности: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Механизма регулировки по высоте; подголовник; подлокотники; механизм качания с фиксацией различных положений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auto" w:sz="4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Внутренняя ширина сиденья,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465 и ≤ 505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 спинки,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Theme="minorHAnsi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745 и ≤ 755</w:t>
            </w:r>
            <w:r>
              <w:rPr>
                <w:rFonts w:ascii="Times New Roman" w:hAnsi="Times New Roman" w:eastAsiaTheme="minorHAnsi"/>
                <w:color w:val="auto"/>
                <w:sz w:val="24"/>
                <w:szCs w:val="24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 сиденья,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460 и ≤ 480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Макс. статическая нагрузка, кг: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120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долгосрочной эксплуатации изделия при использовании людьми с различными антропологическими данными.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Максимальная высота сидения,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Theme="minorHAnsi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555 и ≤ 575</w:t>
            </w:r>
            <w:r>
              <w:rPr>
                <w:rFonts w:ascii="Times New Roman" w:hAnsi="Times New Roman" w:eastAsiaTheme="minorHAnsi"/>
                <w:color w:val="auto"/>
                <w:sz w:val="24"/>
                <w:szCs w:val="24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Минимальная высота сиденья, мм: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425 и ≤ 465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роликов,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5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равномерного распределения физиологической нагрузки и снижения травмоопасности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Форма спинки: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эргономичная, с областью поясничной поддержки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правильной посадки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Форма сиденья: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эргономичное, с закругленным передним краем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снижения нагрузки на ноги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Подголовник: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мягкий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равномерного распределения физиологической нагрузки и снижения травмоопасности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текстильной обивки: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ткань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износостойкости 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цветоустойчивости в ходе эксплуатации.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обивки: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Черный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удобства при эксплуатации (устойчивы к пятнам и загрязнениям и просты в уходе, в условиях повышенной эксплуатационной нагрузки)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511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Шкаф для одежды деревянный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31.01.12.131-00000001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43050" cy="1495425"/>
                      <wp:effectExtent l="0" t="0" r="0" b="9525"/>
                      <wp:docPr id="8" name="Рисунок 3" descr="D:\2021\2026\Закупки\01_ Мебель\Рисунки\2115772-1-800Wx800H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3" descr="D:\2021\2026\Закупки\01_ Мебель\Рисунки\2115772-1-800Wx800H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43050" cy="1495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" o:spid="_x0000_s7" type="#_x0000_t75" style="width:121.50pt;height:117.75pt;mso-wrap-distance-left:0.00pt;mso-wrap-distance-top:0.00pt;mso-wrap-distance-right:0.00pt;mso-wrap-distance-bottom:0.00pt;" stroked="f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линейного шкафа: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Прямой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корпуса: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7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 шкафа, мм.: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1900 и &lt; 2000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 шкафа, мм.: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550 и &lt; 600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шкафа, мм.: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800 и &lt; 900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дверей шкафа: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Распашные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Дополнительная комплектация шкафа: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Штанга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дверей,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7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полок внутренних,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7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полок открытых,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gridSpan w:val="2"/>
            <w:tcBorders>
              <w:top w:val="single" w:color="000000" w:sz="2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шкафа: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помещения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511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Шкаф для одежды деревянный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31.01.12.131-00000001</w:t>
            </w:r>
            <w:r>
              <w:rPr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20495" cy="944880"/>
                      <wp:effectExtent l="0" t="0" r="8255" b="7620"/>
                      <wp:docPr id="9" name="Рисунок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20495" cy="9448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8" o:spid="_x0000_s8" type="#_x0000_t75" style="width:111.85pt;height:74.40pt;mso-wrap-distance-left:0.00pt;mso-wrap-distance-top:0.00pt;mso-wrap-distance-right:0.00pt;mso-wrap-distance-bottom:0.00pt;" stroked="false">
                      <v:path textboxrect="0,0,0,0"/>
                      <v:imagedata r:id="rId18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линейного шкафа: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Прямой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корпуса: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7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 шкафа, мм.: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1800 и &lt; 1900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 шкафа, мм.: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300 и &lt; 350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шкафа, мм.: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700 и &lt; 800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дверей шкафа: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Распашные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Дополнительная комплектация шкафа: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Штанга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дверей,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7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полок внутренних,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7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полок открытых, шт.: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gridSpan w:val="2"/>
            <w:tcBorders>
              <w:top w:val="single" w:color="000000" w:sz="2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шкафа: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помещения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Шкаф деревянный для документов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31.01.12.139-00000001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625" cy="1571625"/>
                      <wp:effectExtent l="0" t="0" r="0" b="0"/>
                      <wp:docPr id="10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625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9" o:spid="_x0000_s9" type="#_x0000_t75" style="width:123.75pt;height:123.75pt;mso-wrap-distance-left:0.00pt;mso-wrap-distance-top:0.00pt;mso-wrap-distance-right:0.00pt;mso-wrap-distance-bottom:0.00pt;" stroked="f">
                      <v:path textboxrect="0,0,0,0"/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Наличие выдвижных ящиков: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Cs/>
                <w:highlight w:val="white"/>
              </w:rPr>
            </w:pPr>
            <w:r>
              <w:rPr>
                <w:rFonts w:ascii="Times New Roman" w:hAnsi="Times New Roman"/>
                <w:bCs/>
                <w:highlight w:val="white"/>
              </w:rPr>
              <w:t xml:space="preserve">Нет</w:t>
            </w:r>
            <w:r>
              <w:rPr>
                <w:rFonts w:ascii="Times New Roman" w:hAnsi="Times New Roman"/>
                <w:bCs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Наличие остекления: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 xml:space="preserve">Нет</w:t>
            </w:r>
            <w:r>
              <w:rPr>
                <w:rFonts w:ascii="Times New Roman" w:hAnsi="Times New Roman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фасада: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Полуоткрытый</w:t>
            </w:r>
            <w:r>
              <w:rPr>
                <w:rFonts w:ascii="Times New Roman" w:hAnsi="Times New Roman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gridSpan w:val="2"/>
            <w:tcBorders>
              <w:top w:val="single" w:color="000000" w:sz="2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Цвет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Высота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1900 и &lt; 2000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Глубина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410 и &lt; 440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Длина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790 и &lt; 820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дверей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Распашные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дверей,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удобства организации рабочих мест в соответствии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 размерами помещения Заказчика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1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 обосновано необходимостью хранения высоких папок регистров.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Шкаф деревянный для документов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31.01.12.139-00000001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0125" cy="963295"/>
                      <wp:effectExtent l="0" t="0" r="9525" b="8255"/>
                      <wp:docPr id="11" name="Рисунок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0125" cy="96329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0" o:spid="_x0000_s10" type="#_x0000_t75" style="width:78.75pt;height:75.85pt;mso-wrap-distance-left:0.00pt;mso-wrap-distance-top:0.00pt;mso-wrap-distance-right:0.00pt;mso-wrap-distance-bottom:0.00pt;" stroked="false">
                      <v:path textboxrect="0,0,0,0"/>
                      <v:imagedata r:id="rId20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Наличие выдвижных ящиков: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Cs/>
                <w:highlight w:val="white"/>
              </w:rPr>
            </w:pPr>
            <w:r>
              <w:rPr>
                <w:rFonts w:ascii="Times New Roman" w:hAnsi="Times New Roman"/>
                <w:bCs/>
                <w:highlight w:val="white"/>
              </w:rPr>
              <w:t xml:space="preserve">Нет</w:t>
            </w:r>
            <w:r>
              <w:rPr>
                <w:rFonts w:ascii="Times New Roman" w:hAnsi="Times New Roman"/>
                <w:bCs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Наличие остекления: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 xml:space="preserve">Да</w:t>
            </w:r>
            <w:r>
              <w:rPr>
                <w:rFonts w:ascii="Times New Roman" w:hAnsi="Times New Roman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фасада: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Закрытый</w:t>
            </w:r>
            <w:r>
              <w:rPr>
                <w:rFonts w:ascii="Times New Roman" w:hAnsi="Times New Roman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gridSpan w:val="2"/>
            <w:tcBorders>
              <w:top w:val="single" w:color="000000" w:sz="2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Цвет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Высота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1900 и &lt; 2000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 соответствии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Глубина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410 и &lt; 440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Длина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390 и &lt; 420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дверей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Распашные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дверей,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 обосновано необходимостью хранения высоких папок регистров.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Три верхних отделения закрыты одним стеклянным фасадом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визуального доступа к содержимому верхнего отделения без открывания дверей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Шкаф деревянный для документов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31.01.12.139-00000001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625" cy="1571625"/>
                      <wp:effectExtent l="0" t="0" r="0" b="0"/>
                      <wp:docPr id="12" name="_x0000_i102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625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1" o:spid="_x0000_s11" type="#_x0000_t75" style="width:123.75pt;height:123.75pt;mso-wrap-distance-left:0.00pt;mso-wrap-distance-top:0.00pt;mso-wrap-distance-right:0.00pt;mso-wrap-distance-bottom:0.00pt;" stroked="f">
                      <v:path textboxrect="0,0,0,0"/>
                      <v:imagedata r:id="rId21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Наличие выдвижных ящиков: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highlight w:val="white"/>
              </w:rPr>
            </w:pPr>
            <w:r>
              <w:rPr>
                <w:rFonts w:ascii="Times New Roman" w:hAnsi="Times New Roman"/>
                <w:b/>
                <w:bCs/>
                <w:highlight w:val="white"/>
              </w:rPr>
              <w:t xml:space="preserve">Нет</w:t>
            </w:r>
            <w:r>
              <w:rPr>
                <w:rFonts w:ascii="Times New Roman" w:hAnsi="Times New Roman"/>
                <w:b/>
                <w:bCs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Наличие остекления: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 xml:space="preserve">Да</w:t>
            </w:r>
            <w:r>
              <w:rPr>
                <w:rFonts w:ascii="Times New Roman" w:hAnsi="Times New Roman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фасада: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Закрытый</w:t>
            </w:r>
            <w:r>
              <w:rPr>
                <w:rFonts w:ascii="Times New Roman" w:hAnsi="Times New Roman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gridSpan w:val="2"/>
            <w:tcBorders>
              <w:top w:val="single" w:color="000000" w:sz="2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Цвет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Высота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1900 и &lt; 2000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Глубина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410 и &lt; 440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 соответствии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Длина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790 и &lt; 820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дверей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Распашные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дверей,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удобства организации рабочих мест в соответствии с размерами помещения Заказчика.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 обосновано необходимостью хранения высоких папок регистров.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Три верхних отделения закрыты двумя стеклянными фасадами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визуального доступа к содержимому верхнего отделения без открывания дверей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Тумба офисная деревянная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КТРУ: 31.01.12.150-00000002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625" cy="1571625"/>
                      <wp:effectExtent l="0" t="0" r="0" b="0"/>
                      <wp:docPr id="13" name="_x0000_i102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625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2" o:spid="_x0000_s12" type="#_x0000_t75" style="width:123.75pt;height:123.75pt;mso-wrap-distance-left:0.00pt;mso-wrap-distance-top:0.00pt;mso-wrap-distance-right:0.00pt;mso-wrap-distance-bottom:0.00pt;" stroked="f">
                      <v:path textboxrect="0,0,0,0"/>
                      <v:imagedata r:id="rId22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Вид тумбы: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Греденция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тумбы: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Закрытая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дверей тумбы: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Распашные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закрытых секций, шт.: 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≥1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Ширина тумбы, см: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70 и &lt; 80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Высота тумбы, см 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70 и &lt; 80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Глубина тумбы, см: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&lt; 40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Вид материала корпуса: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auto" w:sz="4" w:space="0"/>
              <w:right w:val="single" w:color="000000" w:sz="2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Цвет тумбы: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14</w:t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/>
            <w:bookmarkStart w:id="0" w:name="_GoBack"/>
            <w:r>
              <w:rPr>
                <w:rFonts w:ascii="Times New Roman" w:hAnsi="Times New Roman"/>
                <w:sz w:val="24"/>
                <w:szCs w:val="24"/>
              </w:rPr>
              <w:t xml:space="preserve">Стул на металлическом каркасе</w:t>
            </w:r>
            <w:bookmarkEnd w:id="0"/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31.01.11.150-00000003</w:t>
            </w:r>
            <w:r>
              <w:rPr>
                <w:rFonts w:ascii="Times New Roman" w:hAnsi="Times New Roman"/>
                <w:szCs w:val="2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71600" cy="1457325"/>
                      <wp:effectExtent l="0" t="0" r="0" b="0"/>
                      <wp:docPr id="14" name="_x0000_i102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71600" cy="145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3" o:spid="_x0000_s13" type="#_x0000_t75" style="width:108.00pt;height:114.75pt;mso-wrap-distance-left:0.00pt;mso-wrap-distance-top:0.00pt;mso-wrap-distance-right:0.00pt;mso-wrap-distance-bottom:0.00pt;" stroked="f">
                      <v:path textboxrect="0,0,0,0"/>
                      <v:imagedata r:id="rId23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Наличие мягкого сидения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Наличие мягкой спинки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Складная конструкция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Наличие пюпитра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сидения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Дерево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материала спинки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Дерево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Форма основания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Ножки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Наличие подлокотников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Каркас стула изготовлен из металлической рамы овального сечения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прочности конструкции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Материал обивки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ткань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Материал обивки отличается износостойкостью, устойчивостью к механическим повреждениям. Не требует сложного ухода.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  <w:highlight w:val="white"/>
              </w:rPr>
            </w:pPr>
            <w:r>
              <w:rPr>
                <w:rFonts w:ascii="Times New Roman" w:hAnsi="Times New Roman"/>
                <w:szCs w:val="22"/>
                <w:highlight w:val="white"/>
              </w:rPr>
            </w:r>
            <w:r>
              <w:rPr>
                <w:rFonts w:ascii="Times New Roman" w:hAnsi="Times New Roman"/>
                <w:szCs w:val="22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Высота стула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830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rPr>
                  <m:sty m:val="p"/>
                </m:rPr>
                <m:t>≤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90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Ширина сидения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мм.: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430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rPr>
                  <m:sty m:val="p"/>
                </m:rPr>
                <m:t>≤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470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Глубина сидения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мм.: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400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rPr>
                  <m:sty m:val="p"/>
                </m:rPr>
                <m:t>≤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450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Высота спинки стула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мм.: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345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rPr>
                  <m:sty m:val="p"/>
                </m:rPr>
                <m:t>≤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360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оптимального размера сиденья кресла под рост и вес сотрудников.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обивки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черный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удобства при эксплуатации (устойчивы к пятнам и загрязнениям и просты в уходе, в условиях повышенной эксплуатационной нагрузки)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320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15</w:t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Шкаф для одежды деревянный </w:t>
            </w:r>
            <w:r>
              <w:rPr>
                <w:rFonts w:ascii="Times New Roman" w:hAnsi="Times New Roman"/>
                <w:szCs w:val="22"/>
              </w:rPr>
            </w:r>
          </w:p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КТРУ: 31.01.12.131-00000001</w:t>
            </w:r>
            <w:r>
              <w:rPr>
                <w:rFonts w:ascii="Times New Roman" w:hAnsi="Times New Roman"/>
                <w:szCs w:val="2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52525" cy="1285875"/>
                      <wp:effectExtent l="0" t="0" r="0" b="0"/>
                      <wp:docPr id="15" name="_x0000_i103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52525" cy="1285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4" o:spid="_x0000_s14" type="#_x0000_t75" style="width:90.75pt;height:101.25pt;mso-wrap-distance-left:0.00pt;mso-wrap-distance-top:0.00pt;mso-wrap-distance-right:0.00pt;mso-wrap-distance-bottom:0.00pt;" stroked="f">
                      <v:path textboxrect="0,0,0,0"/>
                      <v:imagedata r:id="rId24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Шт.</w:t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Вид линейного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Прямой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Вид материала корпуса: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ЛДСП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Высота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2200 и &lt; 2300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Глубина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600 и &lt; 700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Длина шкафа, мм.: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1200 и &lt; 1300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Тип дверей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Раздвижные (купе)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Дополнительная комплектация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Штанга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дверей,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 внутренних,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4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полок открытых, шт.: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Количество секций (Штука)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≥ 2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000000" w:sz="2" w:space="0"/>
              <w:left w:val="none" w:color="000000" w:sz="4" w:space="0"/>
              <w:bottom w:val="single" w:color="000000" w:sz="2" w:space="0"/>
              <w:right w:val="single" w:color="000000" w:sz="2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Дополнительные характеристики**: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283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покрытия ЛДСП: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Матовое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обеспечения износоустойчивости конструкции в ходе эксплуатации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0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Цвет шкафа: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имитация текстуры и породы древесины в светлых оттенках дерева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Для сочетания с имеющейся цветовой палитрой помещения и закупаемой мебелью, необходимостью создания единого стилистического решения оформления помещения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</w:tr>
    </w:tbl>
    <w:p>
      <w:pPr>
        <w:contextualSpacing/>
        <w:ind w:firstLine="709"/>
        <w:jc w:val="both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*Изображения носят описательный характер.</w:t>
      </w:r>
      <w:r>
        <w:rPr>
          <w:rFonts w:ascii="Times New Roman" w:hAnsi="Times New Roman"/>
        </w:rPr>
      </w:r>
    </w:p>
    <w:p>
      <w:pPr>
        <w:contextualSpacing/>
        <w:ind w:firstLine="709"/>
        <w:jc w:val="both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  <w:szCs w:val="22"/>
        </w:rPr>
        <w:t xml:space="preserve">** Данные характеристики поставляемого това</w:t>
      </w:r>
      <w:r>
        <w:rPr>
          <w:rFonts w:ascii="Times New Roman" w:hAnsi="Times New Roman"/>
          <w:szCs w:val="22"/>
        </w:rPr>
        <w:t xml:space="preserve">ра включены в Описание объекта закупки в соответствии с пунктом 5 Правил использования каталога товаров, работ, услуг для обеспечения государственных и муниципальных нужд, утвержденных постановлением Правительства Российской Федерации от 08.02.2017г. №145.</w:t>
      </w:r>
      <w:r>
        <w:rPr>
          <w:rFonts w:ascii="Times New Roman" w:hAnsi="Times New Roman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  <w:r>
        <w:rPr>
          <w:rFonts w:ascii="Times New Roman" w:hAnsi="Times New Roman"/>
          <w:color w:val="auto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  <w:r>
        <w:rPr>
          <w:rFonts w:ascii="Times New Roman" w:hAnsi="Times New Roman"/>
          <w:color w:val="auto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ourier New"/>
          <w:b/>
          <w:bCs/>
          <w:color w:val="auto"/>
          <w:sz w:val="28"/>
          <w:szCs w:val="28"/>
        </w:rPr>
      </w:pPr>
      <w:r>
        <w:rPr>
          <w:rFonts w:ascii="Times New Roman" w:hAnsi="Times New Roman" w:eastAsia="Courier New"/>
          <w:b/>
          <w:bCs/>
          <w:color w:val="auto"/>
          <w:sz w:val="28"/>
          <w:szCs w:val="28"/>
        </w:rPr>
        <w:t xml:space="preserve">Список терминов:</w:t>
      </w:r>
      <w:r>
        <w:rPr>
          <w:rFonts w:ascii="Times New Roman" w:hAnsi="Times New Roman" w:eastAsia="Courier New"/>
          <w:b/>
          <w:bCs/>
          <w:color w:val="auto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ЛДСП - ламинированная древесно-стружечная плита.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691"/>
        <w:numPr>
          <w:ilvl w:val="0"/>
          <w:numId w:val="2"/>
        </w:numPr>
        <w:ind w:left="851"/>
        <w:jc w:val="both"/>
        <w:spacing w:line="259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Условия поставки Товара: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91"/>
        <w:numPr>
          <w:ilvl w:val="1"/>
          <w:numId w:val="2"/>
        </w:numPr>
        <w:ind w:left="0" w:firstLine="709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Поставщик не менее чем за 2 (два) рабочих дня до осуществления поставки, сборки Товара направляет в адрес Заказчика уведомление о времени и дате доставки, сборки Товара в место доставки. </w:t>
      </w:r>
      <w:r>
        <w:rPr>
          <w:rFonts w:ascii="Times New Roman" w:hAnsi="Times New Roman"/>
          <w:sz w:val="28"/>
          <w:szCs w:val="28"/>
        </w:rPr>
      </w:r>
    </w:p>
    <w:p>
      <w:pPr>
        <w:pStyle w:val="691"/>
        <w:numPr>
          <w:ilvl w:val="1"/>
          <w:numId w:val="2"/>
        </w:numPr>
        <w:ind w:left="0" w:firstLine="709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Доставка, сборка Товара до места передачи Товара производится силами и средствами Поставщика в рабочие дни Заказчика с 09-00 до 16-00 часов по Новосибирску.</w:t>
      </w:r>
      <w:r>
        <w:rPr>
          <w:rFonts w:ascii="Times New Roman" w:hAnsi="Times New Roman"/>
          <w:sz w:val="28"/>
          <w:szCs w:val="28"/>
        </w:rPr>
      </w:r>
    </w:p>
    <w:p>
      <w:pPr>
        <w:pStyle w:val="691"/>
        <w:numPr>
          <w:ilvl w:val="1"/>
          <w:numId w:val="2"/>
        </w:numPr>
        <w:ind w:left="0" w:firstLine="709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Поставщик также обязуется обеспечить разгрузку Товара по месту поставки, указанному в п</w:t>
      </w:r>
      <w:r>
        <w:rPr>
          <w:rFonts w:ascii="Times New Roman" w:hAnsi="Times New Roman"/>
          <w:sz w:val="28"/>
          <w:szCs w:val="28"/>
        </w:rPr>
        <w:t xml:space="preserve">. 2. описания объекта закупки. В случае наличия у Заказчика обстоятельств, препятствующих доставке, сборке товара в предлагаемые Поставщиком время и дату, Заказчик предлагает иные время и дату доставки, не противоречащие сроку поставки Товара по Контракту.</w:t>
      </w:r>
      <w:r>
        <w:rPr>
          <w:rFonts w:ascii="Times New Roman" w:hAnsi="Times New Roman"/>
          <w:sz w:val="28"/>
          <w:szCs w:val="28"/>
        </w:rPr>
      </w:r>
    </w:p>
    <w:p>
      <w:pPr>
        <w:pStyle w:val="691"/>
        <w:ind w:left="709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Инструменты, требующиеся для сбора Товара, предоставляются за счет Исполнителя</w:t>
      </w:r>
      <w:r>
        <w:rPr>
          <w:rFonts w:ascii="Times New Roman" w:hAnsi="Times New Roman"/>
          <w:sz w:val="28"/>
          <w:szCs w:val="28"/>
        </w:rPr>
      </w:r>
    </w:p>
    <w:p>
      <w:pPr>
        <w:pStyle w:val="691"/>
        <w:ind w:left="0" w:firstLine="709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Распаковка, сбор, расстановка Товара осуществляется Поставщиком, следуя указаниям Заказчика.</w:t>
      </w:r>
      <w:r>
        <w:rPr>
          <w:rFonts w:ascii="Times New Roman" w:hAnsi="Times New Roman"/>
          <w:sz w:val="28"/>
          <w:szCs w:val="28"/>
        </w:rPr>
      </w:r>
    </w:p>
    <w:p>
      <w:pPr>
        <w:pStyle w:val="691"/>
        <w:ind w:left="0" w:firstLine="709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при сборке и расстановке Товара имеется необходимость в перемещении имеющейся мебели, Поставщик обязан переместить ее по требованию Заказчика.</w:t>
      </w:r>
      <w:r>
        <w:rPr>
          <w:rFonts w:ascii="Times New Roman" w:hAnsi="Times New Roman"/>
          <w:sz w:val="28"/>
          <w:szCs w:val="28"/>
        </w:rPr>
      </w:r>
    </w:p>
    <w:p>
      <w:pPr>
        <w:pStyle w:val="691"/>
        <w:ind w:left="0" w:firstLine="709"/>
        <w:jc w:val="both"/>
        <w:spacing w:after="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Уборка и вывоз упаковочного материала товара, осуществляется силами Поставщика.</w:t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 xml:space="preserve">5.1. </w:t>
      </w:r>
      <w:r>
        <w:rPr>
          <w:rFonts w:ascii="Times New Roman" w:hAnsi="Times New Roman" w:eastAsia="Calibri"/>
          <w:b/>
          <w:bCs/>
          <w:color w:val="auto"/>
          <w:spacing w:val="-1"/>
          <w:sz w:val="28"/>
          <w:szCs w:val="28"/>
          <w:lang w:eastAsia="en-US"/>
        </w:rPr>
        <w:t xml:space="preserve">Требования к безопасности:</w:t>
      </w:r>
      <w:r>
        <w:rPr>
          <w:rFonts w:ascii="Times New Roman" w:hAnsi="Times New Roman" w:eastAsia="Calibri"/>
          <w:b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Постав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ляемый товар, соответствует требованиям качества и безопасности в соответствии с действующими стандартами, утвержденными в отношении данного вида товара, что подтверждается документами, оформленными в соответствии с законодательством Российской Федерации. 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Поставляемый Товар должен быть новой, то е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сть не бывшей в употреблении, не прошедшей ремонт, в том числе восстановление, замену составных частей, восстановление потребительских свойств. Товар не имеет дефектов, связанных с конструкцией, материалами или функционированием при штатном использовании. 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  <w:t xml:space="preserve">Поставляемый товар соответствует ТР ТС 025/2012. Технический регламент Таможенного союза «О безопасности мебельной продукции».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Товар, подлежащий обязательной сертификации в соответствии с действующим законодательством РФ, имеет сертификаты и знаки соответствия.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 xml:space="preserve">5.2. </w:t>
      </w:r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Требования к упаковке товара: </w:t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Товар имеет маркировку, которая предусмотрена техническими регламентами, принятыми в соответствии с законодательством Российской Феде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рации о техническом регулировании, документами, разрабатываемыми и применяемыми в национальной системе стандартизации, принятыми в соответствии с законодательством Российской Федерации о стандартизации или документацией производителя (изготовителя) товара.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Весь товар упакован в фабричную упаковку, обеспечивающую сохранность товара от порчи или повреждения при перевозке к месту доставки, обеспечивать сохранение качества, потребительских свойств на всех этапах обращения Товара.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Упаковка не нарушена.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/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 xml:space="preserve">5.3. Гарантия качества</w:t>
      </w:r>
      <w:r>
        <w:rPr>
          <w:rFonts w:ascii="Times New Roman" w:hAnsi="Times New Roman"/>
          <w:b/>
          <w:color w:val="auto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Под гарантией понимается устранение Поставщиком своими силами и за свой счет допущенных по его вине недостатков, выявленных после приемки Товара.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Поставщик гарантирует возможность безопасного использования Товара по назначению в течение всего гарантийного срока.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На Товар установлена гарантия Производителя – 12 (двенадцать) месяцев с даты подписания документа о приемке.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На Товар установлена гарантия Поставщика – 12 (двенадцать) месяцев 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с даты 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подписания документа о приемке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, но не менее срока предоставления гарантии производителя.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Гарантийный срок на Товар соответствует гарантийным требованиям, предъявляемым к такому виду товарам, и подтверждается документами от производителя (Поставщика).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В период действия гарантийного срока Поставщиком осуществляется гарантийное обслуживание Товара без дополнительной оплаты со стороны Заказчика.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При обнаружении дефектов Товара в период гарантийного срока, возникших по независящим от Заказчика причинам, Пос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тавщик обязан за свой счет устранить дефекты либо заменить Товар ненадлежащего качества новым, в срок 5 рабочих дней с момента получения письменного уведомления от Заказчика (в том числе посредством факсимильной связи с последующим направлением оригинала).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В случае замены или ремонта какой-либо части Товара, на такую замененную или отремонтированную часть Товара Поставщик предоставляет гарантию. 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lang w:eastAsia="en-US"/>
        </w:rPr>
        <w:t xml:space="preserve">При этом срок гарантии на замененную или отремонтированную часть Товара устанавливается Поставщиком или Производителем детали Товара, но не менее срока гарантии на Товар в целом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 Все сопутствующие гарантийному обслуживанию мероприятия (доставка, погрузка, разгрузка) осуществляются силами и за счет Поставщика.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  <w:lang w:eastAsia="en-US"/>
        </w:rPr>
        <w:t xml:space="preserve">Все расходы, связанные с возвратом, ремонтом Товара ненадлежащего качества, осуществляются за счет Поставщика.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sectPr>
      <w:footnotePr/>
      <w:endnotePr/>
      <w:type w:val="nextPage"/>
      <w:pgSz w:w="16838" w:h="11906" w:orient="landscape"/>
      <w:pgMar w:top="1701" w:right="1134" w:bottom="850" w:left="1134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mbria Math">
    <w:panose1 w:val="02000603000000000000"/>
  </w:font>
  <w:font w:name="Calibri">
    <w:panose1 w:val="020F0502020204030204"/>
  </w:font>
  <w:font w:name="Segoe UI">
    <w:panose1 w:val="020B0502040504020204"/>
  </w:font>
  <w:font w:name="Arial">
    <w:panose1 w:val="020B0604020202020204"/>
  </w:font>
  <w:font w:name="XO Thames">
    <w:panose1 w:val="02000603000000000000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86" w:hanging="360"/>
        <w:tabs>
          <w:tab w:val="num" w:pos="66" w:leader="none"/>
        </w:tabs>
      </w:pPr>
      <w:rPr>
        <w:b/>
        <w:color w:val="auto"/>
      </w:rPr>
    </w:lvl>
    <w:lvl w:ilvl="1">
      <w:start w:val="1"/>
      <w:numFmt w:val="decimal"/>
      <w:isLgl w:val="false"/>
      <w:suff w:val="space"/>
      <w:lvlText w:val="%1.%2."/>
      <w:lvlJc w:val="left"/>
      <w:pPr>
        <w:ind w:left="1146" w:hanging="360"/>
        <w:tabs>
          <w:tab w:val="num" w:pos="66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66" w:hanging="720"/>
        <w:tabs>
          <w:tab w:val="num" w:pos="66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226" w:hanging="720"/>
        <w:tabs>
          <w:tab w:val="num" w:pos="66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946" w:hanging="1080"/>
        <w:tabs>
          <w:tab w:val="num" w:pos="66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306" w:hanging="1080"/>
        <w:tabs>
          <w:tab w:val="num" w:pos="66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026" w:hanging="1440"/>
        <w:tabs>
          <w:tab w:val="num" w:pos="66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86" w:hanging="1440"/>
        <w:tabs>
          <w:tab w:val="num" w:pos="66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106" w:hanging="1800"/>
        <w:tabs>
          <w:tab w:val="num" w:pos="66" w:leader="none"/>
        </w:tabs>
      </w:pPr>
      <w:rPr>
        <w:rFonts w:cs="Times New Roman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509" w:hanging="180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cs="Times New Roman" w:asciiTheme="minorHAnsi" w:hAnsiTheme="minorHAnsi"/>
        <w:color w:val="000000"/>
        <w:sz w:val="22"/>
        <w:lang w:val="ru-RU" w:eastAsia="ru-RU" w:bidi="ar-SA"/>
      </w:rPr>
    </w:rPrDefault>
    <w:pPrDefault>
      <w:pPr>
        <w:spacing w:before="0" w:beforeAutospacing="0" w:after="160" w:afterAutospacing="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1" w:default="1">
    <w:name w:val="Normal"/>
    <w:link w:val="837"/>
    <w:qFormat/>
  </w:style>
  <w:style w:type="paragraph" w:styleId="662">
    <w:name w:val="Heading 1"/>
    <w:next w:val="661"/>
    <w:link w:val="879"/>
    <w:uiPriority w:val="9"/>
    <w:qFormat/>
    <w:pPr>
      <w:jc w:val="both"/>
      <w:spacing w:before="120" w:after="120"/>
      <w:outlineLvl w:val="0"/>
    </w:pPr>
    <w:rPr>
      <w:rFonts w:ascii="XO Thames" w:hAnsi="XO Thames"/>
      <w:b/>
      <w:sz w:val="32"/>
    </w:rPr>
  </w:style>
  <w:style w:type="paragraph" w:styleId="663">
    <w:name w:val="Heading 2"/>
    <w:next w:val="661"/>
    <w:link w:val="917"/>
    <w:uiPriority w:val="9"/>
    <w:qFormat/>
    <w:pPr>
      <w:jc w:val="both"/>
      <w:spacing w:before="120" w:after="120"/>
      <w:outlineLvl w:val="1"/>
    </w:pPr>
    <w:rPr>
      <w:rFonts w:ascii="XO Thames" w:hAnsi="XO Thames"/>
      <w:b/>
      <w:sz w:val="28"/>
    </w:rPr>
  </w:style>
  <w:style w:type="paragraph" w:styleId="664">
    <w:name w:val="Heading 3"/>
    <w:next w:val="661"/>
    <w:link w:val="856"/>
    <w:uiPriority w:val="9"/>
    <w:qFormat/>
    <w:pPr>
      <w:jc w:val="both"/>
      <w:spacing w:before="120" w:after="120"/>
      <w:outlineLvl w:val="2"/>
    </w:pPr>
    <w:rPr>
      <w:rFonts w:ascii="XO Thames" w:hAnsi="XO Thames"/>
      <w:b/>
      <w:sz w:val="26"/>
    </w:rPr>
  </w:style>
  <w:style w:type="paragraph" w:styleId="665">
    <w:name w:val="Heading 4"/>
    <w:next w:val="661"/>
    <w:link w:val="916"/>
    <w:uiPriority w:val="9"/>
    <w:qFormat/>
    <w:pPr>
      <w:jc w:val="both"/>
      <w:spacing w:before="120" w:after="120"/>
      <w:outlineLvl w:val="3"/>
    </w:pPr>
    <w:rPr>
      <w:rFonts w:ascii="XO Thames" w:hAnsi="XO Thames"/>
      <w:b/>
      <w:sz w:val="24"/>
    </w:rPr>
  </w:style>
  <w:style w:type="paragraph" w:styleId="666">
    <w:name w:val="Heading 5"/>
    <w:next w:val="661"/>
    <w:link w:val="878"/>
    <w:uiPriority w:val="9"/>
    <w:qFormat/>
    <w:pPr>
      <w:jc w:val="both"/>
      <w:spacing w:before="120" w:after="120"/>
      <w:outlineLvl w:val="4"/>
    </w:pPr>
    <w:rPr>
      <w:rFonts w:ascii="XO Thames" w:hAnsi="XO Thames"/>
      <w:b/>
    </w:rPr>
  </w:style>
  <w:style w:type="paragraph" w:styleId="667">
    <w:name w:val="Heading 6"/>
    <w:basedOn w:val="661"/>
    <w:next w:val="661"/>
    <w:link w:val="68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Cs w:val="22"/>
    </w:rPr>
  </w:style>
  <w:style w:type="paragraph" w:styleId="668">
    <w:name w:val="Heading 7"/>
    <w:basedOn w:val="661"/>
    <w:next w:val="661"/>
    <w:link w:val="68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Cs w:val="22"/>
    </w:rPr>
  </w:style>
  <w:style w:type="paragraph" w:styleId="669">
    <w:name w:val="Heading 8"/>
    <w:basedOn w:val="661"/>
    <w:next w:val="661"/>
    <w:link w:val="68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Cs w:val="22"/>
    </w:rPr>
  </w:style>
  <w:style w:type="paragraph" w:styleId="670">
    <w:name w:val="Heading 9"/>
    <w:basedOn w:val="661"/>
    <w:next w:val="661"/>
    <w:link w:val="69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 w:default="1">
    <w:name w:val="Default Paragraph Font"/>
    <w:uiPriority w:val="1"/>
    <w:semiHidden/>
    <w:unhideWhenUsed/>
  </w:style>
  <w:style w:type="table" w:styleId="67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3" w:default="1">
    <w:name w:val="No List"/>
    <w:uiPriority w:val="99"/>
    <w:semiHidden/>
    <w:unhideWhenUsed/>
  </w:style>
  <w:style w:type="character" w:styleId="674" w:customStyle="1">
    <w:name w:val="Heading 6 Char"/>
    <w:basedOn w:val="671"/>
    <w:uiPriority w:val="9"/>
    <w:rPr>
      <w:rFonts w:ascii="Arial" w:hAnsi="Arial" w:eastAsia="Arial" w:cs="Arial"/>
      <w:b/>
      <w:bCs/>
      <w:sz w:val="22"/>
      <w:szCs w:val="22"/>
    </w:rPr>
  </w:style>
  <w:style w:type="character" w:styleId="675" w:customStyle="1">
    <w:name w:val="Heading 7 Char"/>
    <w:basedOn w:val="67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6" w:customStyle="1">
    <w:name w:val="Heading 8 Char"/>
    <w:basedOn w:val="671"/>
    <w:uiPriority w:val="9"/>
    <w:rPr>
      <w:rFonts w:ascii="Arial" w:hAnsi="Arial" w:eastAsia="Arial" w:cs="Arial"/>
      <w:i/>
      <w:iCs/>
      <w:sz w:val="22"/>
      <w:szCs w:val="22"/>
    </w:rPr>
  </w:style>
  <w:style w:type="character" w:styleId="677" w:customStyle="1">
    <w:name w:val="Heading 9 Char"/>
    <w:basedOn w:val="671"/>
    <w:uiPriority w:val="9"/>
    <w:rPr>
      <w:rFonts w:ascii="Arial" w:hAnsi="Arial" w:eastAsia="Arial" w:cs="Arial"/>
      <w:i/>
      <w:iCs/>
      <w:sz w:val="21"/>
      <w:szCs w:val="21"/>
    </w:rPr>
  </w:style>
  <w:style w:type="character" w:styleId="678" w:customStyle="1">
    <w:name w:val="Quote Char"/>
    <w:uiPriority w:val="29"/>
    <w:rPr>
      <w:i/>
    </w:rPr>
  </w:style>
  <w:style w:type="character" w:styleId="679" w:customStyle="1">
    <w:name w:val="Intense Quote Char"/>
    <w:uiPriority w:val="30"/>
    <w:rPr>
      <w:i/>
    </w:rPr>
  </w:style>
  <w:style w:type="character" w:styleId="680" w:customStyle="1">
    <w:name w:val="Footnote Text Char"/>
    <w:uiPriority w:val="99"/>
    <w:rPr>
      <w:sz w:val="18"/>
    </w:rPr>
  </w:style>
  <w:style w:type="character" w:styleId="681" w:customStyle="1">
    <w:name w:val="Endnote Text Char"/>
    <w:uiPriority w:val="99"/>
    <w:rPr>
      <w:sz w:val="20"/>
    </w:rPr>
  </w:style>
  <w:style w:type="character" w:styleId="682" w:customStyle="1">
    <w:name w:val="Heading 1 Char"/>
    <w:basedOn w:val="671"/>
    <w:uiPriority w:val="9"/>
    <w:rPr>
      <w:rFonts w:ascii="Arial" w:hAnsi="Arial" w:eastAsia="Arial" w:cs="Arial"/>
      <w:sz w:val="40"/>
      <w:szCs w:val="40"/>
    </w:rPr>
  </w:style>
  <w:style w:type="character" w:styleId="683" w:customStyle="1">
    <w:name w:val="Heading 2 Char"/>
    <w:basedOn w:val="671"/>
    <w:uiPriority w:val="9"/>
    <w:rPr>
      <w:rFonts w:ascii="Arial" w:hAnsi="Arial" w:eastAsia="Arial" w:cs="Arial"/>
      <w:sz w:val="34"/>
    </w:rPr>
  </w:style>
  <w:style w:type="character" w:styleId="684" w:customStyle="1">
    <w:name w:val="Heading 3 Char"/>
    <w:basedOn w:val="671"/>
    <w:uiPriority w:val="9"/>
    <w:rPr>
      <w:rFonts w:ascii="Arial" w:hAnsi="Arial" w:eastAsia="Arial" w:cs="Arial"/>
      <w:sz w:val="30"/>
      <w:szCs w:val="30"/>
    </w:rPr>
  </w:style>
  <w:style w:type="character" w:styleId="685" w:customStyle="1">
    <w:name w:val="Heading 4 Char"/>
    <w:basedOn w:val="671"/>
    <w:uiPriority w:val="9"/>
    <w:rPr>
      <w:rFonts w:ascii="Arial" w:hAnsi="Arial" w:eastAsia="Arial" w:cs="Arial"/>
      <w:b/>
      <w:bCs/>
      <w:sz w:val="26"/>
      <w:szCs w:val="26"/>
    </w:rPr>
  </w:style>
  <w:style w:type="character" w:styleId="686" w:customStyle="1">
    <w:name w:val="Heading 5 Char"/>
    <w:basedOn w:val="671"/>
    <w:uiPriority w:val="9"/>
    <w:rPr>
      <w:rFonts w:ascii="Arial" w:hAnsi="Arial" w:eastAsia="Arial" w:cs="Arial"/>
      <w:b/>
      <w:bCs/>
      <w:sz w:val="24"/>
      <w:szCs w:val="24"/>
    </w:rPr>
  </w:style>
  <w:style w:type="character" w:styleId="687" w:customStyle="1">
    <w:name w:val="Заголовок 6 Знак"/>
    <w:basedOn w:val="671"/>
    <w:link w:val="667"/>
    <w:uiPriority w:val="9"/>
    <w:rPr>
      <w:rFonts w:ascii="Arial" w:hAnsi="Arial" w:eastAsia="Arial" w:cs="Arial"/>
      <w:b/>
      <w:bCs/>
      <w:sz w:val="22"/>
      <w:szCs w:val="22"/>
    </w:rPr>
  </w:style>
  <w:style w:type="character" w:styleId="688" w:customStyle="1">
    <w:name w:val="Заголовок 7 Знак"/>
    <w:basedOn w:val="671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9" w:customStyle="1">
    <w:name w:val="Заголовок 8 Знак"/>
    <w:basedOn w:val="671"/>
    <w:link w:val="669"/>
    <w:uiPriority w:val="9"/>
    <w:rPr>
      <w:rFonts w:ascii="Arial" w:hAnsi="Arial" w:eastAsia="Arial" w:cs="Arial"/>
      <w:i/>
      <w:iCs/>
      <w:sz w:val="22"/>
      <w:szCs w:val="22"/>
    </w:rPr>
  </w:style>
  <w:style w:type="character" w:styleId="690" w:customStyle="1">
    <w:name w:val="Заголовок 9 Знак"/>
    <w:basedOn w:val="671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91">
    <w:name w:val="List Paragraph"/>
    <w:basedOn w:val="661"/>
    <w:uiPriority w:val="34"/>
    <w:qFormat/>
    <w:pPr>
      <w:contextualSpacing/>
      <w:ind w:left="720"/>
    </w:pPr>
  </w:style>
  <w:style w:type="paragraph" w:styleId="692">
    <w:name w:val="No Spacing"/>
    <w:uiPriority w:val="1"/>
    <w:qFormat/>
    <w:pPr>
      <w:spacing w:after="0" w:line="240" w:lineRule="auto"/>
    </w:pPr>
  </w:style>
  <w:style w:type="character" w:styleId="693" w:customStyle="1">
    <w:name w:val="Title Char"/>
    <w:basedOn w:val="671"/>
    <w:uiPriority w:val="10"/>
    <w:rPr>
      <w:sz w:val="48"/>
      <w:szCs w:val="48"/>
    </w:rPr>
  </w:style>
  <w:style w:type="character" w:styleId="694" w:customStyle="1">
    <w:name w:val="Subtitle Char"/>
    <w:basedOn w:val="671"/>
    <w:uiPriority w:val="11"/>
    <w:rPr>
      <w:sz w:val="24"/>
      <w:szCs w:val="24"/>
    </w:rPr>
  </w:style>
  <w:style w:type="paragraph" w:styleId="695">
    <w:name w:val="Quote"/>
    <w:basedOn w:val="661"/>
    <w:next w:val="661"/>
    <w:link w:val="696"/>
    <w:uiPriority w:val="29"/>
    <w:qFormat/>
    <w:pPr>
      <w:ind w:left="720" w:right="720"/>
    </w:pPr>
    <w:rPr>
      <w:i/>
    </w:rPr>
  </w:style>
  <w:style w:type="character" w:styleId="696" w:customStyle="1">
    <w:name w:val="Цитата 2 Знак"/>
    <w:link w:val="695"/>
    <w:uiPriority w:val="29"/>
    <w:rPr>
      <w:i/>
    </w:rPr>
  </w:style>
  <w:style w:type="paragraph" w:styleId="697">
    <w:name w:val="Intense Quote"/>
    <w:basedOn w:val="661"/>
    <w:next w:val="661"/>
    <w:link w:val="69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8" w:customStyle="1">
    <w:name w:val="Выделенная цитата Знак"/>
    <w:link w:val="697"/>
    <w:uiPriority w:val="30"/>
    <w:rPr>
      <w:i/>
    </w:rPr>
  </w:style>
  <w:style w:type="character" w:styleId="699" w:customStyle="1">
    <w:name w:val="Header Char"/>
    <w:basedOn w:val="671"/>
    <w:uiPriority w:val="99"/>
  </w:style>
  <w:style w:type="character" w:styleId="700" w:customStyle="1">
    <w:name w:val="Footer Char"/>
    <w:basedOn w:val="671"/>
    <w:uiPriority w:val="99"/>
  </w:style>
  <w:style w:type="paragraph" w:styleId="701">
    <w:name w:val="Caption"/>
    <w:basedOn w:val="661"/>
    <w:next w:val="661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702" w:customStyle="1">
    <w:name w:val="Caption Char"/>
    <w:uiPriority w:val="99"/>
  </w:style>
  <w:style w:type="table" w:styleId="703">
    <w:name w:val="Table Grid"/>
    <w:basedOn w:val="67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04" w:customStyle="1">
    <w:name w:val="Table Grid Light"/>
    <w:basedOn w:val="67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05">
    <w:name w:val="Plain Table 1"/>
    <w:basedOn w:val="67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6">
    <w:name w:val="Plain Table 2"/>
    <w:basedOn w:val="67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7">
    <w:name w:val="Plain Table 3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8">
    <w:name w:val="Plain Table 4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Plain Table 5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0">
    <w:name w:val="Grid Table 1 Light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 w:customStyle="1">
    <w:name w:val="Grid Table 1 Light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 w:customStyle="1">
    <w:name w:val="Grid Table 1 Light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 w:customStyle="1">
    <w:name w:val="Grid Table 1 Light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 w:customStyle="1">
    <w:name w:val="Grid Table 1 Light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 w:customStyle="1">
    <w:name w:val="Grid Table 1 Light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 w:customStyle="1">
    <w:name w:val="Grid Table 1 Light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2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Grid Table 2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 w:customStyle="1">
    <w:name w:val="Grid Table 2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 w:customStyle="1">
    <w:name w:val="Grid Table 2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 w:customStyle="1">
    <w:name w:val="Grid Table 2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 w:customStyle="1">
    <w:name w:val="Grid Table 2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3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3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3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3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3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3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4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2" w:customStyle="1">
    <w:name w:val="Grid Table 4 - Accent 1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33" w:customStyle="1">
    <w:name w:val="Grid Table 4 - Accent 2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34" w:customStyle="1">
    <w:name w:val="Grid Table 4 - Accent 3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35" w:customStyle="1">
    <w:name w:val="Grid Table 4 - Accent 4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36" w:customStyle="1">
    <w:name w:val="Grid Table 4 - Accent 5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37" w:customStyle="1">
    <w:name w:val="Grid Table 4 - Accent 6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38">
    <w:name w:val="Grid Table 5 Dark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39" w:customStyle="1">
    <w:name w:val="Grid Table 5 Dark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40" w:customStyle="1">
    <w:name w:val="Grid Table 5 Dark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1" w:customStyle="1">
    <w:name w:val="Grid Table 5 Dark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2" w:customStyle="1">
    <w:name w:val="Grid Table 5 Dark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43" w:customStyle="1">
    <w:name w:val="Grid Table 5 Dark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44" w:customStyle="1">
    <w:name w:val="Grid Table 5 Dark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45">
    <w:name w:val="Grid Table 6 Colorful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46" w:customStyle="1">
    <w:name w:val="Grid Table 6 Colorful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47" w:customStyle="1">
    <w:name w:val="Grid Table 6 Colorful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48" w:customStyle="1">
    <w:name w:val="Grid Table 6 Colorful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49" w:customStyle="1">
    <w:name w:val="Grid Table 6 Colorful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0" w:customStyle="1">
    <w:name w:val="Grid Table 6 Colorful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51" w:customStyle="1">
    <w:name w:val="Grid Table 6 Colorful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52">
    <w:name w:val="Grid Table 7 Colorful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7 Colorful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7 Colorful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7 Colorful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7 Colorful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7 Colorful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7 Colorful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List Table 1 Light - Accent 1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List Table 1 Light - Accent 2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List Table 1 Light - Accent 3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List Table 1 Light - Accent 4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List Table 1 Light - Accent 5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List Table 1 Light - Accent 6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67" w:customStyle="1">
    <w:name w:val="List Table 2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768" w:customStyle="1">
    <w:name w:val="List Table 2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69" w:customStyle="1">
    <w:name w:val="List Table 2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0" w:customStyle="1">
    <w:name w:val="List Table 2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1" w:customStyle="1">
    <w:name w:val="List Table 2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772" w:customStyle="1">
    <w:name w:val="List Table 2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3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List Table 3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List Table 3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List Table 3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List Table 3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List Table 3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4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4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4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4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4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4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5 Dark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8" w:customStyle="1">
    <w:name w:val="List Table 5 Dark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9" w:customStyle="1">
    <w:name w:val="List Table 5 Dark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0" w:customStyle="1">
    <w:name w:val="List Table 5 Dark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1" w:customStyle="1">
    <w:name w:val="List Table 5 Dark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2" w:customStyle="1">
    <w:name w:val="List Table 5 Dark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3" w:customStyle="1">
    <w:name w:val="List Table 5 Dark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4">
    <w:name w:val="List Table 6 Colorful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95" w:customStyle="1">
    <w:name w:val="List Table 6 Colorful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796" w:customStyle="1">
    <w:name w:val="List Table 6 Colorful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97" w:customStyle="1">
    <w:name w:val="List Table 6 Colorful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98" w:customStyle="1">
    <w:name w:val="List Table 6 Colorful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99" w:customStyle="1">
    <w:name w:val="List Table 6 Colorful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00" w:customStyle="1">
    <w:name w:val="List Table 6 Colorful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1">
    <w:name w:val="List Table 7 Colorful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List Table 7 Colorful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List Table 7 Colorful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List Table 7 Colorful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List Table 7 Colorful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List Table 7 Colorful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List Table 7 Colorful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Lined - Accent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9" w:customStyle="1">
    <w:name w:val="Lined - Accent 1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10" w:customStyle="1">
    <w:name w:val="Lined - Accent 2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1" w:customStyle="1">
    <w:name w:val="Lined - Accent 3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2" w:customStyle="1">
    <w:name w:val="Lined - Accent 4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13" w:customStyle="1">
    <w:name w:val="Lined - Accent 5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14" w:customStyle="1">
    <w:name w:val="Lined - Accent 6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5" w:customStyle="1">
    <w:name w:val="Bordered &amp; Lined - Accent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6" w:customStyle="1">
    <w:name w:val="Bordered &amp; Lined - Accent 1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17" w:customStyle="1">
    <w:name w:val="Bordered &amp; Lined - Accent 2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8" w:customStyle="1">
    <w:name w:val="Bordered &amp; Lined - Accent 3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9" w:customStyle="1">
    <w:name w:val="Bordered &amp; Lined - Accent 4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0" w:customStyle="1">
    <w:name w:val="Bordered &amp; Lined - Accent 5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21" w:customStyle="1">
    <w:name w:val="Bordered &amp; Lined - Accent 6"/>
    <w:basedOn w:val="672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2" w:customStyle="1">
    <w:name w:val="Bordered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23" w:customStyle="1">
    <w:name w:val="Bordered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24" w:customStyle="1">
    <w:name w:val="Bordered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25" w:customStyle="1">
    <w:name w:val="Bordered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26" w:customStyle="1">
    <w:name w:val="Bordered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27" w:customStyle="1">
    <w:name w:val="Bordered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28" w:customStyle="1">
    <w:name w:val="Bordered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29">
    <w:name w:val="footnote text"/>
    <w:basedOn w:val="661"/>
    <w:link w:val="830"/>
    <w:uiPriority w:val="99"/>
    <w:semiHidden/>
    <w:unhideWhenUsed/>
    <w:pPr>
      <w:spacing w:after="40" w:line="240" w:lineRule="auto"/>
    </w:pPr>
    <w:rPr>
      <w:sz w:val="18"/>
    </w:rPr>
  </w:style>
  <w:style w:type="character" w:styleId="830" w:customStyle="1">
    <w:name w:val="Текст сноски Знак"/>
    <w:link w:val="829"/>
    <w:uiPriority w:val="99"/>
    <w:rPr>
      <w:sz w:val="18"/>
    </w:rPr>
  </w:style>
  <w:style w:type="character" w:styleId="831">
    <w:name w:val="footnote reference"/>
    <w:basedOn w:val="671"/>
    <w:uiPriority w:val="99"/>
    <w:unhideWhenUsed/>
    <w:rPr>
      <w:vertAlign w:val="superscript"/>
    </w:rPr>
  </w:style>
  <w:style w:type="paragraph" w:styleId="832">
    <w:name w:val="endnote text"/>
    <w:basedOn w:val="661"/>
    <w:link w:val="833"/>
    <w:uiPriority w:val="99"/>
    <w:semiHidden/>
    <w:unhideWhenUsed/>
    <w:pPr>
      <w:spacing w:after="0" w:line="240" w:lineRule="auto"/>
    </w:pPr>
    <w:rPr>
      <w:sz w:val="20"/>
    </w:rPr>
  </w:style>
  <w:style w:type="character" w:styleId="833" w:customStyle="1">
    <w:name w:val="Текст концевой сноски Знак"/>
    <w:link w:val="832"/>
    <w:uiPriority w:val="99"/>
    <w:rPr>
      <w:sz w:val="20"/>
    </w:rPr>
  </w:style>
  <w:style w:type="character" w:styleId="834">
    <w:name w:val="endnote reference"/>
    <w:basedOn w:val="671"/>
    <w:uiPriority w:val="99"/>
    <w:semiHidden/>
    <w:unhideWhenUsed/>
    <w:rPr>
      <w:vertAlign w:val="superscript"/>
    </w:rPr>
  </w:style>
  <w:style w:type="paragraph" w:styleId="835">
    <w:name w:val="TOC Heading"/>
    <w:uiPriority w:val="39"/>
    <w:unhideWhenUsed/>
  </w:style>
  <w:style w:type="paragraph" w:styleId="836">
    <w:name w:val="table of figures"/>
    <w:basedOn w:val="661"/>
    <w:next w:val="661"/>
    <w:uiPriority w:val="99"/>
    <w:unhideWhenUsed/>
    <w:pPr>
      <w:spacing w:after="0"/>
    </w:pPr>
  </w:style>
  <w:style w:type="character" w:styleId="837" w:customStyle="1">
    <w:name w:val="Обычный1"/>
  </w:style>
  <w:style w:type="paragraph" w:styleId="838">
    <w:name w:val="annotation text"/>
    <w:basedOn w:val="661"/>
    <w:link w:val="839"/>
    <w:pPr>
      <w:spacing w:line="240" w:lineRule="auto"/>
    </w:pPr>
    <w:rPr>
      <w:sz w:val="20"/>
    </w:rPr>
  </w:style>
  <w:style w:type="character" w:styleId="839" w:customStyle="1">
    <w:name w:val="Текст примечания Знак"/>
    <w:basedOn w:val="837"/>
    <w:link w:val="838"/>
    <w:rPr>
      <w:sz w:val="20"/>
    </w:rPr>
  </w:style>
  <w:style w:type="paragraph" w:styleId="840" w:customStyle="1">
    <w:name w:val="xl70"/>
    <w:basedOn w:val="661"/>
    <w:link w:val="841"/>
    <w:pPr>
      <w:jc w:val="center"/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41" w:customStyle="1">
    <w:name w:val="xl70"/>
    <w:basedOn w:val="837"/>
    <w:link w:val="840"/>
    <w:rPr>
      <w:rFonts w:ascii="Times New Roman" w:hAnsi="Times New Roman"/>
      <w:sz w:val="24"/>
    </w:rPr>
  </w:style>
  <w:style w:type="paragraph" w:styleId="842">
    <w:name w:val="toc 2"/>
    <w:next w:val="661"/>
    <w:link w:val="843"/>
    <w:uiPriority w:val="39"/>
    <w:pPr>
      <w:ind w:left="200"/>
    </w:pPr>
    <w:rPr>
      <w:rFonts w:ascii="XO Thames" w:hAnsi="XO Thames"/>
      <w:sz w:val="28"/>
    </w:rPr>
  </w:style>
  <w:style w:type="character" w:styleId="843" w:customStyle="1">
    <w:name w:val="Оглавление 2 Знак"/>
    <w:link w:val="842"/>
    <w:rPr>
      <w:rFonts w:ascii="XO Thames" w:hAnsi="XO Thames"/>
      <w:sz w:val="28"/>
    </w:rPr>
  </w:style>
  <w:style w:type="paragraph" w:styleId="844" w:customStyle="1">
    <w:name w:val="xl71"/>
    <w:basedOn w:val="661"/>
    <w:link w:val="845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45" w:customStyle="1">
    <w:name w:val="xl71"/>
    <w:basedOn w:val="837"/>
    <w:link w:val="844"/>
    <w:rPr>
      <w:rFonts w:ascii="Times New Roman" w:hAnsi="Times New Roman"/>
      <w:sz w:val="24"/>
    </w:rPr>
  </w:style>
  <w:style w:type="paragraph" w:styleId="846">
    <w:name w:val="toc 4"/>
    <w:next w:val="661"/>
    <w:link w:val="847"/>
    <w:uiPriority w:val="39"/>
    <w:pPr>
      <w:ind w:left="600"/>
    </w:pPr>
    <w:rPr>
      <w:rFonts w:ascii="XO Thames" w:hAnsi="XO Thames"/>
      <w:sz w:val="28"/>
    </w:rPr>
  </w:style>
  <w:style w:type="character" w:styleId="847" w:customStyle="1">
    <w:name w:val="Оглавление 4 Знак"/>
    <w:link w:val="846"/>
    <w:rPr>
      <w:rFonts w:ascii="XO Thames" w:hAnsi="XO Thames"/>
      <w:sz w:val="28"/>
    </w:rPr>
  </w:style>
  <w:style w:type="paragraph" w:styleId="848">
    <w:name w:val="toc 6"/>
    <w:next w:val="661"/>
    <w:link w:val="849"/>
    <w:uiPriority w:val="39"/>
    <w:pPr>
      <w:ind w:left="1000"/>
    </w:pPr>
    <w:rPr>
      <w:rFonts w:ascii="XO Thames" w:hAnsi="XO Thames"/>
      <w:sz w:val="28"/>
    </w:rPr>
  </w:style>
  <w:style w:type="character" w:styleId="849" w:customStyle="1">
    <w:name w:val="Оглавление 6 Знак"/>
    <w:link w:val="848"/>
    <w:rPr>
      <w:rFonts w:ascii="XO Thames" w:hAnsi="XO Thames"/>
      <w:sz w:val="28"/>
    </w:rPr>
  </w:style>
  <w:style w:type="paragraph" w:styleId="850">
    <w:name w:val="toc 7"/>
    <w:next w:val="661"/>
    <w:link w:val="851"/>
    <w:uiPriority w:val="39"/>
    <w:pPr>
      <w:ind w:left="1200"/>
    </w:pPr>
    <w:rPr>
      <w:rFonts w:ascii="XO Thames" w:hAnsi="XO Thames"/>
      <w:sz w:val="28"/>
    </w:rPr>
  </w:style>
  <w:style w:type="character" w:styleId="851" w:customStyle="1">
    <w:name w:val="Оглавление 7 Знак"/>
    <w:link w:val="850"/>
    <w:rPr>
      <w:rFonts w:ascii="XO Thames" w:hAnsi="XO Thames"/>
      <w:sz w:val="28"/>
    </w:rPr>
  </w:style>
  <w:style w:type="paragraph" w:styleId="852" w:customStyle="1">
    <w:name w:val="xl64"/>
    <w:basedOn w:val="661"/>
    <w:link w:val="853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53" w:customStyle="1">
    <w:name w:val="xl64"/>
    <w:basedOn w:val="837"/>
    <w:link w:val="852"/>
    <w:rPr>
      <w:rFonts w:ascii="Times New Roman" w:hAnsi="Times New Roman"/>
      <w:sz w:val="24"/>
    </w:rPr>
  </w:style>
  <w:style w:type="paragraph" w:styleId="854" w:customStyle="1">
    <w:name w:val="xl66"/>
    <w:basedOn w:val="661"/>
    <w:link w:val="855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55" w:customStyle="1">
    <w:name w:val="xl66"/>
    <w:basedOn w:val="837"/>
    <w:link w:val="854"/>
    <w:rPr>
      <w:rFonts w:ascii="Times New Roman" w:hAnsi="Times New Roman"/>
      <w:sz w:val="24"/>
    </w:rPr>
  </w:style>
  <w:style w:type="character" w:styleId="856" w:customStyle="1">
    <w:name w:val="Заголовок 3 Знак"/>
    <w:link w:val="664"/>
    <w:rPr>
      <w:rFonts w:ascii="XO Thames" w:hAnsi="XO Thames"/>
      <w:b/>
      <w:sz w:val="26"/>
    </w:rPr>
  </w:style>
  <w:style w:type="paragraph" w:styleId="857" w:customStyle="1">
    <w:name w:val="xl76"/>
    <w:basedOn w:val="661"/>
    <w:link w:val="858"/>
    <w:pPr>
      <w:jc w:val="center"/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58" w:customStyle="1">
    <w:name w:val="xl76"/>
    <w:basedOn w:val="837"/>
    <w:link w:val="857"/>
    <w:rPr>
      <w:rFonts w:ascii="Times New Roman" w:hAnsi="Times New Roman"/>
      <w:sz w:val="24"/>
    </w:rPr>
  </w:style>
  <w:style w:type="paragraph" w:styleId="859" w:customStyle="1">
    <w:name w:val="xl78"/>
    <w:basedOn w:val="661"/>
    <w:link w:val="860"/>
    <w:pPr>
      <w:jc w:val="center"/>
      <w:spacing w:beforeAutospacing="1" w:afterAutospacing="1" w:line="240" w:lineRule="auto"/>
    </w:pPr>
    <w:rPr>
      <w:rFonts w:ascii="Times New Roman" w:hAnsi="Times New Roman"/>
      <w:b/>
      <w:sz w:val="24"/>
    </w:rPr>
  </w:style>
  <w:style w:type="character" w:styleId="860" w:customStyle="1">
    <w:name w:val="xl78"/>
    <w:basedOn w:val="837"/>
    <w:link w:val="859"/>
    <w:rPr>
      <w:rFonts w:ascii="Times New Roman" w:hAnsi="Times New Roman"/>
      <w:b/>
      <w:sz w:val="24"/>
    </w:rPr>
  </w:style>
  <w:style w:type="paragraph" w:styleId="861">
    <w:name w:val="Balloon Text"/>
    <w:basedOn w:val="661"/>
    <w:link w:val="862"/>
    <w:pPr>
      <w:spacing w:after="0" w:line="240" w:lineRule="auto"/>
    </w:pPr>
    <w:rPr>
      <w:rFonts w:ascii="Segoe UI" w:hAnsi="Segoe UI"/>
      <w:sz w:val="18"/>
    </w:rPr>
  </w:style>
  <w:style w:type="character" w:styleId="862" w:customStyle="1">
    <w:name w:val="Текст выноски Знак"/>
    <w:basedOn w:val="837"/>
    <w:link w:val="861"/>
    <w:rPr>
      <w:rFonts w:ascii="Segoe UI" w:hAnsi="Segoe UI"/>
      <w:sz w:val="18"/>
    </w:rPr>
  </w:style>
  <w:style w:type="paragraph" w:styleId="863" w:customStyle="1">
    <w:name w:val="xl72"/>
    <w:basedOn w:val="661"/>
    <w:link w:val="864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64" w:customStyle="1">
    <w:name w:val="xl72"/>
    <w:basedOn w:val="837"/>
    <w:link w:val="863"/>
    <w:rPr>
      <w:rFonts w:ascii="Times New Roman" w:hAnsi="Times New Roman"/>
      <w:sz w:val="24"/>
    </w:rPr>
  </w:style>
  <w:style w:type="paragraph" w:styleId="865" w:customStyle="1">
    <w:name w:val="xl73"/>
    <w:basedOn w:val="661"/>
    <w:link w:val="866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66" w:customStyle="1">
    <w:name w:val="xl73"/>
    <w:basedOn w:val="837"/>
    <w:link w:val="865"/>
    <w:rPr>
      <w:rFonts w:ascii="Times New Roman" w:hAnsi="Times New Roman"/>
      <w:sz w:val="24"/>
    </w:rPr>
  </w:style>
  <w:style w:type="paragraph" w:styleId="867" w:customStyle="1">
    <w:name w:val="Основной шрифт абзаца1"/>
  </w:style>
  <w:style w:type="paragraph" w:styleId="868" w:customStyle="1">
    <w:name w:val="Знак примечания1"/>
    <w:basedOn w:val="867"/>
    <w:link w:val="869"/>
    <w:rPr>
      <w:sz w:val="16"/>
    </w:rPr>
  </w:style>
  <w:style w:type="character" w:styleId="869">
    <w:name w:val="annotation reference"/>
    <w:basedOn w:val="671"/>
    <w:link w:val="868"/>
    <w:rPr>
      <w:sz w:val="16"/>
    </w:rPr>
  </w:style>
  <w:style w:type="paragraph" w:styleId="870" w:customStyle="1">
    <w:name w:val="xl79"/>
    <w:basedOn w:val="661"/>
    <w:link w:val="871"/>
    <w:pPr>
      <w:jc w:val="center"/>
      <w:spacing w:beforeAutospacing="1" w:afterAutospacing="1" w:line="240" w:lineRule="auto"/>
    </w:pPr>
    <w:rPr>
      <w:rFonts w:ascii="Times New Roman" w:hAnsi="Times New Roman"/>
      <w:b/>
      <w:sz w:val="24"/>
    </w:rPr>
  </w:style>
  <w:style w:type="character" w:styleId="871" w:customStyle="1">
    <w:name w:val="xl79"/>
    <w:basedOn w:val="837"/>
    <w:link w:val="870"/>
    <w:rPr>
      <w:rFonts w:ascii="Times New Roman" w:hAnsi="Times New Roman"/>
      <w:b/>
      <w:sz w:val="24"/>
    </w:rPr>
  </w:style>
  <w:style w:type="paragraph" w:styleId="872">
    <w:name w:val="toc 3"/>
    <w:next w:val="661"/>
    <w:link w:val="873"/>
    <w:uiPriority w:val="39"/>
    <w:pPr>
      <w:ind w:left="400"/>
    </w:pPr>
    <w:rPr>
      <w:rFonts w:ascii="XO Thames" w:hAnsi="XO Thames"/>
      <w:sz w:val="28"/>
    </w:rPr>
  </w:style>
  <w:style w:type="character" w:styleId="873" w:customStyle="1">
    <w:name w:val="Оглавление 3 Знак"/>
    <w:link w:val="872"/>
    <w:rPr>
      <w:rFonts w:ascii="XO Thames" w:hAnsi="XO Thames"/>
      <w:sz w:val="28"/>
    </w:rPr>
  </w:style>
  <w:style w:type="paragraph" w:styleId="874" w:customStyle="1">
    <w:name w:val="Просмотренная гиперссылка1"/>
    <w:basedOn w:val="867"/>
    <w:link w:val="875"/>
    <w:rPr>
      <w:color w:val="954f72"/>
      <w:u w:val="single"/>
    </w:rPr>
  </w:style>
  <w:style w:type="character" w:styleId="875">
    <w:name w:val="FollowedHyperlink"/>
    <w:basedOn w:val="671"/>
    <w:link w:val="874"/>
    <w:rPr>
      <w:color w:val="954f72"/>
      <w:u w:val="single"/>
    </w:rPr>
  </w:style>
  <w:style w:type="paragraph" w:styleId="876" w:customStyle="1">
    <w:name w:val="xl67"/>
    <w:basedOn w:val="661"/>
    <w:link w:val="877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77" w:customStyle="1">
    <w:name w:val="xl67"/>
    <w:basedOn w:val="837"/>
    <w:link w:val="876"/>
    <w:rPr>
      <w:rFonts w:ascii="Times New Roman" w:hAnsi="Times New Roman"/>
      <w:sz w:val="24"/>
    </w:rPr>
  </w:style>
  <w:style w:type="character" w:styleId="878" w:customStyle="1">
    <w:name w:val="Заголовок 5 Знак"/>
    <w:link w:val="666"/>
    <w:rPr>
      <w:rFonts w:ascii="XO Thames" w:hAnsi="XO Thames"/>
      <w:b/>
      <w:sz w:val="22"/>
    </w:rPr>
  </w:style>
  <w:style w:type="character" w:styleId="879" w:customStyle="1">
    <w:name w:val="Заголовок 1 Знак"/>
    <w:link w:val="662"/>
    <w:rPr>
      <w:rFonts w:ascii="XO Thames" w:hAnsi="XO Thames"/>
      <w:b/>
      <w:sz w:val="32"/>
    </w:rPr>
  </w:style>
  <w:style w:type="paragraph" w:styleId="880" w:customStyle="1">
    <w:name w:val="xl74"/>
    <w:basedOn w:val="661"/>
    <w:link w:val="881"/>
    <w:pPr>
      <w:jc w:val="center"/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81" w:customStyle="1">
    <w:name w:val="xl74"/>
    <w:basedOn w:val="837"/>
    <w:link w:val="880"/>
    <w:rPr>
      <w:rFonts w:ascii="Times New Roman" w:hAnsi="Times New Roman"/>
      <w:sz w:val="24"/>
    </w:rPr>
  </w:style>
  <w:style w:type="paragraph" w:styleId="882" w:customStyle="1">
    <w:name w:val="Гиперссылка1"/>
    <w:basedOn w:val="867"/>
    <w:link w:val="883"/>
    <w:rPr>
      <w:color w:val="0563c1"/>
      <w:u w:val="single"/>
    </w:rPr>
  </w:style>
  <w:style w:type="character" w:styleId="883">
    <w:name w:val="Hyperlink"/>
    <w:basedOn w:val="671"/>
    <w:link w:val="882"/>
    <w:rPr>
      <w:color w:val="0563c1"/>
      <w:u w:val="single"/>
    </w:rPr>
  </w:style>
  <w:style w:type="paragraph" w:styleId="884" w:customStyle="1">
    <w:name w:val="Footnote"/>
    <w:link w:val="885"/>
    <w:pPr>
      <w:ind w:firstLine="851"/>
      <w:jc w:val="both"/>
    </w:pPr>
    <w:rPr>
      <w:rFonts w:ascii="XO Thames" w:hAnsi="XO Thames"/>
    </w:rPr>
  </w:style>
  <w:style w:type="character" w:styleId="885" w:customStyle="1">
    <w:name w:val="Footnote"/>
    <w:link w:val="884"/>
    <w:rPr>
      <w:rFonts w:ascii="XO Thames" w:hAnsi="XO Thames"/>
      <w:sz w:val="22"/>
    </w:rPr>
  </w:style>
  <w:style w:type="paragraph" w:styleId="886">
    <w:name w:val="toc 1"/>
    <w:next w:val="661"/>
    <w:link w:val="887"/>
    <w:uiPriority w:val="39"/>
    <w:rPr>
      <w:rFonts w:ascii="XO Thames" w:hAnsi="XO Thames"/>
      <w:b/>
      <w:sz w:val="28"/>
    </w:rPr>
  </w:style>
  <w:style w:type="character" w:styleId="887" w:customStyle="1">
    <w:name w:val="Оглавление 1 Знак"/>
    <w:link w:val="886"/>
    <w:rPr>
      <w:rFonts w:ascii="XO Thames" w:hAnsi="XO Thames"/>
      <w:b/>
      <w:sz w:val="28"/>
    </w:rPr>
  </w:style>
  <w:style w:type="paragraph" w:styleId="888" w:customStyle="1">
    <w:name w:val="Header and Footer"/>
    <w:link w:val="889"/>
    <w:pPr>
      <w:jc w:val="both"/>
      <w:spacing w:line="240" w:lineRule="auto"/>
    </w:pPr>
    <w:rPr>
      <w:rFonts w:ascii="XO Thames" w:hAnsi="XO Thames"/>
      <w:sz w:val="20"/>
    </w:rPr>
  </w:style>
  <w:style w:type="character" w:styleId="889" w:customStyle="1">
    <w:name w:val="Header and Footer"/>
    <w:link w:val="888"/>
    <w:rPr>
      <w:rFonts w:ascii="XO Thames" w:hAnsi="XO Thames"/>
      <w:sz w:val="20"/>
    </w:rPr>
  </w:style>
  <w:style w:type="paragraph" w:styleId="890" w:customStyle="1">
    <w:name w:val="xl68"/>
    <w:basedOn w:val="661"/>
    <w:link w:val="891"/>
    <w:pPr>
      <w:jc w:val="center"/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891" w:customStyle="1">
    <w:name w:val="xl68"/>
    <w:basedOn w:val="837"/>
    <w:link w:val="890"/>
    <w:rPr>
      <w:rFonts w:ascii="Times New Roman" w:hAnsi="Times New Roman"/>
      <w:sz w:val="24"/>
    </w:rPr>
  </w:style>
  <w:style w:type="paragraph" w:styleId="892" w:customStyle="1">
    <w:name w:val="xl63"/>
    <w:basedOn w:val="661"/>
    <w:link w:val="893"/>
    <w:pPr>
      <w:jc w:val="center"/>
      <w:spacing w:beforeAutospacing="1" w:afterAutospacing="1" w:line="240" w:lineRule="auto"/>
    </w:pPr>
    <w:rPr>
      <w:rFonts w:ascii="Times New Roman" w:hAnsi="Times New Roman"/>
      <w:b/>
      <w:sz w:val="24"/>
    </w:rPr>
  </w:style>
  <w:style w:type="character" w:styleId="893" w:customStyle="1">
    <w:name w:val="xl63"/>
    <w:basedOn w:val="837"/>
    <w:link w:val="892"/>
    <w:rPr>
      <w:rFonts w:ascii="Times New Roman" w:hAnsi="Times New Roman"/>
      <w:b/>
      <w:color w:val="000000"/>
      <w:sz w:val="24"/>
    </w:rPr>
  </w:style>
  <w:style w:type="paragraph" w:styleId="894">
    <w:name w:val="toc 9"/>
    <w:next w:val="661"/>
    <w:link w:val="895"/>
    <w:uiPriority w:val="39"/>
    <w:pPr>
      <w:ind w:left="1600"/>
    </w:pPr>
    <w:rPr>
      <w:rFonts w:ascii="XO Thames" w:hAnsi="XO Thames"/>
      <w:sz w:val="28"/>
    </w:rPr>
  </w:style>
  <w:style w:type="character" w:styleId="895" w:customStyle="1">
    <w:name w:val="Оглавление 9 Знак"/>
    <w:link w:val="894"/>
    <w:rPr>
      <w:rFonts w:ascii="XO Thames" w:hAnsi="XO Thames"/>
      <w:sz w:val="28"/>
    </w:rPr>
  </w:style>
  <w:style w:type="paragraph" w:styleId="896">
    <w:name w:val="toc 8"/>
    <w:next w:val="661"/>
    <w:link w:val="897"/>
    <w:uiPriority w:val="39"/>
    <w:pPr>
      <w:ind w:left="1400"/>
    </w:pPr>
    <w:rPr>
      <w:rFonts w:ascii="XO Thames" w:hAnsi="XO Thames"/>
      <w:sz w:val="28"/>
    </w:rPr>
  </w:style>
  <w:style w:type="character" w:styleId="897" w:customStyle="1">
    <w:name w:val="Оглавление 8 Знак"/>
    <w:link w:val="896"/>
    <w:rPr>
      <w:rFonts w:ascii="XO Thames" w:hAnsi="XO Thames"/>
      <w:sz w:val="28"/>
    </w:rPr>
  </w:style>
  <w:style w:type="paragraph" w:styleId="898" w:customStyle="1">
    <w:name w:val="xl77"/>
    <w:basedOn w:val="661"/>
    <w:link w:val="899"/>
    <w:pPr>
      <w:jc w:val="center"/>
      <w:spacing w:beforeAutospacing="1" w:afterAutospacing="1" w:line="240" w:lineRule="auto"/>
    </w:pPr>
    <w:rPr>
      <w:rFonts w:ascii="Times New Roman" w:hAnsi="Times New Roman"/>
      <w:b/>
      <w:sz w:val="27"/>
    </w:rPr>
  </w:style>
  <w:style w:type="character" w:styleId="899" w:customStyle="1">
    <w:name w:val="xl77"/>
    <w:basedOn w:val="837"/>
    <w:link w:val="898"/>
    <w:rPr>
      <w:rFonts w:ascii="Times New Roman" w:hAnsi="Times New Roman"/>
      <w:b/>
      <w:sz w:val="27"/>
    </w:rPr>
  </w:style>
  <w:style w:type="paragraph" w:styleId="900" w:customStyle="1">
    <w:name w:val="msonormal"/>
    <w:basedOn w:val="661"/>
    <w:link w:val="901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901" w:customStyle="1">
    <w:name w:val="msonormal"/>
    <w:basedOn w:val="837"/>
    <w:link w:val="900"/>
    <w:rPr>
      <w:rFonts w:ascii="Times New Roman" w:hAnsi="Times New Roman"/>
      <w:sz w:val="24"/>
    </w:rPr>
  </w:style>
  <w:style w:type="paragraph" w:styleId="902">
    <w:name w:val="toc 5"/>
    <w:next w:val="661"/>
    <w:link w:val="903"/>
    <w:uiPriority w:val="39"/>
    <w:pPr>
      <w:ind w:left="800"/>
    </w:pPr>
    <w:rPr>
      <w:rFonts w:ascii="XO Thames" w:hAnsi="XO Thames"/>
      <w:sz w:val="28"/>
    </w:rPr>
  </w:style>
  <w:style w:type="character" w:styleId="903" w:customStyle="1">
    <w:name w:val="Оглавление 5 Знак"/>
    <w:link w:val="902"/>
    <w:rPr>
      <w:rFonts w:ascii="XO Thames" w:hAnsi="XO Thames"/>
      <w:sz w:val="28"/>
    </w:rPr>
  </w:style>
  <w:style w:type="paragraph" w:styleId="904" w:customStyle="1">
    <w:name w:val="xl65"/>
    <w:basedOn w:val="661"/>
    <w:link w:val="905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905" w:customStyle="1">
    <w:name w:val="xl65"/>
    <w:basedOn w:val="837"/>
    <w:link w:val="904"/>
    <w:rPr>
      <w:rFonts w:ascii="Times New Roman" w:hAnsi="Times New Roman"/>
      <w:sz w:val="24"/>
    </w:rPr>
  </w:style>
  <w:style w:type="paragraph" w:styleId="906" w:customStyle="1">
    <w:name w:val="xl81"/>
    <w:basedOn w:val="661"/>
    <w:link w:val="907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907" w:customStyle="1">
    <w:name w:val="xl81"/>
    <w:basedOn w:val="837"/>
    <w:link w:val="906"/>
    <w:rPr>
      <w:rFonts w:ascii="Times New Roman" w:hAnsi="Times New Roman"/>
      <w:sz w:val="24"/>
    </w:rPr>
  </w:style>
  <w:style w:type="paragraph" w:styleId="908" w:customStyle="1">
    <w:name w:val="xl69"/>
    <w:basedOn w:val="661"/>
    <w:link w:val="909"/>
    <w:pPr>
      <w:jc w:val="center"/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909" w:customStyle="1">
    <w:name w:val="xl69"/>
    <w:basedOn w:val="837"/>
    <w:link w:val="908"/>
    <w:rPr>
      <w:rFonts w:ascii="Times New Roman" w:hAnsi="Times New Roman"/>
      <w:sz w:val="24"/>
    </w:rPr>
  </w:style>
  <w:style w:type="paragraph" w:styleId="910">
    <w:name w:val="Subtitle"/>
    <w:next w:val="661"/>
    <w:link w:val="911"/>
    <w:uiPriority w:val="11"/>
    <w:qFormat/>
    <w:pPr>
      <w:jc w:val="both"/>
    </w:pPr>
    <w:rPr>
      <w:rFonts w:ascii="XO Thames" w:hAnsi="XO Thames"/>
      <w:i/>
      <w:sz w:val="24"/>
    </w:rPr>
  </w:style>
  <w:style w:type="character" w:styleId="911" w:customStyle="1">
    <w:name w:val="Подзаголовок Знак"/>
    <w:link w:val="910"/>
    <w:rPr>
      <w:rFonts w:ascii="XO Thames" w:hAnsi="XO Thames"/>
      <w:i/>
      <w:sz w:val="24"/>
    </w:rPr>
  </w:style>
  <w:style w:type="paragraph" w:styleId="912" w:customStyle="1">
    <w:name w:val="xl80"/>
    <w:basedOn w:val="661"/>
    <w:link w:val="913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913" w:customStyle="1">
    <w:name w:val="xl80"/>
    <w:basedOn w:val="837"/>
    <w:link w:val="912"/>
    <w:rPr>
      <w:rFonts w:ascii="Times New Roman" w:hAnsi="Times New Roman"/>
      <w:sz w:val="24"/>
    </w:rPr>
  </w:style>
  <w:style w:type="paragraph" w:styleId="914">
    <w:name w:val="Title"/>
    <w:next w:val="661"/>
    <w:link w:val="915"/>
    <w:uiPriority w:val="10"/>
    <w:qFormat/>
    <w:pPr>
      <w:jc w:val="center"/>
      <w:spacing w:before="567" w:after="567"/>
    </w:pPr>
    <w:rPr>
      <w:rFonts w:ascii="XO Thames" w:hAnsi="XO Thames"/>
      <w:b/>
      <w:caps/>
      <w:sz w:val="40"/>
    </w:rPr>
  </w:style>
  <w:style w:type="character" w:styleId="915" w:customStyle="1">
    <w:name w:val="Заголовок Знак"/>
    <w:link w:val="914"/>
    <w:rPr>
      <w:rFonts w:ascii="XO Thames" w:hAnsi="XO Thames"/>
      <w:b/>
      <w:caps/>
      <w:sz w:val="40"/>
    </w:rPr>
  </w:style>
  <w:style w:type="character" w:styleId="916" w:customStyle="1">
    <w:name w:val="Заголовок 4 Знак"/>
    <w:link w:val="665"/>
    <w:rPr>
      <w:rFonts w:ascii="XO Thames" w:hAnsi="XO Thames"/>
      <w:b/>
      <w:sz w:val="24"/>
    </w:rPr>
  </w:style>
  <w:style w:type="character" w:styleId="917" w:customStyle="1">
    <w:name w:val="Заголовок 2 Знак"/>
    <w:link w:val="663"/>
    <w:rPr>
      <w:rFonts w:ascii="XO Thames" w:hAnsi="XO Thames"/>
      <w:b/>
      <w:sz w:val="28"/>
    </w:rPr>
  </w:style>
  <w:style w:type="paragraph" w:styleId="918">
    <w:name w:val="annotation subject"/>
    <w:basedOn w:val="838"/>
    <w:next w:val="838"/>
    <w:link w:val="919"/>
    <w:rPr>
      <w:b/>
    </w:rPr>
  </w:style>
  <w:style w:type="character" w:styleId="919" w:customStyle="1">
    <w:name w:val="Тема примечания Знак"/>
    <w:basedOn w:val="839"/>
    <w:link w:val="918"/>
    <w:rPr>
      <w:b/>
      <w:sz w:val="20"/>
    </w:rPr>
  </w:style>
  <w:style w:type="paragraph" w:styleId="920" w:customStyle="1">
    <w:name w:val="xl75"/>
    <w:basedOn w:val="661"/>
    <w:link w:val="921"/>
    <w:pPr>
      <w:jc w:val="center"/>
      <w:spacing w:beforeAutospacing="1" w:afterAutospacing="1" w:line="240" w:lineRule="auto"/>
    </w:pPr>
    <w:rPr>
      <w:rFonts w:ascii="Times New Roman" w:hAnsi="Times New Roman"/>
      <w:sz w:val="24"/>
    </w:rPr>
  </w:style>
  <w:style w:type="character" w:styleId="921" w:customStyle="1">
    <w:name w:val="xl75"/>
    <w:basedOn w:val="837"/>
    <w:link w:val="920"/>
    <w:rPr>
      <w:rFonts w:ascii="Times New Roman" w:hAnsi="Times New Roman"/>
      <w:sz w:val="24"/>
    </w:rPr>
  </w:style>
  <w:style w:type="paragraph" w:styleId="922">
    <w:name w:val="Header"/>
    <w:basedOn w:val="661"/>
    <w:link w:val="92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3" w:customStyle="1">
    <w:name w:val="Верхний колонтитул Знак"/>
    <w:basedOn w:val="671"/>
    <w:link w:val="922"/>
    <w:uiPriority w:val="99"/>
  </w:style>
  <w:style w:type="paragraph" w:styleId="924">
    <w:name w:val="Footer"/>
    <w:basedOn w:val="661"/>
    <w:link w:val="92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5" w:customStyle="1">
    <w:name w:val="Нижний колонтитул Знак"/>
    <w:basedOn w:val="671"/>
    <w:link w:val="924"/>
    <w:uiPriority w:val="99"/>
  </w:style>
  <w:style w:type="character" w:styleId="926">
    <w:name w:val="Strong"/>
    <w:basedOn w:val="671"/>
    <w:uiPriority w:val="22"/>
    <w:qFormat/>
    <w:rPr>
      <w:b/>
      <w:bCs/>
    </w:rPr>
  </w:style>
  <w:style w:type="paragraph" w:styleId="927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png"/><Relationship Id="rId19" Type="http://schemas.openxmlformats.org/officeDocument/2006/relationships/image" Target="media/image10.jpg"/><Relationship Id="rId20" Type="http://schemas.openxmlformats.org/officeDocument/2006/relationships/image" Target="media/image11.pn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2DCC0-77F9-4043-9537-FEA217A79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PNO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Яркова Елена Александровна</dc:creator>
  <cp:revision>3</cp:revision>
  <dcterms:created xsi:type="dcterms:W3CDTF">2026-03-16T04:06:00Z</dcterms:created>
  <dcterms:modified xsi:type="dcterms:W3CDTF">2026-03-23T05:36:21Z</dcterms:modified>
</cp:coreProperties>
</file>