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Руководителю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государственного бюджетного учреждения Новосибирской области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«Центр информационных технологий Новосибирской области»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cs="Times New Roman"/>
        </w:rPr>
        <w:t xml:space="preserve">С.В. Бру</w:t>
      </w:r>
      <w:r>
        <w:rPr>
          <w:rFonts w:ascii="Times New Roman" w:hAnsi="Times New Roman" w:cs="Times New Roman"/>
        </w:rPr>
        <w:t xml:space="preserve">м</w:t>
      </w:r>
      <w:r>
        <w:rPr>
          <w:rFonts w:ascii="Times New Roman" w:hAnsi="Times New Roman" w:cs="Times New Roman"/>
        </w:rPr>
        <w:t xml:space="preserve">му</w:t>
      </w:r>
      <w:r>
        <w:rPr>
          <w:rFonts w:ascii="Times New Roman" w:hAnsi="Times New Roman" w:eastAsia="Times New Roman" w:cs="Times New Roman"/>
          <w:b/>
          <w:lang w:eastAsia="ru-RU"/>
        </w:rPr>
      </w:r>
      <w:r>
        <w:rPr>
          <w:rFonts w:ascii="Times New Roman" w:hAnsi="Times New Roman" w:eastAsia="Times New Roman" w:cs="Times New Roman"/>
          <w:b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 xml:space="preserve">Заявка на внесение в план-график</w:t>
      </w:r>
      <w:r>
        <w:rPr>
          <w:rFonts w:ascii="Times New Roman" w:hAnsi="Times New Roman" w:eastAsia="Times New Roman" w:cs="Times New Roman"/>
          <w:b/>
          <w:lang w:eastAsia="ru-RU"/>
        </w:rPr>
      </w:r>
      <w:r>
        <w:rPr>
          <w:rFonts w:ascii="Times New Roman" w:hAnsi="Times New Roman" w:eastAsia="Times New Roman" w:cs="Times New Roman"/>
          <w:b/>
          <w:lang w:eastAsia="ru-RU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 отдела </w:t>
      </w:r>
      <w:r>
        <w:rPr>
          <w:rFonts w:ascii="Times New Roman" w:hAnsi="Times New Roman" w:eastAsia="Times New Roman" w:cs="Times New Roman"/>
        </w:rPr>
        <w:t xml:space="preserve">технической поддержки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540"/>
        <w:jc w:val="both"/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10349" w:type="dxa"/>
        <w:tblInd w:w="-4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827"/>
        <w:gridCol w:w="3686"/>
        <w:gridCol w:w="2207"/>
      </w:tblGrid>
      <w:tr>
        <w:tblPrEx/>
        <w:trPr>
          <w:trHeight w:val="283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объекта закупки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Поставка </w:t>
            </w:r>
            <w:r>
              <w:rPr>
                <w:rFonts w:ascii="Times New Roman" w:hAnsi="Times New Roman" w:eastAsia="Times New Roman" w:cs="Times New Roman"/>
              </w:rPr>
              <w:t xml:space="preserve">офисной мебели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66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Код ОКПД 2 и его наименования (расшифровки)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31.01.12.19</w:t>
            </w:r>
            <w:r>
              <w:rPr>
                <w:rFonts w:ascii="Times New Roman" w:hAnsi="Times New Roman" w:cs="Times New Roman"/>
                <w:highlight w:val="none"/>
              </w:rPr>
              <w:t xml:space="preserve">0 -</w:t>
            </w:r>
            <w:r>
              <w:rPr>
                <w:rFonts w:ascii="Times New Roman" w:hAnsi="Times New Roman" w:cs="Times New Roman"/>
                <w:highlight w:val="none"/>
              </w:rPr>
              <w:t xml:space="preserve"> Мебель офисная деревянная прочая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</w:t>
            </w:r>
            <w:r>
              <w:rPr>
                <w:rFonts w:ascii="Times New Roman" w:hAnsi="Times New Roman" w:cs="Times New Roman"/>
                <w:highlight w:val="none"/>
              </w:rPr>
              <w:t xml:space="preserve">1.01.11.150 </w:t>
            </w:r>
            <w:r>
              <w:rPr>
                <w:rFonts w:ascii="Times New Roman" w:hAnsi="Times New Roman" w:cs="Times New Roman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highlight w:val="none"/>
              </w:rPr>
              <w:t xml:space="preserve"> Мебель для сидения, преимущественно с металлическим каркасом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31.01.12.110 </w:t>
            </w:r>
            <w:r>
              <w:rPr>
                <w:rFonts w:ascii="Times New Roman" w:hAnsi="Times New Roman" w:cs="Times New Roman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highlight w:val="none"/>
              </w:rPr>
              <w:t xml:space="preserve"> Столы письме</w:t>
            </w:r>
            <w:r>
              <w:rPr>
                <w:rFonts w:ascii="Times New Roman" w:hAnsi="Times New Roman" w:cs="Times New Roman"/>
                <w:highlight w:val="none"/>
              </w:rPr>
              <w:t xml:space="preserve">нные деревянные для офисов, административных помещений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31.01.12.131 </w:t>
            </w:r>
            <w:r>
              <w:rPr>
                <w:rFonts w:ascii="Times New Roman" w:hAnsi="Times New Roman" w:cs="Times New Roman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highlight w:val="none"/>
              </w:rPr>
              <w:t xml:space="preserve"> Шкафы для одежды деревянные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31.01.12.139 </w:t>
            </w:r>
            <w:r>
              <w:rPr>
                <w:rFonts w:ascii="Times New Roman" w:hAnsi="Times New Roman" w:cs="Times New Roman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highlight w:val="none"/>
              </w:rPr>
              <w:t xml:space="preserve"> Шкафы деревянные прочие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magenta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31.01.12.150 </w:t>
            </w:r>
            <w:r>
              <w:rPr>
                <w:rFonts w:ascii="Times New Roman" w:hAnsi="Times New Roman" w:cs="Times New Roman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highlight w:val="none"/>
              </w:rPr>
              <w:t xml:space="preserve"> Тумбы офисные деревянные</w:t>
            </w:r>
            <w:r>
              <w:rPr>
                <w:rFonts w:ascii="Times New Roman" w:hAnsi="Times New Roman" w:cs="Times New Roman"/>
                <w:highlight w:val="magenta"/>
              </w:rPr>
            </w:r>
            <w:r>
              <w:rPr>
                <w:rFonts w:ascii="Times New Roman" w:hAnsi="Times New Roman" w:cs="Times New Roman"/>
                <w:highlight w:val="magenta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Код позиции КТРУ 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31.01.11.150-00000003</w:t>
            </w:r>
            <w:r>
              <w:rPr>
                <w:rFonts w:ascii="Times New Roman" w:hAnsi="Times New Roman" w:cs="Times New Roman"/>
                <w:highlight w:val="none"/>
              </w:rPr>
              <w:t xml:space="preserve"> - Стул на металлическом каркасе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31.01.10.000-00000004</w:t>
            </w:r>
            <w:r>
              <w:rPr>
                <w:rFonts w:ascii="Times New Roman" w:hAnsi="Times New Roman" w:cs="Times New Roman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highlight w:val="none"/>
              </w:rPr>
              <w:t xml:space="preserve">- Стол письменный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31.01.12.131-00000001 </w:t>
            </w:r>
            <w:r>
              <w:rPr>
                <w:rFonts w:ascii="Times New Roman" w:hAnsi="Times New Roman" w:cs="Times New Roman"/>
                <w:highlight w:val="none"/>
              </w:rPr>
              <w:t xml:space="preserve">- Шкаф для одежды деревянный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31.01.12.139-00000001</w:t>
            </w:r>
            <w:r>
              <w:rPr>
                <w:rFonts w:ascii="Times New Roman" w:hAnsi="Times New Roman" w:cs="Times New Roman"/>
                <w:highlight w:val="none"/>
              </w:rPr>
              <w:t xml:space="preserve"> - Шкаф деревянный для документов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31.01.12.150-00000002</w:t>
            </w:r>
            <w:r>
              <w:rPr>
                <w:rFonts w:ascii="Times New Roman" w:hAnsi="Times New Roman" w:cs="Times New Roman"/>
                <w:highlight w:val="none"/>
              </w:rPr>
              <w:t xml:space="preserve"> - Тумба офисная деревянная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31.01.12.150-00000003</w:t>
            </w:r>
            <w:r>
              <w:rPr>
                <w:rFonts w:ascii="Times New Roman" w:hAnsi="Times New Roman" w:cs="Times New Roman"/>
                <w:highlight w:val="none"/>
              </w:rPr>
              <w:t xml:space="preserve"> - Тумба офисная деревянная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31.01.12.160-00000005</w:t>
            </w:r>
            <w:r>
              <w:rPr>
                <w:rFonts w:ascii="Times New Roman" w:hAnsi="Times New Roman" w:cs="Times New Roman"/>
                <w:highlight w:val="none"/>
              </w:rPr>
              <w:t xml:space="preserve"> - Кресло офисное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Количество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Стол письменный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- 12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Стол письменный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- 1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Надставка настольная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- 7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Тумба офисная деревянная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- 12шт.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Тумба офисная деревянная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- 4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Тумба офисная деревянная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- 3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Подставка под системный блок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- 14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Кресло офисное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- 7 шт.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для одежды деревянный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- 4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для одежды деревянный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- 2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для одежды деревянный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- 1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деревянный для документов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– 1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деревянный для документов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– 1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Шкаф деревянный для документов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– 2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Стул на металлическом каркасе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 - 4 шт.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Начальная (максимальная) цена контракта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shd w:val="clear" w:color="auto" w:fill="auto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548 547</w:t>
            </w:r>
            <w:r>
              <w:rPr>
                <w:rFonts w:ascii="Times New Roman" w:hAnsi="Times New Roman" w:cs="Times New Roman"/>
                <w:highlight w:val="none"/>
              </w:rPr>
              <w:t xml:space="preserve"> рублей 00 копеек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</w:r>
          </w:p>
        </w:tc>
      </w:tr>
      <w:tr>
        <w:tblPrEx/>
        <w:trPr>
          <w:trHeight w:val="589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Объем финансового обеспечения для осуществления закупки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shd w:val="clear" w:color="auto" w:fill="auto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548 547</w:t>
            </w:r>
            <w:r>
              <w:rPr>
                <w:rFonts w:ascii="Times New Roman" w:hAnsi="Times New Roman" w:cs="Times New Roman"/>
                <w:highlight w:val="none"/>
              </w:rPr>
              <w:t xml:space="preserve"> рублей 00 копеек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</w:r>
          </w:p>
        </w:tc>
      </w:tr>
      <w:tr>
        <w:tblPrEx/>
        <w:trPr>
          <w:trHeight w:val="65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vMerge w:val="restart"/>
            <w:textDirection w:val="lrTb"/>
            <w:noWrap w:val="false"/>
          </w:tcPr>
          <w:p>
            <w:p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6.1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Этапы исполнения контракта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shd w:val="clear" w:color="ffffff" w:fill="ffffff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-</w:t>
            </w:r>
            <w:r>
              <w:rPr>
                <w:rFonts w:ascii="Times New Roman" w:hAnsi="Times New Roman" w:cs="Times New Roman"/>
                <w:shd w:val="clear" w:color="auto" w:fill="ffffff"/>
              </w:rPr>
            </w:r>
            <w:r>
              <w:rPr>
                <w:rFonts w:ascii="Times New Roman" w:hAnsi="Times New Roman" w:cs="Times New Roman"/>
                <w:shd w:val="clear" w:color="auto" w:fill="ffffff"/>
              </w:rPr>
            </w:r>
          </w:p>
        </w:tc>
      </w:tr>
      <w:tr>
        <w:tblPrEx/>
        <w:trPr>
          <w:trHeight w:val="65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Код классификации расходов бюджетов (КБК) с указанием года финансирования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shd w:val="clear" w:color="auto" w:fill="auto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194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012301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244 31</w:t>
            </w:r>
            <w:r>
              <w:rPr>
                <w:rFonts w:ascii="Times New Roman" w:hAnsi="Times New Roman" w:cs="Times New Roman"/>
                <w:highlight w:val="none"/>
                <w:shd w:val="clear" w:color="auto" w:fill="ffffff"/>
              </w:rPr>
              <w:t xml:space="preserve">0</w:t>
            </w:r>
            <w:r>
              <w:rPr>
                <w:rFonts w:ascii="Times New Roman" w:hAnsi="Times New Roman" w:cs="Times New Roman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highlight w:val="none"/>
                <w:shd w:val="clear" w:color="auto" w:fill="ffffff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548 547</w:t>
            </w:r>
            <w:r>
              <w:rPr>
                <w:rFonts w:ascii="Times New Roman" w:hAnsi="Times New Roman" w:cs="Times New Roman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рублей 00 копеек 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Номер закупки:</w:t>
            </w:r>
            <w:r>
              <w:rPr>
                <w:rFonts w:ascii="Times New Roman" w:hAnsi="Times New Roman" w:cs="Times New Roman"/>
                <w:highlight w:val="none"/>
              </w:rPr>
              <w:t xml:space="preserve"> </w:t>
            </w:r>
            <w:bookmarkStart w:id="0" w:name="undefined"/>
            <w:r>
              <w:rPr>
                <w:highlight w:val="none"/>
              </w:rPr>
            </w:r>
            <w:bookmarkEnd w:id="0"/>
            <w:r>
              <w:rPr>
                <w:rFonts w:ascii="Times New Roman" w:hAnsi="Times New Roman" w:cs="Times New Roman"/>
                <w:highlight w:val="none"/>
              </w:rPr>
              <w:t xml:space="preserve">2026.001886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Ли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миты бюджетных обязательств 2026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Наименование раздела государственного задания ГБУ НСО «ЦИТ НСО»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highlight w:val="none"/>
              </w:rPr>
              <w:t xml:space="preserve">Раздел: 18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pacing w:val="-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highlight w:val="none"/>
              </w:rPr>
              <w:t xml:space="preserve">Наименование: 18. Обслуживание участников взаимодействия в рамках ТИС, в части обеспечения компьютерной, организационной техникой, комплектующими и расходными материалами, программным обеспечением</w:t>
            </w:r>
            <w:r>
              <w:rPr>
                <w:rFonts w:ascii="Times New Roman" w:hAnsi="Times New Roman" w:eastAsia="Times New Roman" w:cs="Times New Roman"/>
                <w:spacing w:val="-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pacing w:val="-2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highlight w:val="none"/>
                <w:lang w:eastAsia="ru-RU"/>
              </w:rPr>
              <w:t xml:space="preserve">Код мероприятия - </w:t>
            </w:r>
            <w:r>
              <w:rPr>
                <w:rFonts w:ascii="Times New Roman" w:hAnsi="Times New Roman" w:eastAsia="Times New Roman" w:cs="Times New Roman"/>
                <w:spacing w:val="-2"/>
                <w:highlight w:val="none"/>
                <w:lang w:eastAsia="ru-RU"/>
              </w:rPr>
              <w:t xml:space="preserve">810306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</w:tr>
      <w:tr>
        <w:tblPrEx/>
        <w:trPr>
          <w:trHeight w:val="317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Источник финансирования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Средства бюджетных учреждений (средства областного бюджета)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</w:tr>
      <w:tr>
        <w:tblPrEx/>
        <w:trPr>
          <w:trHeight w:val="317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Срок опубликования закупки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Апрель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20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Способ выбора поставщика/исполнителя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Электронный </w:t>
            </w:r>
            <w:r>
              <w:rPr>
                <w:rFonts w:ascii="Times New Roman" w:hAnsi="Times New Roman" w:eastAsia="Times New Roman" w:cs="Times New Roman"/>
              </w:rPr>
              <w:t xml:space="preserve">аукцион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8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Сроки поставки товара, выполнения работ, оказания услуг по контракту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в</w:t>
            </w:r>
            <w:r>
              <w:rPr>
                <w:rFonts w:ascii="Times New Roman" w:hAnsi="Times New Roman" w:cs="Times New Roman"/>
                <w:highlight w:val="white"/>
              </w:rPr>
              <w:t xml:space="preserve"> течение 45</w:t>
            </w:r>
            <w:r>
              <w:rPr>
                <w:rFonts w:ascii="Times New Roman" w:hAnsi="Times New Roman" w:cs="Times New Roman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highlight w:val="white"/>
              </w:rPr>
              <w:t xml:space="preserve">(сорока пяти)</w:t>
            </w:r>
            <w:r>
              <w:rPr>
                <w:rFonts w:ascii="Times New Roman" w:hAnsi="Times New Roman" w:cs="Times New Roman"/>
                <w:highlight w:val="white"/>
              </w:rPr>
              <w:t xml:space="preserve"> календарных дней с даты </w:t>
            </w:r>
            <w:r>
              <w:rPr>
                <w:rFonts w:ascii="Times New Roman" w:hAnsi="Times New Roman" w:cs="Times New Roman"/>
              </w:rPr>
              <w:t xml:space="preserve">заключения контракта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8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Место поставки товара, оказания услуг, выполнения работ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Российская Федерация, Новосибирская область, г.о. город Новосибирск, в соответствие с Таблицей № 1 «Место поставки Товаров»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28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заявки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69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исполнения контракта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гарантийных обязательств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Применение национального режима в соответствии с ПП РФ от 23.12.2024 г. № 1875 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 w:val="0"/>
                <w:iCs w:val="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white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highlight w:val="white"/>
              </w:rPr>
            </w:r>
          </w:p>
        </w:tc>
        <w:tc>
          <w:tcPr>
            <w:tcW w:w="2207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Основание неприменения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17.1.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Запреты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</w:p>
        </w:tc>
        <w:tc>
          <w:tcPr>
            <w:tcW w:w="2207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17.2.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shd w:val="clear" w:color="auto" w:fill="f7f8f9"/>
              </w:rPr>
              <w:t xml:space="preserve">31.01.1 </w:t>
            </w:r>
            <w:r>
              <w:rPr>
                <w:rFonts w:ascii="Times New Roman" w:hAnsi="Times New Roman" w:eastAsia="Times New Roman" w:cs="Times New Roman"/>
                <w:i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 xml:space="preserve">(п.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</w:r>
          </w:p>
        </w:tc>
        <w:tc>
          <w:tcPr>
            <w:tcW w:w="2207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i/>
                <w:highlight w:val="yellow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17.3.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Преимущества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</w:p>
        </w:tc>
      </w:tr>
      <w:tr>
        <w:tblPrEx/>
        <w:trPr>
          <w:trHeight w:val="253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Декларация факта отсутствия на территории РФ производства российского</w:t>
            </w:r>
            <w:bookmarkStart w:id="1" w:name="undefined"/>
            <w:r/>
            <w:bookmarkEnd w:id="1"/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 товара с характеристиками, соответствующими потребности заказчика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vMerge w:val="restart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 xml:space="preserve">ет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vMerge w:val="restart"/>
            <w:textDirection w:val="lrTb"/>
            <w:noWrap w:val="false"/>
          </w:tcPr>
          <w:p>
            <w:p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Декларация факта отсутствия в реестре российской промышленной продукции товара с характеристиками, соответствующими потребности заказчика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vMerge w:val="restart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Ответственный за закупку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Шамаев В.В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тел. 296-99-66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 w:eastAsiaTheme="minorEastAsia"/>
                <w:iCs/>
                <w:sz w:val="22"/>
                <w:szCs w:val="22"/>
                <w:lang w:eastAsia="ru-RU"/>
              </w:rPr>
              <w:t xml:space="preserve">e-mail: </w:t>
            </w:r>
            <w:r>
              <w:rPr>
                <w:rFonts w:ascii="Times New Roman" w:hAnsi="Times New Roman" w:eastAsia="Times New Roman" w:cs="Times New Roman" w:eastAsiaTheme="minorEastAsia"/>
                <w:iCs/>
                <w:sz w:val="22"/>
                <w:szCs w:val="22"/>
                <w:lang w:eastAsia="ru-RU"/>
              </w:rPr>
              <w:t xml:space="preserve">shamv</w:t>
            </w:r>
            <w:hyperlink r:id="rId13" w:tooltip="mailto:kud@nso.ru" w:history="1">
              <w:r>
                <w:rPr>
                  <w:rStyle w:val="839"/>
                  <w:rFonts w:ascii="Times New Roman" w:hAnsi="Times New Roman" w:eastAsia="Times New Roman" w:cs="Times New Roman"/>
                  <w:color w:val="auto"/>
                  <w:sz w:val="22"/>
                  <w:szCs w:val="22"/>
                  <w:u w:val="none"/>
                </w:rPr>
                <w:t xml:space="preserve">@nso.ru</w:t>
              </w:r>
            </w:hyperlink>
            <w:r>
              <w:rPr>
                <w:rFonts w:ascii="Times New Roman" w:hAnsi="Times New Roman" w:cs="Times New Roman"/>
                <w:i/>
                <w:sz w:val="22"/>
                <w:szCs w:val="22"/>
              </w:rPr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Наличие преференций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(СМП, организации инвалидов)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hd w:val="clear" w:color="auto" w:fill="ffffff"/>
              </w:rPr>
              <w:t xml:space="preserve">Организациям инвалидов в соответствии со ст. 29 Закона № 44-ФЗ - 15 %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Обязанность привлечения к исполнению контракта субподрядчиков, соисполнителей из числа СМП/СОНКО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Дополнительные требования к участникам закупки </w:t>
            </w:r>
            <w:r>
              <w:rPr>
                <w:rFonts w:ascii="Times New Roman" w:hAnsi="Times New Roman" w:eastAsia="Times New Roman" w:cs="Times New Roman"/>
                <w:i/>
              </w:rPr>
              <w:t xml:space="preserve">(для закупок свыше 20 млн. руб.)</w:t>
            </w:r>
            <w:r>
              <w:rPr>
                <w:rFonts w:ascii="Times New Roman" w:hAnsi="Times New Roman" w:eastAsia="Times New Roman" w:cs="Times New Roman"/>
              </w:rPr>
              <w:t xml:space="preserve"> в соответствии с ч. 2.1. ст. 31 Закона № 44-ФЗ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Срок исполнения контракта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5893" w:type="dxa"/>
            <w:textDirection w:val="lrTb"/>
            <w:noWrap w:val="false"/>
          </w:tcPr>
          <w:p>
            <w:pPr>
              <w:jc w:val="both"/>
              <w:spacing w:after="120" w:line="240" w:lineRule="auto"/>
              <w:widowControl w:val="off"/>
              <w:tabs>
                <w:tab w:val="left" w:pos="426" w:leader="none"/>
                <w:tab w:val="left" w:pos="1134" w:leader="none"/>
              </w:tabs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ата начала исполнения: 0 календарных дней с даты заключения Контракта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Срок исполнения Контракта: 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91 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(девяносто один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 xml:space="preserve">) календарный день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Согласовано (в части курируемых вопросов):</w:t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tbl>
      <w:tblPr>
        <w:tblStyle w:val="857"/>
        <w:tblW w:w="0" w:type="auto"/>
        <w:tblInd w:w="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2551"/>
      </w:tblGrid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Филатов А.А.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Прокопьева С.А.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Чистякова И.А.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Степичев М.Е.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Ковалёва А.А.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Тасова А.Е.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tbl>
      <w:tblPr>
        <w:tblStyle w:val="85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Начальник отдела                      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4673" w:type="dxa"/>
            <w:vAlign w:val="center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В.В. Шамаев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color w:val="f2f2f2" w:themeColor="background1" w:themeShade="F2"/>
        </w:rPr>
      </w:pPr>
      <w:r>
        <w:rPr>
          <w:rFonts w:ascii="Times New Roman" w:hAnsi="Times New Roman" w:eastAsia="Times New Roman" w:cs="Times New Roman"/>
          <w:color w:val="f2f2f2" w:themeColor="background1" w:themeShade="F2"/>
          <w:lang w:eastAsia="ru-RU"/>
        </w:rPr>
        <w:t xml:space="preserve">[МЕСТО ДЛЯ ПОДПИСИ]</w:t>
      </w:r>
      <w:r>
        <w:rPr>
          <w:rFonts w:ascii="Times New Roman" w:hAnsi="Times New Roman" w:eastAsia="Times New Roman" w:cs="Times New Roman"/>
          <w:color w:val="f2f2f2" w:themeColor="background1" w:themeShade="F2"/>
        </w:rPr>
      </w:r>
      <w:r>
        <w:rPr>
          <w:rFonts w:ascii="Times New Roman" w:hAnsi="Times New Roman" w:eastAsia="Times New Roman" w:cs="Times New Roman"/>
          <w:color w:val="f2f2f2" w:themeColor="background1" w:themeShade="F2"/>
        </w:rPr>
      </w:r>
    </w:p>
    <w:sectPr>
      <w:footnotePr/>
      <w:endnotePr/>
      <w:type w:val="nextPage"/>
      <w:pgSz w:w="11906" w:h="16838" w:orient="portrait"/>
      <w:pgMar w:top="993" w:right="850" w:bottom="1560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eastAsiaTheme="minorHAns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689"/>
    <w:link w:val="680"/>
    <w:uiPriority w:val="9"/>
    <w:rPr>
      <w:rFonts w:ascii="Arial" w:hAnsi="Arial" w:eastAsia="Arial" w:cs="Arial"/>
      <w:sz w:val="40"/>
      <w:szCs w:val="40"/>
    </w:rPr>
  </w:style>
  <w:style w:type="character" w:styleId="665">
    <w:name w:val="Heading 2 Char"/>
    <w:basedOn w:val="689"/>
    <w:link w:val="681"/>
    <w:uiPriority w:val="9"/>
    <w:rPr>
      <w:rFonts w:ascii="Arial" w:hAnsi="Arial" w:eastAsia="Arial" w:cs="Arial"/>
      <w:sz w:val="34"/>
    </w:rPr>
  </w:style>
  <w:style w:type="character" w:styleId="666">
    <w:name w:val="Heading 3 Char"/>
    <w:basedOn w:val="689"/>
    <w:link w:val="682"/>
    <w:uiPriority w:val="9"/>
    <w:rPr>
      <w:rFonts w:ascii="Arial" w:hAnsi="Arial" w:eastAsia="Arial" w:cs="Arial"/>
      <w:sz w:val="30"/>
      <w:szCs w:val="30"/>
    </w:rPr>
  </w:style>
  <w:style w:type="character" w:styleId="667">
    <w:name w:val="Heading 4 Char"/>
    <w:basedOn w:val="689"/>
    <w:link w:val="683"/>
    <w:uiPriority w:val="9"/>
    <w:rPr>
      <w:rFonts w:ascii="Arial" w:hAnsi="Arial" w:eastAsia="Arial" w:cs="Arial"/>
      <w:b/>
      <w:bCs/>
      <w:sz w:val="26"/>
      <w:szCs w:val="26"/>
    </w:rPr>
  </w:style>
  <w:style w:type="character" w:styleId="668">
    <w:name w:val="Heading 5 Char"/>
    <w:basedOn w:val="689"/>
    <w:link w:val="684"/>
    <w:uiPriority w:val="9"/>
    <w:rPr>
      <w:rFonts w:ascii="Arial" w:hAnsi="Arial" w:eastAsia="Arial" w:cs="Arial"/>
      <w:b/>
      <w:bCs/>
      <w:sz w:val="24"/>
      <w:szCs w:val="24"/>
    </w:rPr>
  </w:style>
  <w:style w:type="character" w:styleId="669">
    <w:name w:val="Heading 6 Char"/>
    <w:basedOn w:val="689"/>
    <w:link w:val="685"/>
    <w:uiPriority w:val="9"/>
    <w:rPr>
      <w:rFonts w:ascii="Arial" w:hAnsi="Arial" w:eastAsia="Arial" w:cs="Arial"/>
      <w:b/>
      <w:bCs/>
      <w:sz w:val="22"/>
      <w:szCs w:val="22"/>
    </w:rPr>
  </w:style>
  <w:style w:type="character" w:styleId="670">
    <w:name w:val="Heading 7 Char"/>
    <w:basedOn w:val="689"/>
    <w:link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8 Char"/>
    <w:basedOn w:val="689"/>
    <w:link w:val="687"/>
    <w:uiPriority w:val="9"/>
    <w:rPr>
      <w:rFonts w:ascii="Arial" w:hAnsi="Arial" w:eastAsia="Arial" w:cs="Arial"/>
      <w:i/>
      <w:iCs/>
      <w:sz w:val="22"/>
      <w:szCs w:val="22"/>
    </w:rPr>
  </w:style>
  <w:style w:type="character" w:styleId="672">
    <w:name w:val="Heading 9 Char"/>
    <w:basedOn w:val="689"/>
    <w:link w:val="688"/>
    <w:uiPriority w:val="9"/>
    <w:rPr>
      <w:rFonts w:ascii="Arial" w:hAnsi="Arial" w:eastAsia="Arial" w:cs="Arial"/>
      <w:i/>
      <w:iCs/>
      <w:sz w:val="21"/>
      <w:szCs w:val="21"/>
    </w:rPr>
  </w:style>
  <w:style w:type="character" w:styleId="673">
    <w:name w:val="Title Char"/>
    <w:basedOn w:val="689"/>
    <w:link w:val="702"/>
    <w:uiPriority w:val="10"/>
    <w:rPr>
      <w:sz w:val="48"/>
      <w:szCs w:val="48"/>
    </w:rPr>
  </w:style>
  <w:style w:type="character" w:styleId="674">
    <w:name w:val="Subtitle Char"/>
    <w:basedOn w:val="689"/>
    <w:link w:val="704"/>
    <w:uiPriority w:val="11"/>
    <w:rPr>
      <w:sz w:val="24"/>
      <w:szCs w:val="24"/>
    </w:rPr>
  </w:style>
  <w:style w:type="character" w:styleId="675">
    <w:name w:val="Quote Char"/>
    <w:link w:val="706"/>
    <w:uiPriority w:val="29"/>
    <w:rPr>
      <w:i/>
    </w:rPr>
  </w:style>
  <w:style w:type="character" w:styleId="676">
    <w:name w:val="Intense Quote Char"/>
    <w:link w:val="708"/>
    <w:uiPriority w:val="30"/>
    <w:rPr>
      <w:i/>
    </w:rPr>
  </w:style>
  <w:style w:type="character" w:styleId="677">
    <w:name w:val="Footnote Text Char"/>
    <w:link w:val="840"/>
    <w:uiPriority w:val="99"/>
    <w:rPr>
      <w:sz w:val="18"/>
    </w:rPr>
  </w:style>
  <w:style w:type="character" w:styleId="678">
    <w:name w:val="Endnote Text Char"/>
    <w:link w:val="843"/>
    <w:uiPriority w:val="99"/>
    <w:rPr>
      <w:sz w:val="20"/>
    </w:rPr>
  </w:style>
  <w:style w:type="paragraph" w:styleId="679" w:default="1">
    <w:name w:val="Normal"/>
    <w:qFormat/>
  </w:style>
  <w:style w:type="paragraph" w:styleId="680">
    <w:name w:val="Heading 1"/>
    <w:basedOn w:val="679"/>
    <w:next w:val="679"/>
    <w:link w:val="692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81">
    <w:name w:val="Heading 2"/>
    <w:basedOn w:val="679"/>
    <w:next w:val="679"/>
    <w:link w:val="693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82">
    <w:name w:val="Heading 3"/>
    <w:basedOn w:val="679"/>
    <w:next w:val="679"/>
    <w:link w:val="694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83">
    <w:name w:val="Heading 4"/>
    <w:basedOn w:val="679"/>
    <w:next w:val="679"/>
    <w:link w:val="695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4">
    <w:name w:val="Heading 5"/>
    <w:basedOn w:val="679"/>
    <w:next w:val="679"/>
    <w:link w:val="696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85">
    <w:name w:val="Heading 6"/>
    <w:basedOn w:val="679"/>
    <w:next w:val="679"/>
    <w:link w:val="697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86">
    <w:name w:val="Heading 7"/>
    <w:basedOn w:val="679"/>
    <w:next w:val="679"/>
    <w:link w:val="698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87">
    <w:name w:val="Heading 8"/>
    <w:basedOn w:val="679"/>
    <w:next w:val="679"/>
    <w:link w:val="699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88">
    <w:name w:val="Heading 9"/>
    <w:basedOn w:val="679"/>
    <w:next w:val="679"/>
    <w:link w:val="700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9" w:default="1">
    <w:name w:val="Default Paragraph Font"/>
    <w:uiPriority w:val="1"/>
    <w:semiHidden/>
    <w:unhideWhenUsed/>
  </w:style>
  <w:style w:type="table" w:styleId="6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1" w:default="1">
    <w:name w:val="No List"/>
    <w:uiPriority w:val="99"/>
    <w:semiHidden/>
    <w:unhideWhenUsed/>
  </w:style>
  <w:style w:type="character" w:styleId="692" w:customStyle="1">
    <w:name w:val="Заголовок 1 Знак"/>
    <w:basedOn w:val="689"/>
    <w:link w:val="680"/>
    <w:uiPriority w:val="9"/>
    <w:rPr>
      <w:rFonts w:ascii="Arial" w:hAnsi="Arial" w:eastAsia="Arial" w:cs="Arial"/>
      <w:sz w:val="40"/>
      <w:szCs w:val="40"/>
    </w:rPr>
  </w:style>
  <w:style w:type="character" w:styleId="693" w:customStyle="1">
    <w:name w:val="Заголовок 2 Знак"/>
    <w:basedOn w:val="689"/>
    <w:link w:val="681"/>
    <w:uiPriority w:val="9"/>
    <w:rPr>
      <w:rFonts w:ascii="Arial" w:hAnsi="Arial" w:eastAsia="Arial" w:cs="Arial"/>
      <w:sz w:val="34"/>
    </w:rPr>
  </w:style>
  <w:style w:type="character" w:styleId="694" w:customStyle="1">
    <w:name w:val="Заголовок 3 Знак"/>
    <w:basedOn w:val="689"/>
    <w:link w:val="682"/>
    <w:uiPriority w:val="9"/>
    <w:rPr>
      <w:rFonts w:ascii="Arial" w:hAnsi="Arial" w:eastAsia="Arial" w:cs="Arial"/>
      <w:sz w:val="30"/>
      <w:szCs w:val="30"/>
    </w:rPr>
  </w:style>
  <w:style w:type="character" w:styleId="695" w:customStyle="1">
    <w:name w:val="Заголовок 4 Знак"/>
    <w:basedOn w:val="689"/>
    <w:link w:val="683"/>
    <w:uiPriority w:val="9"/>
    <w:rPr>
      <w:rFonts w:ascii="Arial" w:hAnsi="Arial" w:eastAsia="Arial" w:cs="Arial"/>
      <w:b/>
      <w:bCs/>
      <w:sz w:val="26"/>
      <w:szCs w:val="26"/>
    </w:rPr>
  </w:style>
  <w:style w:type="character" w:styleId="696" w:customStyle="1">
    <w:name w:val="Заголовок 5 Знак"/>
    <w:basedOn w:val="689"/>
    <w:link w:val="684"/>
    <w:uiPriority w:val="9"/>
    <w:rPr>
      <w:rFonts w:ascii="Arial" w:hAnsi="Arial" w:eastAsia="Arial" w:cs="Arial"/>
      <w:b/>
      <w:bCs/>
      <w:sz w:val="24"/>
      <w:szCs w:val="24"/>
    </w:rPr>
  </w:style>
  <w:style w:type="character" w:styleId="697" w:customStyle="1">
    <w:name w:val="Заголовок 6 Знак"/>
    <w:basedOn w:val="689"/>
    <w:link w:val="685"/>
    <w:uiPriority w:val="9"/>
    <w:rPr>
      <w:rFonts w:ascii="Arial" w:hAnsi="Arial" w:eastAsia="Arial" w:cs="Arial"/>
      <w:b/>
      <w:bCs/>
      <w:sz w:val="22"/>
      <w:szCs w:val="22"/>
    </w:rPr>
  </w:style>
  <w:style w:type="character" w:styleId="698" w:customStyle="1">
    <w:name w:val="Заголовок 7 Знак"/>
    <w:basedOn w:val="689"/>
    <w:link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9" w:customStyle="1">
    <w:name w:val="Заголовок 8 Знак"/>
    <w:basedOn w:val="689"/>
    <w:link w:val="687"/>
    <w:uiPriority w:val="9"/>
    <w:rPr>
      <w:rFonts w:ascii="Arial" w:hAnsi="Arial" w:eastAsia="Arial" w:cs="Arial"/>
      <w:i/>
      <w:iCs/>
      <w:sz w:val="22"/>
      <w:szCs w:val="22"/>
    </w:rPr>
  </w:style>
  <w:style w:type="character" w:styleId="700" w:customStyle="1">
    <w:name w:val="Заголовок 9 Знак"/>
    <w:basedOn w:val="689"/>
    <w:link w:val="688"/>
    <w:uiPriority w:val="9"/>
    <w:rPr>
      <w:rFonts w:ascii="Arial" w:hAnsi="Arial" w:eastAsia="Arial" w:cs="Arial"/>
      <w:i/>
      <w:iCs/>
      <w:sz w:val="21"/>
      <w:szCs w:val="21"/>
    </w:rPr>
  </w:style>
  <w:style w:type="paragraph" w:styleId="701">
    <w:name w:val="No Spacing"/>
    <w:uiPriority w:val="1"/>
    <w:qFormat/>
    <w:pPr>
      <w:spacing w:after="0" w:line="240" w:lineRule="auto"/>
    </w:pPr>
  </w:style>
  <w:style w:type="paragraph" w:styleId="702">
    <w:name w:val="Title"/>
    <w:basedOn w:val="679"/>
    <w:next w:val="679"/>
    <w:link w:val="703"/>
    <w:uiPriority w:val="10"/>
    <w:qFormat/>
    <w:pPr>
      <w:contextualSpacing/>
      <w:spacing w:before="300"/>
    </w:pPr>
    <w:rPr>
      <w:sz w:val="48"/>
      <w:szCs w:val="48"/>
    </w:rPr>
  </w:style>
  <w:style w:type="character" w:styleId="703" w:customStyle="1">
    <w:name w:val="Заголовок Знак"/>
    <w:basedOn w:val="689"/>
    <w:link w:val="702"/>
    <w:uiPriority w:val="10"/>
    <w:rPr>
      <w:sz w:val="48"/>
      <w:szCs w:val="48"/>
    </w:rPr>
  </w:style>
  <w:style w:type="paragraph" w:styleId="704">
    <w:name w:val="Subtitle"/>
    <w:basedOn w:val="679"/>
    <w:next w:val="679"/>
    <w:link w:val="705"/>
    <w:uiPriority w:val="11"/>
    <w:qFormat/>
    <w:pPr>
      <w:spacing w:before="200"/>
    </w:pPr>
    <w:rPr>
      <w:sz w:val="24"/>
      <w:szCs w:val="24"/>
    </w:rPr>
  </w:style>
  <w:style w:type="character" w:styleId="705" w:customStyle="1">
    <w:name w:val="Подзаголовок Знак"/>
    <w:basedOn w:val="689"/>
    <w:link w:val="704"/>
    <w:uiPriority w:val="11"/>
    <w:rPr>
      <w:sz w:val="24"/>
      <w:szCs w:val="24"/>
    </w:rPr>
  </w:style>
  <w:style w:type="paragraph" w:styleId="706">
    <w:name w:val="Quote"/>
    <w:basedOn w:val="679"/>
    <w:next w:val="679"/>
    <w:link w:val="707"/>
    <w:uiPriority w:val="29"/>
    <w:qFormat/>
    <w:pPr>
      <w:ind w:left="720" w:right="720"/>
    </w:pPr>
    <w:rPr>
      <w:i/>
    </w:rPr>
  </w:style>
  <w:style w:type="character" w:styleId="707" w:customStyle="1">
    <w:name w:val="Цитата 2 Знак"/>
    <w:link w:val="706"/>
    <w:uiPriority w:val="29"/>
    <w:rPr>
      <w:i/>
    </w:rPr>
  </w:style>
  <w:style w:type="paragraph" w:styleId="708">
    <w:name w:val="Intense Quote"/>
    <w:basedOn w:val="679"/>
    <w:next w:val="679"/>
    <w:link w:val="709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9" w:customStyle="1">
    <w:name w:val="Выделенная цитата Знак"/>
    <w:link w:val="708"/>
    <w:uiPriority w:val="30"/>
    <w:rPr>
      <w:i/>
    </w:rPr>
  </w:style>
  <w:style w:type="character" w:styleId="710" w:customStyle="1">
    <w:name w:val="Header Char"/>
    <w:basedOn w:val="689"/>
    <w:uiPriority w:val="99"/>
  </w:style>
  <w:style w:type="character" w:styleId="711" w:customStyle="1">
    <w:name w:val="Footer Char"/>
    <w:basedOn w:val="689"/>
    <w:uiPriority w:val="99"/>
  </w:style>
  <w:style w:type="paragraph" w:styleId="712">
    <w:name w:val="Caption"/>
    <w:basedOn w:val="679"/>
    <w:next w:val="679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13" w:customStyle="1">
    <w:name w:val="Caption Char"/>
    <w:uiPriority w:val="99"/>
  </w:style>
  <w:style w:type="table" w:styleId="714" w:customStyle="1">
    <w:name w:val="Table Grid Light"/>
    <w:basedOn w:val="690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5">
    <w:name w:val="Plain Table 1"/>
    <w:basedOn w:val="690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2"/>
    <w:basedOn w:val="69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3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 w:customStyle="1">
    <w:name w:val="Grid Table 1 Light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 w:customStyle="1">
    <w:name w:val="Grid Table 1 Light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2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2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3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3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 w:customStyle="1">
    <w:name w:val="Grid Table 4 - Accent 1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43" w:customStyle="1">
    <w:name w:val="Grid Table 4 - Accent 2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44" w:customStyle="1">
    <w:name w:val="Grid Table 4 - Accent 3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45" w:customStyle="1">
    <w:name w:val="Grid Table 4 - Accent 4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46" w:customStyle="1">
    <w:name w:val="Grid Table 4 - Accent 5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47" w:customStyle="1">
    <w:name w:val="Grid Table 4 - Accent 6"/>
    <w:basedOn w:val="6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48">
    <w:name w:val="Grid Table 5 Dark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52" w:customStyle="1">
    <w:name w:val="Grid Table 5 Dark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53" w:customStyle="1">
    <w:name w:val="Grid Table 5 Dark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55">
    <w:name w:val="Grid Table 6 Colorful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6" w:customStyle="1">
    <w:name w:val="Grid Table 6 Colorful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57" w:customStyle="1">
    <w:name w:val="Grid Table 6 Colorful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58" w:customStyle="1">
    <w:name w:val="Grid Table 6 Colorful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59" w:customStyle="1">
    <w:name w:val="Grid Table 6 Colorful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0" w:customStyle="1">
    <w:name w:val="Grid Table 6 Colorful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1" w:customStyle="1">
    <w:name w:val="Grid Table 6 Colorful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2">
    <w:name w:val="Grid Table 7 Colorful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7 Colorful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7 Colorful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7 Colorful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7 Colorful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7 Colorful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7 Colorful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1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2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3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List Table 1 Light - Accent 4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List Table 1 Light - Accent 5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6"/>
    <w:basedOn w:val="6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0" w:customStyle="1">
    <w:name w:val="List Table 2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81" w:customStyle="1">
    <w:name w:val="List Table 2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3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3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4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4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 w:customStyle="1">
    <w:name w:val="List Table 5 Dark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2" w:customStyle="1">
    <w:name w:val="List Table 5 Dark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>
    <w:name w:val="List Table 6 Colorful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5" w:customStyle="1">
    <w:name w:val="List Table 6 Colorful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06" w:customStyle="1">
    <w:name w:val="List Table 6 Colorful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07" w:customStyle="1">
    <w:name w:val="List Table 6 Colorful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08" w:customStyle="1">
    <w:name w:val="List Table 6 Colorful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09" w:customStyle="1">
    <w:name w:val="List Table 6 Colorful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0" w:customStyle="1">
    <w:name w:val="List Table 6 Colorful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11">
    <w:name w:val="List Table 7 Colorful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List Table 7 Colorful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List Table 7 Colorful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List Table 7 Colorful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st Table 7 Colorful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7 Colorful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7 Colorful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ned - Accent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9" w:customStyle="1">
    <w:name w:val="Lined - Accent 1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0" w:customStyle="1">
    <w:name w:val="Lined - Accent 2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1" w:customStyle="1">
    <w:name w:val="Lined - Accent 3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2" w:customStyle="1">
    <w:name w:val="Lined - Accent 4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23" w:customStyle="1">
    <w:name w:val="Lined - Accent 5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24" w:customStyle="1">
    <w:name w:val="Lined - Accent 6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25" w:customStyle="1">
    <w:name w:val="Bordered &amp; Lined - Accent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6" w:customStyle="1">
    <w:name w:val="Bordered &amp; Lined - Accent 1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7" w:customStyle="1">
    <w:name w:val="Bordered &amp; Lined - Accent 2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8" w:customStyle="1">
    <w:name w:val="Bordered &amp; Lined - Accent 3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9" w:customStyle="1">
    <w:name w:val="Bordered &amp; Lined - Accent 4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0" w:customStyle="1">
    <w:name w:val="Bordered &amp; Lined - Accent 5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1" w:customStyle="1">
    <w:name w:val="Bordered &amp; Lined - Accent 6"/>
    <w:basedOn w:val="69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2" w:customStyle="1">
    <w:name w:val="Bordered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3" w:customStyle="1">
    <w:name w:val="Bordered - Accent 1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34" w:customStyle="1">
    <w:name w:val="Bordered - Accent 2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35" w:customStyle="1">
    <w:name w:val="Bordered - Accent 3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36" w:customStyle="1">
    <w:name w:val="Bordered - Accent 4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37" w:customStyle="1">
    <w:name w:val="Bordered - Accent 5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38" w:customStyle="1">
    <w:name w:val="Bordered - Accent 6"/>
    <w:basedOn w:val="6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39">
    <w:name w:val="Hyperlink"/>
    <w:uiPriority w:val="99"/>
    <w:unhideWhenUsed/>
    <w:rPr>
      <w:color w:val="0000ff" w:themeColor="hyperlink"/>
      <w:u w:val="single"/>
    </w:rPr>
  </w:style>
  <w:style w:type="paragraph" w:styleId="840">
    <w:name w:val="footnote text"/>
    <w:basedOn w:val="679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 w:customStyle="1">
    <w:name w:val="Текст сноски Знак"/>
    <w:link w:val="840"/>
    <w:uiPriority w:val="99"/>
    <w:rPr>
      <w:sz w:val="18"/>
    </w:rPr>
  </w:style>
  <w:style w:type="character" w:styleId="842">
    <w:name w:val="footnote reference"/>
    <w:basedOn w:val="689"/>
    <w:uiPriority w:val="99"/>
    <w:unhideWhenUsed/>
    <w:rPr>
      <w:vertAlign w:val="superscript"/>
    </w:rPr>
  </w:style>
  <w:style w:type="paragraph" w:styleId="843">
    <w:name w:val="endnote text"/>
    <w:basedOn w:val="679"/>
    <w:link w:val="844"/>
    <w:uiPriority w:val="99"/>
    <w:semiHidden/>
    <w:unhideWhenUsed/>
    <w:pPr>
      <w:spacing w:after="0" w:line="240" w:lineRule="auto"/>
    </w:pPr>
    <w:rPr>
      <w:sz w:val="20"/>
    </w:rPr>
  </w:style>
  <w:style w:type="character" w:styleId="844" w:customStyle="1">
    <w:name w:val="Текст концевой сноски Знак"/>
    <w:link w:val="843"/>
    <w:uiPriority w:val="99"/>
    <w:rPr>
      <w:sz w:val="20"/>
    </w:rPr>
  </w:style>
  <w:style w:type="character" w:styleId="845">
    <w:name w:val="endnote reference"/>
    <w:basedOn w:val="689"/>
    <w:uiPriority w:val="99"/>
    <w:semiHidden/>
    <w:unhideWhenUsed/>
    <w:rPr>
      <w:vertAlign w:val="superscript"/>
    </w:rPr>
  </w:style>
  <w:style w:type="paragraph" w:styleId="846">
    <w:name w:val="toc 1"/>
    <w:basedOn w:val="679"/>
    <w:next w:val="679"/>
    <w:uiPriority w:val="39"/>
    <w:unhideWhenUsed/>
    <w:pPr>
      <w:spacing w:after="57"/>
    </w:pPr>
  </w:style>
  <w:style w:type="paragraph" w:styleId="847">
    <w:name w:val="toc 2"/>
    <w:basedOn w:val="679"/>
    <w:next w:val="679"/>
    <w:uiPriority w:val="39"/>
    <w:unhideWhenUsed/>
    <w:pPr>
      <w:ind w:left="283"/>
      <w:spacing w:after="57"/>
    </w:pPr>
  </w:style>
  <w:style w:type="paragraph" w:styleId="848">
    <w:name w:val="toc 3"/>
    <w:basedOn w:val="679"/>
    <w:next w:val="679"/>
    <w:uiPriority w:val="39"/>
    <w:unhideWhenUsed/>
    <w:pPr>
      <w:ind w:left="567"/>
      <w:spacing w:after="57"/>
    </w:pPr>
  </w:style>
  <w:style w:type="paragraph" w:styleId="849">
    <w:name w:val="toc 4"/>
    <w:basedOn w:val="679"/>
    <w:next w:val="679"/>
    <w:uiPriority w:val="39"/>
    <w:unhideWhenUsed/>
    <w:pPr>
      <w:ind w:left="850"/>
      <w:spacing w:after="57"/>
    </w:pPr>
  </w:style>
  <w:style w:type="paragraph" w:styleId="850">
    <w:name w:val="toc 5"/>
    <w:basedOn w:val="679"/>
    <w:next w:val="679"/>
    <w:uiPriority w:val="39"/>
    <w:unhideWhenUsed/>
    <w:pPr>
      <w:ind w:left="1134"/>
      <w:spacing w:after="57"/>
    </w:pPr>
  </w:style>
  <w:style w:type="paragraph" w:styleId="851">
    <w:name w:val="toc 6"/>
    <w:basedOn w:val="679"/>
    <w:next w:val="679"/>
    <w:uiPriority w:val="39"/>
    <w:unhideWhenUsed/>
    <w:pPr>
      <w:ind w:left="1417"/>
      <w:spacing w:after="57"/>
    </w:pPr>
  </w:style>
  <w:style w:type="paragraph" w:styleId="852">
    <w:name w:val="toc 7"/>
    <w:basedOn w:val="679"/>
    <w:next w:val="679"/>
    <w:uiPriority w:val="39"/>
    <w:unhideWhenUsed/>
    <w:pPr>
      <w:ind w:left="1701"/>
      <w:spacing w:after="57"/>
    </w:pPr>
  </w:style>
  <w:style w:type="paragraph" w:styleId="853">
    <w:name w:val="toc 8"/>
    <w:basedOn w:val="679"/>
    <w:next w:val="679"/>
    <w:uiPriority w:val="39"/>
    <w:unhideWhenUsed/>
    <w:pPr>
      <w:ind w:left="1984"/>
      <w:spacing w:after="57"/>
    </w:pPr>
  </w:style>
  <w:style w:type="paragraph" w:styleId="854">
    <w:name w:val="toc 9"/>
    <w:basedOn w:val="679"/>
    <w:next w:val="679"/>
    <w:uiPriority w:val="39"/>
    <w:unhideWhenUsed/>
    <w:pPr>
      <w:ind w:left="2268"/>
      <w:spacing w:after="57"/>
    </w:pPr>
  </w:style>
  <w:style w:type="paragraph" w:styleId="855">
    <w:name w:val="TOC Heading"/>
    <w:uiPriority w:val="39"/>
    <w:unhideWhenUsed/>
  </w:style>
  <w:style w:type="paragraph" w:styleId="856">
    <w:name w:val="table of figures"/>
    <w:basedOn w:val="679"/>
    <w:next w:val="679"/>
    <w:uiPriority w:val="99"/>
    <w:unhideWhenUsed/>
    <w:pPr>
      <w:spacing w:after="0"/>
    </w:pPr>
  </w:style>
  <w:style w:type="table" w:styleId="857">
    <w:name w:val="Table Grid"/>
    <w:basedOn w:val="690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58">
    <w:name w:val="List Paragraph"/>
    <w:basedOn w:val="679"/>
    <w:uiPriority w:val="34"/>
    <w:qFormat/>
    <w:pPr>
      <w:contextualSpacing/>
      <w:ind w:left="720"/>
    </w:pPr>
  </w:style>
  <w:style w:type="paragraph" w:styleId="859">
    <w:name w:val="Header"/>
    <w:basedOn w:val="679"/>
    <w:link w:val="86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0" w:customStyle="1">
    <w:name w:val="Верхний колонтитул Знак"/>
    <w:basedOn w:val="689"/>
    <w:link w:val="859"/>
    <w:uiPriority w:val="99"/>
  </w:style>
  <w:style w:type="paragraph" w:styleId="861">
    <w:name w:val="Footer"/>
    <w:basedOn w:val="679"/>
    <w:link w:val="86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2" w:customStyle="1">
    <w:name w:val="Нижний колонтитул Знак"/>
    <w:basedOn w:val="689"/>
    <w:link w:val="861"/>
    <w:uiPriority w:val="99"/>
  </w:style>
  <w:style w:type="paragraph" w:styleId="863">
    <w:name w:val="Balloon Text"/>
    <w:basedOn w:val="679"/>
    <w:link w:val="86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64" w:customStyle="1">
    <w:name w:val="Текст выноски Знак"/>
    <w:basedOn w:val="689"/>
    <w:link w:val="86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customXml" Target="../customXml/item4.xml" /><Relationship Id="rId13" Type="http://schemas.openxmlformats.org/officeDocument/2006/relationships/hyperlink" Target="mailto:kud@ns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A83C43D8FAEC4B8CD00C868024B649" ma:contentTypeVersion="0" ma:contentTypeDescription="Создание документа." ma:contentTypeScope="" ma:versionID="144a10be044d823e60a4cd760685460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835ed85053067b314d8620709a59d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AFB1F-D19C-45F0-A4A5-497300FD82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DE741B-AD2F-4C61-964B-A18272A16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E07538-E3A9-4FE9-A0BD-62BD621EB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9C6B57-A531-40AF-9F22-5AFEF24D0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АГНОиПНО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Трунов Никита Сергеевич</dc:creator>
  <cp:revision>9</cp:revision>
  <dcterms:created xsi:type="dcterms:W3CDTF">2026-03-16T07:40:00Z</dcterms:created>
  <dcterms:modified xsi:type="dcterms:W3CDTF">2026-04-08T07:22:17Z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0x010100A4A83C43D8FAEC4B8CD00C868024B649</vt:lpwstr>
  </property>
</Properties>
</file>