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Times New Roman" w:hAnsi="Times New Roman"/>
          <w:b/>
          <w:color w:val="212121"/>
          <w:sz w:val="28"/>
          <w:szCs w:val="28"/>
        </w:rPr>
      </w:pPr>
      <w:r>
        <w:rPr>
          <w:rFonts w:ascii="Times New Roman" w:hAnsi="Times New Roman"/>
          <w:b/>
          <w:color w:val="212121"/>
          <w:sz w:val="28"/>
          <w:szCs w:val="28"/>
        </w:rPr>
        <w:t xml:space="preserve">ПОЯСНИТЕЛЬНАЯ ЗАПИСКА</w:t>
      </w:r>
      <w:r>
        <w:rPr>
          <w:rFonts w:ascii="Times New Roman" w:hAnsi="Times New Roman"/>
          <w:b/>
          <w:color w:val="212121"/>
          <w:sz w:val="28"/>
          <w:szCs w:val="28"/>
        </w:rPr>
      </w:r>
      <w:r>
        <w:rPr>
          <w:rFonts w:ascii="Times New Roman" w:hAnsi="Times New Roman"/>
          <w:b/>
          <w:color w:val="212121"/>
          <w:sz w:val="28"/>
          <w:szCs w:val="28"/>
        </w:rPr>
      </w:r>
    </w:p>
    <w:p>
      <w:pPr>
        <w:jc w:val="center"/>
        <w:rPr>
          <w:rFonts w:ascii="Times New Roman" w:hAnsi="Times New Roman"/>
          <w:b/>
          <w:color w:val="212121"/>
          <w:sz w:val="28"/>
          <w:szCs w:val="28"/>
        </w:rPr>
      </w:pPr>
      <w:r>
        <w:rPr>
          <w:rFonts w:ascii="Times New Roman" w:hAnsi="Times New Roman"/>
          <w:b/>
          <w:color w:val="212121"/>
          <w:sz w:val="28"/>
          <w:szCs w:val="28"/>
        </w:rPr>
      </w:r>
      <w:r>
        <w:rPr>
          <w:rFonts w:ascii="Times New Roman" w:hAnsi="Times New Roman"/>
          <w:b/>
          <w:color w:val="212121"/>
          <w:sz w:val="28"/>
          <w:szCs w:val="28"/>
        </w:rPr>
      </w:r>
      <w:r>
        <w:rPr>
          <w:rFonts w:ascii="Times New Roman" w:hAnsi="Times New Roman"/>
          <w:b/>
          <w:color w:val="212121"/>
          <w:sz w:val="28"/>
          <w:szCs w:val="28"/>
        </w:rPr>
      </w:r>
    </w:p>
    <w:p>
      <w:pPr>
        <w:ind w:left="0" w:right="-68" w:firstLine="0"/>
        <w:jc w:val="center"/>
        <w:widowControl w:val="off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Электронный аукцион на поставку </w:t>
      </w:r>
      <w:r>
        <w:rPr>
          <w:rFonts w:ascii="Times New Roman" w:hAnsi="Times New Roman"/>
          <w:sz w:val="24"/>
          <w:szCs w:val="24"/>
        </w:rPr>
        <w:t xml:space="preserve">офисной мебели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ind w:right="-68" w:firstLine="635"/>
        <w:jc w:val="both"/>
        <w:widowControl w:val="off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jc w:val="both"/>
        <w:keepLines/>
        <w:keepNext/>
        <w:spacing w:after="0" w:line="240" w:lineRule="auto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/>
          <w:b/>
          <w:sz w:val="24"/>
          <w:szCs w:val="24"/>
        </w:rPr>
        <w:t xml:space="preserve">Состав поставки: </w:t>
      </w: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jc w:val="both"/>
        <w:keepLines/>
        <w:keepNext/>
        <w:spacing w:after="0" w:line="240" w:lineRule="auto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Стол письменный</w:t>
      </w:r>
      <w:r>
        <w:rPr>
          <w:rFonts w:ascii="Times New Roman" w:hAnsi="Times New Roman" w:eastAsia="Times New Roman" w:cs="Times New Roman"/>
          <w:highlight w:val="none"/>
        </w:rPr>
        <w:t xml:space="preserve"> - 12 шт.</w:t>
      </w:r>
      <w:r>
        <w:rPr>
          <w:rFonts w:ascii="Times New Roman" w:hAnsi="Times New Roman" w:eastAsia="Times New Roman" w:cs="Times New Roman"/>
          <w:highlight w:val="none"/>
        </w:rPr>
      </w:r>
      <w:r/>
    </w:p>
    <w:p>
      <w:pPr>
        <w:jc w:val="both"/>
        <w:keepLines/>
        <w:keepNext/>
        <w:spacing w:after="0" w:line="240" w:lineRule="auto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  <w:t xml:space="preserve">Стол письменный</w:t>
      </w:r>
      <w:r>
        <w:rPr>
          <w:rFonts w:ascii="Times New Roman" w:hAnsi="Times New Roman" w:eastAsia="Times New Roman" w:cs="Times New Roman"/>
          <w:highlight w:val="none"/>
        </w:rPr>
        <w:t xml:space="preserve"> - 1 шт.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jc w:val="both"/>
        <w:keepLines/>
        <w:keepNext/>
        <w:spacing w:after="0" w:line="240" w:lineRule="auto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  <w:t xml:space="preserve">Надставка настольная</w:t>
      </w:r>
      <w:r>
        <w:rPr>
          <w:rFonts w:ascii="Times New Roman" w:hAnsi="Times New Roman" w:eastAsia="Times New Roman" w:cs="Times New Roman"/>
          <w:highlight w:val="none"/>
        </w:rPr>
        <w:t xml:space="preserve"> - 7 шт.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jc w:val="both"/>
        <w:keepLines/>
        <w:keepNext/>
        <w:spacing w:after="0" w:line="240" w:lineRule="auto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  <w:t xml:space="preserve">Тумба офисная деревянная</w:t>
      </w:r>
      <w:r>
        <w:rPr>
          <w:rFonts w:ascii="Times New Roman" w:hAnsi="Times New Roman" w:eastAsia="Times New Roman" w:cs="Times New Roman"/>
          <w:highlight w:val="none"/>
        </w:rPr>
        <w:t xml:space="preserve"> - 12шт.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jc w:val="both"/>
        <w:keepLines/>
        <w:keepNext/>
        <w:spacing w:after="0" w:line="240" w:lineRule="auto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  <w:t xml:space="preserve">Тумба офисная деревянная</w:t>
      </w:r>
      <w:r>
        <w:rPr>
          <w:rFonts w:ascii="Times New Roman" w:hAnsi="Times New Roman" w:eastAsia="Times New Roman" w:cs="Times New Roman"/>
          <w:highlight w:val="none"/>
        </w:rPr>
        <w:t xml:space="preserve"> - 4 шт.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jc w:val="both"/>
        <w:keepLines/>
        <w:keepNext/>
        <w:spacing w:after="0" w:line="240" w:lineRule="auto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  <w:t xml:space="preserve">Тумба офисная деревянная</w:t>
      </w:r>
      <w:r>
        <w:rPr>
          <w:rFonts w:ascii="Times New Roman" w:hAnsi="Times New Roman" w:eastAsia="Times New Roman" w:cs="Times New Roman"/>
          <w:highlight w:val="none"/>
        </w:rPr>
        <w:t xml:space="preserve"> - 3 шт.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jc w:val="both"/>
        <w:keepLines/>
        <w:keepNext/>
        <w:spacing w:after="0" w:line="240" w:lineRule="auto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  <w:t xml:space="preserve">Подставка под системный блок</w:t>
      </w:r>
      <w:r>
        <w:rPr>
          <w:rFonts w:ascii="Times New Roman" w:hAnsi="Times New Roman" w:eastAsia="Times New Roman" w:cs="Times New Roman"/>
          <w:highlight w:val="none"/>
        </w:rPr>
        <w:t xml:space="preserve"> - 14 шт.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jc w:val="both"/>
        <w:keepLines/>
        <w:keepNext/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  <w:t xml:space="preserve">Кресло офисное</w:t>
      </w:r>
      <w:r>
        <w:rPr>
          <w:rFonts w:ascii="Times New Roman" w:hAnsi="Times New Roman" w:eastAsia="Times New Roman" w:cs="Times New Roman"/>
          <w:highlight w:val="none"/>
        </w:rPr>
        <w:t xml:space="preserve"> - 7 шт.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jc w:val="both"/>
        <w:keepLines/>
        <w:keepNext/>
        <w:spacing w:after="0" w:line="240" w:lineRule="auto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  <w:t xml:space="preserve">Шкаф для одежды деревянный</w:t>
      </w:r>
      <w:r>
        <w:rPr>
          <w:rFonts w:ascii="Times New Roman" w:hAnsi="Times New Roman" w:eastAsia="Times New Roman" w:cs="Times New Roman"/>
          <w:highlight w:val="none"/>
        </w:rPr>
        <w:t xml:space="preserve"> - 4 шт.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jc w:val="both"/>
        <w:keepLines/>
        <w:keepNext/>
        <w:spacing w:after="0" w:line="240" w:lineRule="auto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  <w:t xml:space="preserve">Шкаф для одежды деревянный</w:t>
      </w:r>
      <w:r>
        <w:rPr>
          <w:rFonts w:ascii="Times New Roman" w:hAnsi="Times New Roman" w:eastAsia="Times New Roman" w:cs="Times New Roman"/>
          <w:highlight w:val="none"/>
        </w:rPr>
        <w:t xml:space="preserve"> - 2 шт.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jc w:val="both"/>
        <w:keepLines/>
        <w:keepNext/>
        <w:spacing w:after="0" w:line="240" w:lineRule="auto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  <w:t xml:space="preserve">Шкаф для одежды деревянный</w:t>
      </w:r>
      <w:r>
        <w:rPr>
          <w:rFonts w:ascii="Times New Roman" w:hAnsi="Times New Roman" w:eastAsia="Times New Roman" w:cs="Times New Roman"/>
          <w:highlight w:val="none"/>
        </w:rPr>
        <w:t xml:space="preserve"> - 1 шт.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jc w:val="both"/>
        <w:keepLines/>
        <w:keepNext/>
        <w:spacing w:after="0" w:line="240" w:lineRule="auto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  <w:t xml:space="preserve">Шкаф деревянный для документов</w:t>
      </w:r>
      <w:r>
        <w:rPr>
          <w:rFonts w:ascii="Times New Roman" w:hAnsi="Times New Roman" w:eastAsia="Times New Roman" w:cs="Times New Roman"/>
          <w:highlight w:val="none"/>
        </w:rPr>
        <w:t xml:space="preserve"> – 1 шт.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jc w:val="both"/>
        <w:keepLines/>
        <w:keepNext/>
        <w:spacing w:after="0" w:line="240" w:lineRule="auto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  <w:t xml:space="preserve">Шкаф деревянный для документов</w:t>
      </w:r>
      <w:r>
        <w:rPr>
          <w:rFonts w:ascii="Times New Roman" w:hAnsi="Times New Roman" w:eastAsia="Times New Roman" w:cs="Times New Roman"/>
          <w:highlight w:val="none"/>
        </w:rPr>
        <w:t xml:space="preserve"> – 1 шт.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jc w:val="both"/>
        <w:keepLines/>
        <w:keepNext/>
        <w:spacing w:after="0" w:line="240" w:lineRule="auto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  <w:t xml:space="preserve">Шкаф деревянный для документов</w:t>
      </w:r>
      <w:r>
        <w:rPr>
          <w:rFonts w:ascii="Times New Roman" w:hAnsi="Times New Roman" w:eastAsia="Times New Roman" w:cs="Times New Roman"/>
          <w:highlight w:val="none"/>
        </w:rPr>
        <w:t xml:space="preserve"> – 2 шт.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jc w:val="both"/>
        <w:keepLines/>
        <w:keepNext/>
        <w:spacing w:after="0" w:line="240" w:lineRule="auto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  <w:t xml:space="preserve">Стул на металлическом каркасе</w:t>
      </w:r>
      <w:r>
        <w:rPr>
          <w:rFonts w:ascii="Times New Roman" w:hAnsi="Times New Roman" w:eastAsia="Times New Roman" w:cs="Times New Roman"/>
          <w:highlight w:val="none"/>
        </w:rPr>
        <w:t xml:space="preserve"> - 4 шт.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  <w:r/>
    </w:p>
    <w:p>
      <w:pPr>
        <w:ind w:firstLine="635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ind w:left="0" w:right="0" w:firstLine="709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ind w:left="0" w:right="0" w:firstLine="709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Срок поставки: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в течение 45 (сорока пяти</w:t>
      </w:r>
      <w:r>
        <w:rPr>
          <w:rFonts w:ascii="Times New Roman" w:hAnsi="Times New Roman" w:eastAsia="Times New Roman"/>
          <w:sz w:val="24"/>
          <w:szCs w:val="24"/>
        </w:rPr>
        <w:t xml:space="preserve">) календарных дней с даты заключения Контракта.</w:t>
      </w: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ind w:left="0" w:right="0" w:firstLine="709"/>
        <w:jc w:val="both"/>
        <w:widowControl w:val="off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ind w:left="0" w:right="0"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Times New Roman"/>
        </w:rPr>
      </w:r>
      <w:r>
        <w:rPr>
          <w:rFonts w:ascii="Times New Roman" w:hAnsi="Times New Roman"/>
          <w:b/>
          <w:sz w:val="24"/>
          <w:szCs w:val="24"/>
        </w:rPr>
        <w:t xml:space="preserve">ОНМЦК</w:t>
      </w:r>
      <w:bookmarkStart w:id="0" w:name="_GoBack"/>
      <w:r/>
      <w:bookmarkEnd w:id="0"/>
      <w:r>
        <w:rPr>
          <w:rFonts w:ascii="Times New Roman" w:hAnsi="Times New Roman"/>
          <w:b/>
          <w:sz w:val="24"/>
          <w:szCs w:val="24"/>
        </w:rPr>
        <w:t xml:space="preserve">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548</w:t>
      </w:r>
      <w:r>
        <w:rPr>
          <w:rFonts w:ascii="Times New Roman" w:hAnsi="Times New Roman"/>
          <w:sz w:val="24"/>
          <w:szCs w:val="24"/>
        </w:rPr>
        <w:t xml:space="preserve"> 5</w:t>
      </w:r>
      <w:r>
        <w:rPr>
          <w:rFonts w:ascii="Times New Roman" w:hAnsi="Times New Roman"/>
          <w:sz w:val="24"/>
          <w:szCs w:val="24"/>
        </w:rPr>
        <w:t xml:space="preserve">47</w:t>
      </w:r>
      <w:r>
        <w:rPr>
          <w:rFonts w:ascii="Times New Roman" w:hAnsi="Times New Roman"/>
          <w:sz w:val="24"/>
          <w:szCs w:val="24"/>
        </w:rPr>
        <w:t xml:space="preserve"> рублей 00 копеек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ind w:left="0" w:right="0" w:firstLine="709"/>
        <w:jc w:val="both"/>
        <w:rPr>
          <w:rFonts w:ascii="Times New Roman" w:hAnsi="Times New Roman"/>
          <w:color w:val="212121"/>
          <w:sz w:val="26"/>
          <w:szCs w:val="26"/>
        </w:rPr>
      </w:pPr>
      <w:r>
        <w:rPr>
          <w:rFonts w:ascii="Times New Roman" w:hAnsi="Times New Roman"/>
          <w:color w:val="212121"/>
          <w:sz w:val="26"/>
          <w:szCs w:val="26"/>
        </w:rPr>
      </w:r>
      <w:r>
        <w:rPr>
          <w:rFonts w:ascii="Times New Roman" w:hAnsi="Times New Roman"/>
          <w:color w:val="212121"/>
          <w:sz w:val="26"/>
          <w:szCs w:val="26"/>
        </w:rPr>
      </w:r>
      <w:r>
        <w:rPr>
          <w:rFonts w:ascii="Times New Roman" w:hAnsi="Times New Roman"/>
          <w:color w:val="212121"/>
          <w:sz w:val="26"/>
          <w:szCs w:val="26"/>
        </w:rPr>
      </w:r>
    </w:p>
    <w:p>
      <w:pPr>
        <w:ind w:left="0" w:right="0" w:firstLine="709"/>
        <w:jc w:val="both"/>
        <w:rPr>
          <w:rFonts w:ascii="Times New Roman" w:hAnsi="Times New Roman"/>
          <w:color w:val="212121"/>
          <w:sz w:val="26"/>
          <w:szCs w:val="26"/>
        </w:rPr>
      </w:pPr>
      <w:r>
        <w:rPr>
          <w:rFonts w:ascii="Times New Roman" w:hAnsi="Times New Roman"/>
          <w:b/>
          <w:color w:val="212121"/>
          <w:sz w:val="26"/>
          <w:szCs w:val="26"/>
        </w:rPr>
        <w:t xml:space="preserve">Цель</w:t>
      </w:r>
      <w:r>
        <w:rPr>
          <w:rFonts w:ascii="Times New Roman" w:hAnsi="Times New Roman"/>
          <w:b/>
          <w:color w:val="212121"/>
          <w:sz w:val="26"/>
          <w:szCs w:val="26"/>
        </w:rPr>
        <w:t xml:space="preserve">:</w:t>
      </w:r>
      <w:r>
        <w:rPr>
          <w:rFonts w:ascii="Times New Roman" w:hAnsi="Times New Roman"/>
          <w:color w:val="212121"/>
          <w:sz w:val="26"/>
          <w:szCs w:val="26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для обеспечения нужд </w:t>
      </w:r>
      <w:r>
        <w:rPr>
          <w:rFonts w:ascii="Times New Roman" w:hAnsi="Times New Roman"/>
          <w:sz w:val="24"/>
          <w:szCs w:val="24"/>
        </w:rPr>
        <w:t xml:space="preserve">отдела технической поддержки</w:t>
      </w:r>
      <w:r>
        <w:t xml:space="preserve"> </w:t>
      </w:r>
      <w:r>
        <w:rPr>
          <w:rFonts w:ascii="Times New Roman" w:hAnsi="Times New Roman"/>
          <w:sz w:val="24"/>
          <w:szCs w:val="24"/>
        </w:rPr>
        <w:t xml:space="preserve">государственного бюджетного учреждения</w:t>
      </w:r>
      <w:r>
        <w:rPr>
          <w:rFonts w:ascii="Times New Roman" w:hAnsi="Times New Roman"/>
          <w:sz w:val="24"/>
          <w:szCs w:val="24"/>
        </w:rPr>
        <w:t xml:space="preserve"> Новосибирской области «Центр информационных технологий Новосибирской области»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color w:val="212121"/>
          <w:sz w:val="26"/>
          <w:szCs w:val="26"/>
        </w:rPr>
      </w:r>
      <w:r>
        <w:rPr>
          <w:rFonts w:ascii="Times New Roman" w:hAnsi="Times New Roman"/>
          <w:color w:val="212121"/>
          <w:sz w:val="26"/>
          <w:szCs w:val="26"/>
        </w:rPr>
      </w:r>
    </w:p>
    <w:p>
      <w:pPr>
        <w:jc w:val="both"/>
        <w:rPr>
          <w:rFonts w:ascii="Times New Roman" w:hAnsi="Times New Roman"/>
          <w:color w:val="212121"/>
          <w:sz w:val="26"/>
          <w:szCs w:val="26"/>
        </w:rPr>
      </w:pPr>
      <w:r>
        <w:rPr>
          <w:rFonts w:ascii="Times New Roman" w:hAnsi="Times New Roman"/>
          <w:color w:val="212121"/>
          <w:sz w:val="26"/>
          <w:szCs w:val="26"/>
        </w:rPr>
      </w:r>
      <w:r>
        <w:rPr>
          <w:rFonts w:ascii="Times New Roman" w:hAnsi="Times New Roman"/>
          <w:color w:val="212121"/>
          <w:sz w:val="26"/>
          <w:szCs w:val="26"/>
        </w:rPr>
      </w:r>
      <w:r>
        <w:rPr>
          <w:rFonts w:ascii="Times New Roman" w:hAnsi="Times New Roman"/>
          <w:color w:val="212121"/>
          <w:sz w:val="26"/>
          <w:szCs w:val="26"/>
        </w:rPr>
      </w:r>
    </w:p>
    <w:p>
      <w:pPr>
        <w:jc w:val="both"/>
        <w:rPr>
          <w:rFonts w:ascii="Times New Roman" w:hAnsi="Times New Roman"/>
          <w:color w:val="212121"/>
          <w:sz w:val="26"/>
          <w:szCs w:val="26"/>
        </w:rPr>
      </w:pPr>
      <w:r>
        <w:rPr>
          <w:rFonts w:ascii="Times New Roman" w:hAnsi="Times New Roman"/>
          <w:color w:val="212121"/>
          <w:sz w:val="26"/>
          <w:szCs w:val="26"/>
        </w:rPr>
      </w:r>
      <w:r>
        <w:rPr>
          <w:rFonts w:ascii="Times New Roman" w:hAnsi="Times New Roman"/>
          <w:color w:val="212121"/>
          <w:sz w:val="26"/>
          <w:szCs w:val="26"/>
        </w:rPr>
      </w:r>
      <w:r>
        <w:rPr>
          <w:rFonts w:ascii="Times New Roman" w:hAnsi="Times New Roman"/>
          <w:color w:val="212121"/>
          <w:sz w:val="26"/>
          <w:szCs w:val="26"/>
        </w:rPr>
      </w:r>
    </w:p>
    <w:p>
      <w:pPr>
        <w:jc w:val="both"/>
        <w:rPr>
          <w:rFonts w:ascii="Times New Roman" w:hAnsi="Times New Roman"/>
          <w:color w:val="212121"/>
          <w:sz w:val="26"/>
          <w:szCs w:val="26"/>
        </w:rPr>
      </w:pPr>
      <w:r>
        <w:rPr>
          <w:rFonts w:ascii="Times New Roman" w:hAnsi="Times New Roman"/>
          <w:color w:val="212121"/>
          <w:sz w:val="26"/>
          <w:szCs w:val="26"/>
        </w:rPr>
      </w:r>
      <w:r>
        <w:rPr>
          <w:rFonts w:ascii="Times New Roman" w:hAnsi="Times New Roman"/>
          <w:color w:val="212121"/>
          <w:sz w:val="26"/>
          <w:szCs w:val="26"/>
        </w:rPr>
      </w:r>
      <w:r>
        <w:rPr>
          <w:rFonts w:ascii="Times New Roman" w:hAnsi="Times New Roman"/>
          <w:color w:val="212121"/>
          <w:sz w:val="26"/>
          <w:szCs w:val="26"/>
        </w:rPr>
      </w:r>
    </w:p>
    <w:p>
      <w:pPr>
        <w:jc w:val="both"/>
        <w:rPr>
          <w:rFonts w:ascii="Times New Roman" w:hAnsi="Times New Roman"/>
          <w:color w:val="212121"/>
          <w:sz w:val="26"/>
          <w:szCs w:val="26"/>
        </w:rPr>
      </w:pPr>
      <w:r>
        <w:rPr>
          <w:rFonts w:ascii="Times New Roman" w:hAnsi="Times New Roman"/>
          <w:color w:val="212121"/>
          <w:sz w:val="26"/>
          <w:szCs w:val="26"/>
        </w:rPr>
        <w:t xml:space="preserve">Начальник</w:t>
      </w:r>
      <w:r>
        <w:rPr>
          <w:rFonts w:ascii="Times New Roman" w:hAnsi="Times New Roman"/>
          <w:color w:val="212121"/>
          <w:sz w:val="26"/>
          <w:szCs w:val="26"/>
        </w:rPr>
        <w:t xml:space="preserve"> отдела                         </w:t>
      </w:r>
      <w:r>
        <w:rPr>
          <w:rFonts w:ascii="Times New Roman" w:hAnsi="Times New Roman"/>
          <w:color w:val="212121"/>
          <w:sz w:val="26"/>
          <w:szCs w:val="26"/>
        </w:rPr>
        <w:t xml:space="preserve">                      </w:t>
      </w:r>
      <w:r>
        <w:rPr>
          <w:rFonts w:ascii="Times New Roman" w:hAnsi="Times New Roman"/>
          <w:color w:val="212121"/>
          <w:sz w:val="26"/>
          <w:szCs w:val="26"/>
        </w:rPr>
        <w:t xml:space="preserve">        </w:t>
      </w:r>
      <w:r>
        <w:rPr>
          <w:rFonts w:ascii="Times New Roman" w:hAnsi="Times New Roman"/>
          <w:color w:val="212121"/>
          <w:sz w:val="26"/>
          <w:szCs w:val="26"/>
        </w:rPr>
        <w:t xml:space="preserve">                               В.В. Шамаев</w:t>
      </w:r>
      <w:r>
        <w:rPr>
          <w:rFonts w:ascii="Times New Roman" w:hAnsi="Times New Roman"/>
          <w:color w:val="212121"/>
          <w:sz w:val="26"/>
          <w:szCs w:val="26"/>
        </w:rPr>
      </w:r>
      <w:r>
        <w:rPr>
          <w:rFonts w:ascii="Times New Roman" w:hAnsi="Times New Roman"/>
          <w:color w:val="212121"/>
          <w:sz w:val="26"/>
          <w:szCs w:val="26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1"/>
    <w:next w:val="831"/>
    <w:link w:val="65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5">
    <w:name w:val="Heading 1 Char"/>
    <w:basedOn w:val="832"/>
    <w:link w:val="654"/>
    <w:uiPriority w:val="9"/>
    <w:rPr>
      <w:rFonts w:ascii="Arial" w:hAnsi="Arial" w:eastAsia="Arial" w:cs="Arial"/>
      <w:sz w:val="40"/>
      <w:szCs w:val="40"/>
    </w:rPr>
  </w:style>
  <w:style w:type="paragraph" w:styleId="656">
    <w:name w:val="Heading 2"/>
    <w:basedOn w:val="831"/>
    <w:next w:val="831"/>
    <w:link w:val="65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7">
    <w:name w:val="Heading 2 Char"/>
    <w:basedOn w:val="832"/>
    <w:link w:val="656"/>
    <w:uiPriority w:val="9"/>
    <w:rPr>
      <w:rFonts w:ascii="Arial" w:hAnsi="Arial" w:eastAsia="Arial" w:cs="Arial"/>
      <w:sz w:val="34"/>
    </w:rPr>
  </w:style>
  <w:style w:type="paragraph" w:styleId="658">
    <w:name w:val="Heading 3"/>
    <w:basedOn w:val="831"/>
    <w:next w:val="831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59">
    <w:name w:val="Heading 3 Char"/>
    <w:basedOn w:val="832"/>
    <w:link w:val="658"/>
    <w:uiPriority w:val="9"/>
    <w:rPr>
      <w:rFonts w:ascii="Arial" w:hAnsi="Arial" w:eastAsia="Arial" w:cs="Arial"/>
      <w:sz w:val="30"/>
      <w:szCs w:val="30"/>
    </w:rPr>
  </w:style>
  <w:style w:type="paragraph" w:styleId="660">
    <w:name w:val="Heading 4"/>
    <w:basedOn w:val="831"/>
    <w:next w:val="831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1">
    <w:name w:val="Heading 4 Char"/>
    <w:basedOn w:val="832"/>
    <w:link w:val="660"/>
    <w:uiPriority w:val="9"/>
    <w:rPr>
      <w:rFonts w:ascii="Arial" w:hAnsi="Arial" w:eastAsia="Arial" w:cs="Arial"/>
      <w:b/>
      <w:bCs/>
      <w:sz w:val="26"/>
      <w:szCs w:val="26"/>
    </w:rPr>
  </w:style>
  <w:style w:type="paragraph" w:styleId="662">
    <w:name w:val="Heading 5"/>
    <w:basedOn w:val="831"/>
    <w:next w:val="831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3">
    <w:name w:val="Heading 5 Char"/>
    <w:basedOn w:val="832"/>
    <w:link w:val="662"/>
    <w:uiPriority w:val="9"/>
    <w:rPr>
      <w:rFonts w:ascii="Arial" w:hAnsi="Arial" w:eastAsia="Arial" w:cs="Arial"/>
      <w:b/>
      <w:bCs/>
      <w:sz w:val="24"/>
      <w:szCs w:val="24"/>
    </w:rPr>
  </w:style>
  <w:style w:type="paragraph" w:styleId="664">
    <w:name w:val="Heading 6"/>
    <w:basedOn w:val="831"/>
    <w:next w:val="831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5">
    <w:name w:val="Heading 6 Char"/>
    <w:basedOn w:val="832"/>
    <w:link w:val="664"/>
    <w:uiPriority w:val="9"/>
    <w:rPr>
      <w:rFonts w:ascii="Arial" w:hAnsi="Arial" w:eastAsia="Arial" w:cs="Arial"/>
      <w:b/>
      <w:bCs/>
      <w:sz w:val="22"/>
      <w:szCs w:val="22"/>
    </w:rPr>
  </w:style>
  <w:style w:type="paragraph" w:styleId="666">
    <w:name w:val="Heading 7"/>
    <w:basedOn w:val="831"/>
    <w:next w:val="831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7">
    <w:name w:val="Heading 7 Char"/>
    <w:basedOn w:val="832"/>
    <w:link w:val="66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8">
    <w:name w:val="Heading 8"/>
    <w:basedOn w:val="831"/>
    <w:next w:val="831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9">
    <w:name w:val="Heading 8 Char"/>
    <w:basedOn w:val="832"/>
    <w:link w:val="668"/>
    <w:uiPriority w:val="9"/>
    <w:rPr>
      <w:rFonts w:ascii="Arial" w:hAnsi="Arial" w:eastAsia="Arial" w:cs="Arial"/>
      <w:i/>
      <w:iCs/>
      <w:sz w:val="22"/>
      <w:szCs w:val="22"/>
    </w:rPr>
  </w:style>
  <w:style w:type="paragraph" w:styleId="670">
    <w:name w:val="Heading 9"/>
    <w:basedOn w:val="831"/>
    <w:next w:val="831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>
    <w:name w:val="Heading 9 Char"/>
    <w:basedOn w:val="832"/>
    <w:link w:val="670"/>
    <w:uiPriority w:val="9"/>
    <w:rPr>
      <w:rFonts w:ascii="Arial" w:hAnsi="Arial" w:eastAsia="Arial" w:cs="Arial"/>
      <w:i/>
      <w:iCs/>
      <w:sz w:val="21"/>
      <w:szCs w:val="21"/>
    </w:rPr>
  </w:style>
  <w:style w:type="paragraph" w:styleId="672">
    <w:name w:val="List Paragraph"/>
    <w:basedOn w:val="831"/>
    <w:uiPriority w:val="34"/>
    <w:qFormat/>
    <w:pPr>
      <w:contextualSpacing/>
      <w:ind w:left="720"/>
    </w:pPr>
  </w:style>
  <w:style w:type="paragraph" w:styleId="673">
    <w:name w:val="No Spacing"/>
    <w:uiPriority w:val="1"/>
    <w:qFormat/>
    <w:pPr>
      <w:spacing w:before="0" w:after="0" w:line="240" w:lineRule="auto"/>
    </w:pPr>
  </w:style>
  <w:style w:type="paragraph" w:styleId="674">
    <w:name w:val="Title"/>
    <w:basedOn w:val="831"/>
    <w:next w:val="831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basedOn w:val="832"/>
    <w:link w:val="674"/>
    <w:uiPriority w:val="10"/>
    <w:rPr>
      <w:sz w:val="48"/>
      <w:szCs w:val="48"/>
    </w:rPr>
  </w:style>
  <w:style w:type="paragraph" w:styleId="676">
    <w:name w:val="Subtitle"/>
    <w:basedOn w:val="831"/>
    <w:next w:val="831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basedOn w:val="832"/>
    <w:link w:val="676"/>
    <w:uiPriority w:val="11"/>
    <w:rPr>
      <w:sz w:val="24"/>
      <w:szCs w:val="24"/>
    </w:rPr>
  </w:style>
  <w:style w:type="paragraph" w:styleId="678">
    <w:name w:val="Quote"/>
    <w:basedOn w:val="831"/>
    <w:next w:val="831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1"/>
    <w:next w:val="831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1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basedOn w:val="832"/>
    <w:link w:val="682"/>
    <w:uiPriority w:val="99"/>
  </w:style>
  <w:style w:type="paragraph" w:styleId="684">
    <w:name w:val="Footer"/>
    <w:basedOn w:val="831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basedOn w:val="832"/>
    <w:link w:val="684"/>
    <w:uiPriority w:val="99"/>
  </w:style>
  <w:style w:type="paragraph" w:styleId="686">
    <w:name w:val="Caption"/>
    <w:basedOn w:val="831"/>
    <w:next w:val="83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686"/>
    <w:link w:val="684"/>
    <w:uiPriority w:val="99"/>
  </w:style>
  <w:style w:type="table" w:styleId="688">
    <w:name w:val="Table Grid Light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Plain Table 1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2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2">
    <w:name w:val="Plain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Plain Table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4">
    <w:name w:val="Grid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6">
    <w:name w:val="Grid Table 4 - Accent 1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7">
    <w:name w:val="Grid Table 4 - Accent 2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8">
    <w:name w:val="Grid Table 4 - Accent 3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9">
    <w:name w:val="Grid Table 4 - Accent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0">
    <w:name w:val="Grid Table 4 - Accent 5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1">
    <w:name w:val="Grid Table 4 - Accent 6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2">
    <w:name w:val="Grid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3">
    <w:name w:val="Grid Table 5 Dark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6">
    <w:name w:val="Grid Table 5 Dark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9">
    <w:name w:val="Grid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0">
    <w:name w:val="Grid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1">
    <w:name w:val="Grid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2">
    <w:name w:val="Grid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3">
    <w:name w:val="Grid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4">
    <w:name w:val="Grid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1">
    <w:name w:val="List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2">
    <w:name w:val="List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3">
    <w:name w:val="List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4">
    <w:name w:val="List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5">
    <w:name w:val="List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6">
    <w:name w:val="List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7">
    <w:name w:val="List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9">
    <w:name w:val="List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0">
    <w:name w:val="List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1">
    <w:name w:val="List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2">
    <w:name w:val="List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3">
    <w:name w:val="List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4">
    <w:name w:val="List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5">
    <w:name w:val="List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6">
    <w:name w:val="List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7">
    <w:name w:val="List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8">
    <w:name w:val="List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9">
    <w:name w:val="List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0">
    <w:name w:val="List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1">
    <w:name w:val="List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2">
    <w:name w:val="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3">
    <w:name w:val="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4">
    <w:name w:val="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5">
    <w:name w:val="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6">
    <w:name w:val="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7">
    <w:name w:val="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8">
    <w:name w:val="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9">
    <w:name w:val="Bordered &amp; 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0">
    <w:name w:val="Bordered &amp; 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1">
    <w:name w:val="Bordered &amp; 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2">
    <w:name w:val="Bordered &amp; 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3">
    <w:name w:val="Bordered &amp; 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4">
    <w:name w:val="Bordered &amp; 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5">
    <w:name w:val="Bordered &amp; 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6">
    <w:name w:val="Bordered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7">
    <w:name w:val="Bordered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8">
    <w:name w:val="Bordered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9">
    <w:name w:val="Bordered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0">
    <w:name w:val="Bordered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1">
    <w:name w:val="Bordered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2">
    <w:name w:val="Bordered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3">
    <w:name w:val="Hyperlink"/>
    <w:uiPriority w:val="99"/>
    <w:unhideWhenUsed/>
    <w:rPr>
      <w:color w:val="0000ff" w:themeColor="hyperlink"/>
      <w:u w:val="single"/>
    </w:rPr>
  </w:style>
  <w:style w:type="paragraph" w:styleId="814">
    <w:name w:val="footnote text"/>
    <w:basedOn w:val="831"/>
    <w:link w:val="815"/>
    <w:uiPriority w:val="99"/>
    <w:semiHidden/>
    <w:unhideWhenUsed/>
    <w:pPr>
      <w:spacing w:after="40" w:line="240" w:lineRule="auto"/>
    </w:pPr>
    <w:rPr>
      <w:sz w:val="18"/>
    </w:rPr>
  </w:style>
  <w:style w:type="character" w:styleId="815">
    <w:name w:val="Footnote Text Char"/>
    <w:link w:val="814"/>
    <w:uiPriority w:val="99"/>
    <w:rPr>
      <w:sz w:val="18"/>
    </w:rPr>
  </w:style>
  <w:style w:type="character" w:styleId="816">
    <w:name w:val="footnote reference"/>
    <w:basedOn w:val="832"/>
    <w:uiPriority w:val="99"/>
    <w:unhideWhenUsed/>
    <w:rPr>
      <w:vertAlign w:val="superscript"/>
    </w:rPr>
  </w:style>
  <w:style w:type="paragraph" w:styleId="817">
    <w:name w:val="endnote text"/>
    <w:basedOn w:val="831"/>
    <w:link w:val="818"/>
    <w:uiPriority w:val="99"/>
    <w:semiHidden/>
    <w:unhideWhenUsed/>
    <w:pPr>
      <w:spacing w:after="0" w:line="240" w:lineRule="auto"/>
    </w:pPr>
    <w:rPr>
      <w:sz w:val="20"/>
    </w:rPr>
  </w:style>
  <w:style w:type="character" w:styleId="818">
    <w:name w:val="Endnote Text Char"/>
    <w:link w:val="817"/>
    <w:uiPriority w:val="99"/>
    <w:rPr>
      <w:sz w:val="20"/>
    </w:rPr>
  </w:style>
  <w:style w:type="character" w:styleId="819">
    <w:name w:val="endnote reference"/>
    <w:basedOn w:val="832"/>
    <w:uiPriority w:val="99"/>
    <w:semiHidden/>
    <w:unhideWhenUsed/>
    <w:rPr>
      <w:vertAlign w:val="superscript"/>
    </w:rPr>
  </w:style>
  <w:style w:type="paragraph" w:styleId="820">
    <w:name w:val="toc 1"/>
    <w:basedOn w:val="831"/>
    <w:next w:val="831"/>
    <w:uiPriority w:val="39"/>
    <w:unhideWhenUsed/>
    <w:pPr>
      <w:ind w:left="0" w:right="0" w:firstLine="0"/>
      <w:spacing w:after="57"/>
    </w:pPr>
  </w:style>
  <w:style w:type="paragraph" w:styleId="821">
    <w:name w:val="toc 2"/>
    <w:basedOn w:val="831"/>
    <w:next w:val="831"/>
    <w:uiPriority w:val="39"/>
    <w:unhideWhenUsed/>
    <w:pPr>
      <w:ind w:left="283" w:right="0" w:firstLine="0"/>
      <w:spacing w:after="57"/>
    </w:pPr>
  </w:style>
  <w:style w:type="paragraph" w:styleId="822">
    <w:name w:val="toc 3"/>
    <w:basedOn w:val="831"/>
    <w:next w:val="831"/>
    <w:uiPriority w:val="39"/>
    <w:unhideWhenUsed/>
    <w:pPr>
      <w:ind w:left="567" w:right="0" w:firstLine="0"/>
      <w:spacing w:after="57"/>
    </w:pPr>
  </w:style>
  <w:style w:type="paragraph" w:styleId="823">
    <w:name w:val="toc 4"/>
    <w:basedOn w:val="831"/>
    <w:next w:val="831"/>
    <w:uiPriority w:val="39"/>
    <w:unhideWhenUsed/>
    <w:pPr>
      <w:ind w:left="850" w:right="0" w:firstLine="0"/>
      <w:spacing w:after="57"/>
    </w:pPr>
  </w:style>
  <w:style w:type="paragraph" w:styleId="824">
    <w:name w:val="toc 5"/>
    <w:basedOn w:val="831"/>
    <w:next w:val="831"/>
    <w:uiPriority w:val="39"/>
    <w:unhideWhenUsed/>
    <w:pPr>
      <w:ind w:left="1134" w:right="0" w:firstLine="0"/>
      <w:spacing w:after="57"/>
    </w:pPr>
  </w:style>
  <w:style w:type="paragraph" w:styleId="825">
    <w:name w:val="toc 6"/>
    <w:basedOn w:val="831"/>
    <w:next w:val="831"/>
    <w:uiPriority w:val="39"/>
    <w:unhideWhenUsed/>
    <w:pPr>
      <w:ind w:left="1417" w:right="0" w:firstLine="0"/>
      <w:spacing w:after="57"/>
    </w:pPr>
  </w:style>
  <w:style w:type="paragraph" w:styleId="826">
    <w:name w:val="toc 7"/>
    <w:basedOn w:val="831"/>
    <w:next w:val="831"/>
    <w:uiPriority w:val="39"/>
    <w:unhideWhenUsed/>
    <w:pPr>
      <w:ind w:left="1701" w:right="0" w:firstLine="0"/>
      <w:spacing w:after="57"/>
    </w:pPr>
  </w:style>
  <w:style w:type="paragraph" w:styleId="827">
    <w:name w:val="toc 8"/>
    <w:basedOn w:val="831"/>
    <w:next w:val="831"/>
    <w:uiPriority w:val="39"/>
    <w:unhideWhenUsed/>
    <w:pPr>
      <w:ind w:left="1984" w:right="0" w:firstLine="0"/>
      <w:spacing w:after="57"/>
    </w:pPr>
  </w:style>
  <w:style w:type="paragraph" w:styleId="828">
    <w:name w:val="toc 9"/>
    <w:basedOn w:val="831"/>
    <w:next w:val="831"/>
    <w:uiPriority w:val="39"/>
    <w:unhideWhenUsed/>
    <w:pPr>
      <w:ind w:left="2268" w:right="0" w:firstLine="0"/>
      <w:spacing w:after="57"/>
    </w:pPr>
  </w:style>
  <w:style w:type="paragraph" w:styleId="829">
    <w:name w:val="TOC Heading"/>
    <w:uiPriority w:val="39"/>
    <w:unhideWhenUsed/>
  </w:style>
  <w:style w:type="paragraph" w:styleId="830">
    <w:name w:val="table of figures"/>
    <w:basedOn w:val="831"/>
    <w:next w:val="831"/>
    <w:uiPriority w:val="99"/>
    <w:unhideWhenUsed/>
    <w:pPr>
      <w:spacing w:after="0" w:afterAutospacing="0"/>
    </w:pPr>
  </w:style>
  <w:style w:type="paragraph" w:styleId="831" w:default="1">
    <w:name w:val="Normal"/>
    <w:qFormat/>
    <w:pPr>
      <w:spacing w:after="0" w:line="240" w:lineRule="auto"/>
    </w:pPr>
    <w:rPr>
      <w:rFonts w:ascii="Calibri" w:hAnsi="Calibri" w:cs="Times New Roman"/>
      <w:lang w:eastAsia="ru-RU"/>
    </w:rPr>
  </w:style>
  <w:style w:type="character" w:styleId="832" w:default="1">
    <w:name w:val="Default Paragraph Font"/>
    <w:uiPriority w:val="1"/>
    <w:semiHidden/>
    <w:unhideWhenUsed/>
  </w:style>
  <w:style w:type="table" w:styleId="8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4" w:default="1">
    <w:name w:val="No List"/>
    <w:uiPriority w:val="99"/>
    <w:semiHidden/>
    <w:unhideWhenUsed/>
  </w:style>
  <w:style w:type="table" w:styleId="835">
    <w:name w:val="Table Grid"/>
    <w:basedOn w:val="833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>PNO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Мясоедова Лидия Игоревна</dc:creator>
  <cp:keywords/>
  <dc:description/>
  <cp:revision>6</cp:revision>
  <dcterms:created xsi:type="dcterms:W3CDTF">2026-03-16T04:11:00Z</dcterms:created>
  <dcterms:modified xsi:type="dcterms:W3CDTF">2026-04-08T08:41:09Z</dcterms:modified>
</cp:coreProperties>
</file>