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Руководителю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right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государственного бюджетного учреждения Новосибирской области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right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«Центр информационных технологий Новосибирской области»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right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ascii="Times New Roman" w:hAnsi="Times New Roman" w:cs="Times New Roman"/>
        </w:rPr>
        <w:t xml:space="preserve">С.В. Брумму</w:t>
      </w:r>
      <w:r>
        <w:rPr>
          <w:rFonts w:ascii="Times New Roman" w:hAnsi="Times New Roman" w:eastAsia="Times New Roman" w:cs="Times New Roman"/>
          <w:b/>
          <w:lang w:eastAsia="ru-RU"/>
        </w:rPr>
      </w:r>
      <w:r>
        <w:rPr>
          <w:rFonts w:ascii="Times New Roman" w:hAnsi="Times New Roman" w:eastAsia="Times New Roman" w:cs="Times New Roman"/>
          <w:b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ascii="Times New Roman" w:hAnsi="Times New Roman" w:eastAsia="Times New Roman" w:cs="Times New Roman"/>
          <w:b/>
          <w:lang w:eastAsia="ru-RU"/>
        </w:rPr>
        <w:t xml:space="preserve">Заявка на внесение в план-график</w:t>
      </w:r>
      <w:r>
        <w:rPr>
          <w:rFonts w:ascii="Times New Roman" w:hAnsi="Times New Roman" w:eastAsia="Times New Roman" w:cs="Times New Roman"/>
          <w:b/>
          <w:lang w:eastAsia="ru-RU"/>
        </w:rPr>
      </w:r>
      <w:r>
        <w:rPr>
          <w:rFonts w:ascii="Times New Roman" w:hAnsi="Times New Roman" w:eastAsia="Times New Roman" w:cs="Times New Roman"/>
          <w:b/>
          <w:lang w:eastAsia="ru-RU"/>
        </w:rPr>
      </w:r>
    </w:p>
    <w:p>
      <w:pPr>
        <w:jc w:val="center"/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от отдела технической поддержки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ind w:firstLine="540"/>
        <w:jc w:val="both"/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10349" w:type="dxa"/>
        <w:tblInd w:w="-4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9"/>
        <w:gridCol w:w="3260"/>
        <w:gridCol w:w="4253"/>
        <w:gridCol w:w="2207"/>
      </w:tblGrid>
      <w:tr>
        <w:tblPrEx/>
        <w:trPr>
          <w:trHeight w:val="283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Наименование объекта закупки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vAlign w:val="center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Поставка моноблоков.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566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Код ОКПД 2 и его наименования (расшифровки)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vAlign w:val="center"/>
            <w:textDirection w:val="lrTb"/>
            <w:noWrap w:val="false"/>
          </w:tcPr>
          <w:p>
            <w:pPr>
              <w:pStyle w:val="878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26.20.15.140 - Моноблоки</w:t>
            </w: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Код позиции КТРУ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26.20.15.000-00000037 </w:t>
            </w:r>
            <w:r>
              <w:rPr>
                <w:rFonts w:ascii="Times New Roman" w:hAnsi="Times New Roman" w:eastAsia="Times New Roman" w:cs="Times New Roman"/>
              </w:rPr>
              <w:t xml:space="preserve">- Компьютер персональный настольный (моноблок)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435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Количество 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Моноблоки – 11</w:t>
            </w:r>
            <w:r>
              <w:rPr>
                <w:rFonts w:ascii="Times New Roman" w:hAnsi="Times New Roman" w:eastAsia="Times New Roman" w:cs="Times New Roman"/>
              </w:rPr>
              <w:t xml:space="preserve"> шт.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Начальная (максимальная) цена контракта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1 647 800 </w:t>
            </w:r>
            <w:r>
              <w:rPr>
                <w:rFonts w:ascii="Times New Roman" w:hAnsi="Times New Roman" w:eastAsia="Times New Roman" w:cs="Times New Roman"/>
              </w:rPr>
              <w:t xml:space="preserve">руб. 00 копеек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589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Объем финансового обеспечения для осуществления закупки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1 647 800 руб. 00 копеек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395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6.1.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Этапы исполнения контракта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</w:tr>
      <w:tr>
        <w:tblPrEx/>
        <w:trPr>
          <w:trHeight w:val="132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Код классификации расходов бюджетов (КБК) с указанием года финансирования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194.01.2203 244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310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Код мероприятия 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810305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1 647 800 руб. 00 копеек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Лимиты бюджетных обязательств 2026 г.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Номер закупки: 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2026.001887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ru-RU"/>
              </w:rPr>
              <w:t xml:space="preserve">Наименование раздела государственного задания ГБУ НСО «ЦИТ НСО»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Поставка оборудования для нужд МВД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highlight w:val="yellow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blPrEx/>
        <w:trPr>
          <w:trHeight w:val="317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Источник финансирования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Средства бюджетных учреждений (соглашение о предоставлении из областного бюджета Новосибирской области субсидии государственному бюджетному учреждению Новосибирской области «Центр информационных технологий Новосибирской области» на иные цели)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512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Срок опубликования закупки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Апрель</w:t>
            </w:r>
            <w:r>
              <w:rPr>
                <w:rFonts w:ascii="Times New Roman" w:hAnsi="Times New Roman" w:eastAsia="Times New Roman" w:cs="Times New Roman"/>
              </w:rPr>
              <w:t xml:space="preserve"> 2026 г.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640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Способ выбора поставщика/исполнителя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ч. 12 ст. 93 Закона № 44-ФЗ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581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Сроки поставки товара, выполнения работ, оказания услуг по контракту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В течение 60</w:t>
            </w:r>
            <w:r>
              <w:rPr>
                <w:rFonts w:ascii="Times New Roman" w:hAnsi="Times New Roman" w:eastAsia="Times New Roman" w:cs="Times New Roman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</w:rPr>
              <w:t xml:space="preserve">шестидесяти</w:t>
            </w:r>
            <w:r>
              <w:rPr>
                <w:rFonts w:ascii="Times New Roman" w:hAnsi="Times New Roman" w:eastAsia="Times New Roman" w:cs="Times New Roman"/>
              </w:rPr>
              <w:t xml:space="preserve">) календарных дней с даты заключения Контракта.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282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Место поставки товара, оказания услуг, выполнения работ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contextualSpacing/>
              <w:ind w:right="-68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Российская Федерация, обл Новосибирская, г.о. город Новосибирск, г Новосибирск, пер Архонский, д. 5.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282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Размер обеспечения заявки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vertAlign w:val="superscript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0%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369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Размер обеспечения исполнения контракта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vertAlign w:val="superscript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10%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jc w:val="left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jc w:val="left"/>
              <w:spacing w:after="0" w:line="240" w:lineRule="auto"/>
              <w:rPr>
                <w:rFonts w:ascii="Times New Roman" w:hAnsi="Times New Roman" w:eastAsia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Размер обеспечения гарантийных обязательств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14:ligatures w14:val="none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</w:r>
            <w:bookmarkStart w:id="0" w:name="_GoBack"/>
            <w:r>
              <w:rPr>
                <w:rFonts w:ascii="Times New Roman" w:hAnsi="Times New Roman" w:eastAsia="Times New Roman" w:cs="Times New Roman"/>
              </w:rPr>
              <w:t xml:space="preserve">10</w:t>
            </w:r>
            <w:bookmarkEnd w:id="0"/>
            <w:r>
              <w:rPr>
                <w:rFonts w:ascii="Times New Roman" w:hAnsi="Times New Roman" w:eastAsia="Times New Roman" w:cs="Times New Roman"/>
              </w:rPr>
              <w:t xml:space="preserve">%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14:ligatures w14:val="none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Применение национального режима в соответствии с ПП РФ от 23.12.2024 г. № 1875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425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2207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Основание неприменения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690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17.1.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Запреты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425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2207" w:type="dxa"/>
            <w:textDirection w:val="lrTb"/>
            <w:noWrap w:val="false"/>
          </w:tcPr>
          <w:p>
            <w:pPr>
              <w:keepLines/>
              <w:keepNext/>
              <w:spacing w:after="0" w:line="240" w:lineRule="auto"/>
              <w:tabs>
                <w:tab w:val="left" w:pos="9356" w:leader="none"/>
                <w:tab w:val="left" w:pos="9498" w:leader="none"/>
              </w:tabs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17.2.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Ограничения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4253" w:type="dxa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tabs>
                <w:tab w:val="left" w:pos="9356" w:leader="none"/>
                <w:tab w:val="left" w:pos="9498" w:leader="none"/>
              </w:tabs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  <w:t xml:space="preserve">ОКПД 2 -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  <w:t xml:space="preserve">26.20.15.140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  <w:t xml:space="preserve">Номер позиции ТРУ - 199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2207" w:type="dxa"/>
            <w:textDirection w:val="lrTb"/>
            <w:noWrap w:val="false"/>
          </w:tcPr>
          <w:p>
            <w:pPr>
              <w:jc w:val="both"/>
              <w:keepLines/>
              <w:keepNext/>
              <w:spacing w:after="0" w:line="240" w:lineRule="auto"/>
              <w:tabs>
                <w:tab w:val="left" w:pos="9356" w:leader="none"/>
                <w:tab w:val="left" w:pos="9498" w:leader="none"/>
              </w:tabs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17.3.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Преимущества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17.4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Декларация факта отсутствия на территории РФ производства российского товара с характеристиками, соответствующими потребности заказчика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Декларация факта отсутствия в реестре российской промышленной продукции товара с характеристиками, соответствующими потребности заказчика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/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Ответственный за закупку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С.В. Ряшинцева, тел. 238-40-12, e-mail: sersv@nso.ru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371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Наличие преференций для СМП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Отсутствует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371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Обязанность привлечения к исполнению контракта субподрядчиков, соисполнителей из числа СМП/СОНКО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Отсутствует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371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Дополнительные требования к участникам закупки </w:t>
            </w:r>
            <w:r>
              <w:rPr>
                <w:rFonts w:ascii="Times New Roman" w:hAnsi="Times New Roman" w:eastAsia="Times New Roman" w:cs="Times New Roman"/>
                <w:i/>
              </w:rPr>
              <w:t xml:space="preserve">(для закупок свыше 20 млн. руб.)</w:t>
            </w:r>
            <w:r>
              <w:rPr>
                <w:rFonts w:ascii="Times New Roman" w:hAnsi="Times New Roman" w:eastAsia="Times New Roman" w:cs="Times New Roman"/>
              </w:rPr>
              <w:t xml:space="preserve"> в соответствии с ч. 2.1. ст. 31 Закона № 44-ФЗ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highlight w:val="yellow"/>
              </w:rPr>
            </w:r>
          </w:p>
        </w:tc>
      </w:tr>
      <w:tr>
        <w:tblPrEx/>
        <w:trPr>
          <w:trHeight w:val="245"/>
        </w:trPr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629" w:type="dxa"/>
            <w:textDirection w:val="lrTb"/>
            <w:noWrap w:val="false"/>
          </w:tcPr>
          <w:p>
            <w:pPr>
              <w:pStyle w:val="868"/>
              <w:numPr>
                <w:ilvl w:val="0"/>
                <w:numId w:val="5"/>
              </w:numPr>
              <w:ind w:left="0" w:firstLine="0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Mar>
              <w:left w:w="75" w:type="dxa"/>
              <w:top w:w="0" w:type="dxa"/>
              <w:right w:w="75" w:type="dxa"/>
              <w:bottom w:w="0" w:type="dxa"/>
            </w:tcMar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Срок исполнения контракта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</w:p>
        </w:tc>
        <w:tc>
          <w:tcPr>
            <w:gridSpan w:val="2"/>
            <w:tcMar>
              <w:left w:w="75" w:type="dxa"/>
              <w:top w:w="0" w:type="dxa"/>
              <w:right w:w="75" w:type="dxa"/>
              <w:bottom w:w="0" w:type="dxa"/>
            </w:tcMar>
            <w:tcW w:w="646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В течение 106 (ста шести) календарных дней с даты заключения Контракта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jc w:val="both"/>
        <w:spacing w:after="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 xml:space="preserve">Согласовано (в части курируемых вопросов):</w:t>
      </w: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</w:p>
    <w:tbl>
      <w:tblPr>
        <w:tblStyle w:val="867"/>
        <w:tblW w:w="0" w:type="auto"/>
        <w:tblInd w:w="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5"/>
        <w:gridCol w:w="2551"/>
      </w:tblGrid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Филатов А.А.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Прокопьева С.А.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Чистякова И.А.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Степичев М.Е.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Ковалёва А.А.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</w:tr>
      <w:tr>
        <w:tblPrEx/>
        <w:trPr>
          <w:trHeight w:val="253"/>
        </w:trPr>
        <w:tc>
          <w:tcPr>
            <w:tcW w:w="1985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Назарова А.Н.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551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Тасова А.Е.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</w:tr>
    </w:tbl>
    <w:p>
      <w:pPr>
        <w:jc w:val="both"/>
        <w:spacing w:after="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</w:p>
    <w:tbl>
      <w:tblPr>
        <w:tblStyle w:val="86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>
        <w:tblPrEx/>
        <w:trPr/>
        <w:tc>
          <w:tcPr>
            <w:tcW w:w="467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Начальник отдела технической поддержки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W w:w="4673" w:type="dxa"/>
            <w:vAlign w:val="center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В.В. Шамаев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</w:tr>
    </w:tbl>
    <w:p>
      <w:pPr>
        <w:jc w:val="center"/>
        <w:spacing w:after="0" w:line="240" w:lineRule="auto"/>
        <w:rPr>
          <w:rFonts w:ascii="Times New Roman" w:hAnsi="Times New Roman" w:eastAsia="Times New Roman" w:cs="Times New Roman"/>
          <w:color w:val="d9d9d9" w:themeColor="background1" w:themeShade="D9"/>
          <w:lang w:eastAsia="ru-RU"/>
        </w:rPr>
      </w:pPr>
      <w:r>
        <w:rPr>
          <w:rFonts w:ascii="Times New Roman" w:hAnsi="Times New Roman" w:eastAsia="Times New Roman" w:cs="Times New Roman"/>
          <w:color w:val="d9d9d9" w:themeColor="background1" w:themeShade="D9"/>
          <w:lang w:eastAsia="ru-RU"/>
        </w:rPr>
        <w:t xml:space="preserve">                                                      [МЕСТО ДЛЯ ПОДПИСИ]                                                   </w:t>
      </w:r>
      <w:r>
        <w:rPr>
          <w:rFonts w:ascii="Times New Roman" w:hAnsi="Times New Roman" w:eastAsia="Times New Roman" w:cs="Times New Roman"/>
          <w:color w:val="d9d9d9" w:themeColor="background1" w:themeShade="D9"/>
          <w:lang w:eastAsia="ru-RU"/>
        </w:rPr>
      </w:r>
      <w:r>
        <w:rPr>
          <w:rFonts w:ascii="Times New Roman" w:hAnsi="Times New Roman" w:eastAsia="Times New Roman" w:cs="Times New Roman"/>
          <w:color w:val="d9d9d9" w:themeColor="background1" w:themeShade="D9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color w:val="d9d9d9" w:themeColor="background1" w:themeShade="D9"/>
          <w:lang w:eastAsia="ru-RU"/>
        </w:rPr>
      </w:pPr>
      <w:r>
        <w:rPr>
          <w:rFonts w:ascii="Times New Roman" w:hAnsi="Times New Roman" w:eastAsia="Times New Roman" w:cs="Times New Roman"/>
          <w:color w:val="d9d9d9" w:themeColor="background1" w:themeShade="D9"/>
          <w:lang w:eastAsia="ru-RU"/>
        </w:rPr>
        <w:t xml:space="preserve">                                                       </w:t>
      </w:r>
      <w:r>
        <w:rPr>
          <w:rFonts w:ascii="Times New Roman" w:hAnsi="Times New Roman" w:eastAsia="Times New Roman" w:cs="Times New Roman"/>
          <w:color w:val="d9d9d9" w:themeColor="background1" w:themeShade="D9"/>
          <w:lang w:eastAsia="ru-RU"/>
        </w:rPr>
      </w:r>
      <w:r>
        <w:rPr>
          <w:rFonts w:ascii="Times New Roman" w:hAnsi="Times New Roman" w:eastAsia="Times New Roman" w:cs="Times New Roman"/>
          <w:color w:val="d9d9d9" w:themeColor="background1" w:themeShade="D9"/>
          <w:lang w:eastAsia="ru-RU"/>
        </w:rPr>
      </w:r>
    </w:p>
    <w:sectPr>
      <w:footnotePr/>
      <w:endnotePr/>
      <w:type w:val="nextPage"/>
      <w:pgSz w:w="11906" w:h="16838" w:orient="portrait"/>
      <w:pgMar w:top="993" w:right="850" w:bottom="1560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hint="default"/>
        <w:b/>
        <w:color w:val="auto"/>
      </w:rPr>
    </w:lvl>
    <w:lvl w:ilvl="1">
      <w:start w:val="1"/>
      <w:numFmt w:val="decimal"/>
      <w:isLgl w:val="false"/>
      <w:suff w:val="tab"/>
      <w:lvlText w:val="%2."/>
      <w:lvlJc w:val="left"/>
      <w:pPr>
        <w:ind w:left="1068" w:hanging="360"/>
      </w:pPr>
      <w:rPr>
        <w:rFonts w:ascii="Times New Roman" w:hAnsi="Times New Roman" w:eastAsia="Calibri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  <w:rPr>
        <w:b/>
        <w:color w:val="auto"/>
      </w:rPr>
    </w:lvl>
    <w:lvl w:ilvl="1">
      <w:start w:val="1"/>
      <w:numFmt w:val="decimal"/>
      <w:isLgl w:val="false"/>
      <w:suff w:val="space"/>
      <w:lvlText w:val="%1.%2."/>
      <w:lvlJc w:val="left"/>
      <w:pPr>
        <w:ind w:left="1080" w:hanging="360"/>
        <w:tabs>
          <w:tab w:val="num" w:pos="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  <w:tabs>
          <w:tab w:val="num" w:pos="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  <w:tabs>
          <w:tab w:val="num" w:pos="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  <w:tabs>
          <w:tab w:val="num" w:pos="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  <w:tabs>
          <w:tab w:val="num" w:pos="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  <w:tabs>
          <w:tab w:val="num" w:pos="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  <w:tabs>
          <w:tab w:val="num" w:pos="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  <w:tabs>
          <w:tab w:val="num" w:pos="0" w:leader="none"/>
        </w:tabs>
      </w:pPr>
      <w:rPr>
        <w:rFonts w:cs="Times New Roman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-"/>
      <w:lvlJc w:val="left"/>
      <w:pPr>
        <w:ind w:left="90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95" w:hanging="360"/>
      </w:pPr>
    </w:lvl>
    <w:lvl w:ilvl="1">
      <w:start w:val="1"/>
      <w:numFmt w:val="decimal"/>
      <w:isLgl/>
      <w:suff w:val="nothing"/>
      <w:lvlText w:val="%1.%2."/>
      <w:lvlJc w:val="left"/>
      <w:pPr>
        <w:ind w:left="1355" w:hanging="360"/>
      </w:pPr>
    </w:lvl>
    <w:lvl w:ilvl="2">
      <w:start w:val="1"/>
      <w:numFmt w:val="decimal"/>
      <w:isLgl/>
      <w:suff w:val="tab"/>
      <w:lvlText w:val="%1.%2.%3."/>
      <w:lvlJc w:val="left"/>
      <w:pPr>
        <w:ind w:left="2075" w:hanging="720"/>
      </w:pPr>
    </w:lvl>
    <w:lvl w:ilvl="3">
      <w:start w:val="1"/>
      <w:numFmt w:val="decimal"/>
      <w:isLgl/>
      <w:suff w:val="tab"/>
      <w:lvlText w:val="%1.%2.%3.%4."/>
      <w:lvlJc w:val="left"/>
      <w:pPr>
        <w:ind w:left="2435" w:hanging="720"/>
      </w:pPr>
    </w:lvl>
    <w:lvl w:ilvl="4">
      <w:start w:val="1"/>
      <w:numFmt w:val="decimal"/>
      <w:isLgl/>
      <w:suff w:val="tab"/>
      <w:lvlText w:val="%1.%2.%3.%4.%5."/>
      <w:lvlJc w:val="left"/>
      <w:pPr>
        <w:ind w:left="3155" w:hanging="1080"/>
      </w:pPr>
    </w:lvl>
    <w:lvl w:ilvl="5">
      <w:start w:val="1"/>
      <w:numFmt w:val="decimal"/>
      <w:isLgl/>
      <w:suff w:val="tab"/>
      <w:lvlText w:val="%1.%2.%3.%4.%5.%6."/>
      <w:lvlJc w:val="left"/>
      <w:pPr>
        <w:ind w:left="3515" w:hanging="1080"/>
      </w:pPr>
    </w:lvl>
    <w:lvl w:ilvl="6">
      <w:start w:val="1"/>
      <w:numFmt w:val="decimal"/>
      <w:isLgl/>
      <w:suff w:val="tab"/>
      <w:lvlText w:val="%1.%2.%3.%4.%5.%6.%7."/>
      <w:lvlJc w:val="left"/>
      <w:pPr>
        <w:ind w:left="4235" w:hanging="1440"/>
      </w:pPr>
    </w:lvl>
    <w:lvl w:ilvl="7">
      <w:start w:val="1"/>
      <w:numFmt w:val="decimal"/>
      <w:isLgl/>
      <w:suff w:val="tab"/>
      <w:lvlText w:val="%1.%2.%3.%4.%5.%6.%7.%8."/>
      <w:lvlJc w:val="left"/>
      <w:pPr>
        <w:ind w:left="4595" w:hanging="1440"/>
      </w:pPr>
    </w:lvl>
    <w:lvl w:ilvl="8">
      <w:start w:val="1"/>
      <w:numFmt w:val="decimal"/>
      <w:isLgl/>
      <w:suff w:val="tab"/>
      <w:lvlText w:val="%1.%2.%3.%4.%5.%6.%7.%8.%9."/>
      <w:lvlJc w:val="left"/>
      <w:pPr>
        <w:ind w:left="5315" w:hanging="180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 w:eastAsia="Times New Roman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 w:eastAsiaTheme="minorHAnsi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-"/>
      <w:lvlJc w:val="left"/>
      <w:pPr>
        <w:ind w:left="90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8"/>
  </w:num>
  <w:num w:numId="5">
    <w:abstractNumId w:val="5"/>
  </w:num>
  <w:num w:numId="6">
    <w:abstractNumId w:val="2"/>
  </w:num>
  <w:num w:numId="7">
    <w:abstractNumId w:val="0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5">
    <w:name w:val="Heading 2 Char"/>
    <w:basedOn w:val="700"/>
    <w:link w:val="692"/>
    <w:uiPriority w:val="9"/>
    <w:rPr>
      <w:rFonts w:ascii="Arial" w:hAnsi="Arial" w:eastAsia="Arial" w:cs="Arial"/>
      <w:sz w:val="34"/>
    </w:rPr>
  </w:style>
  <w:style w:type="character" w:styleId="676">
    <w:name w:val="Heading 3 Char"/>
    <w:basedOn w:val="700"/>
    <w:link w:val="693"/>
    <w:uiPriority w:val="9"/>
    <w:rPr>
      <w:rFonts w:ascii="Arial" w:hAnsi="Arial" w:eastAsia="Arial" w:cs="Arial"/>
      <w:sz w:val="30"/>
      <w:szCs w:val="30"/>
    </w:rPr>
  </w:style>
  <w:style w:type="character" w:styleId="677">
    <w:name w:val="Heading 4 Char"/>
    <w:basedOn w:val="700"/>
    <w:link w:val="694"/>
    <w:uiPriority w:val="9"/>
    <w:rPr>
      <w:rFonts w:ascii="Arial" w:hAnsi="Arial" w:eastAsia="Arial" w:cs="Arial"/>
      <w:b/>
      <w:bCs/>
      <w:sz w:val="26"/>
      <w:szCs w:val="26"/>
    </w:rPr>
  </w:style>
  <w:style w:type="character" w:styleId="678">
    <w:name w:val="Heading 5 Char"/>
    <w:basedOn w:val="700"/>
    <w:link w:val="695"/>
    <w:uiPriority w:val="9"/>
    <w:rPr>
      <w:rFonts w:ascii="Arial" w:hAnsi="Arial" w:eastAsia="Arial" w:cs="Arial"/>
      <w:b/>
      <w:bCs/>
      <w:sz w:val="24"/>
      <w:szCs w:val="24"/>
    </w:rPr>
  </w:style>
  <w:style w:type="character" w:styleId="679">
    <w:name w:val="Heading 6 Char"/>
    <w:basedOn w:val="700"/>
    <w:link w:val="696"/>
    <w:uiPriority w:val="9"/>
    <w:rPr>
      <w:rFonts w:ascii="Arial" w:hAnsi="Arial" w:eastAsia="Arial" w:cs="Arial"/>
      <w:b/>
      <w:bCs/>
      <w:sz w:val="22"/>
      <w:szCs w:val="22"/>
    </w:rPr>
  </w:style>
  <w:style w:type="character" w:styleId="680">
    <w:name w:val="Heading 7 Char"/>
    <w:basedOn w:val="700"/>
    <w:link w:val="69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1">
    <w:name w:val="Heading 8 Char"/>
    <w:basedOn w:val="700"/>
    <w:link w:val="698"/>
    <w:uiPriority w:val="9"/>
    <w:rPr>
      <w:rFonts w:ascii="Arial" w:hAnsi="Arial" w:eastAsia="Arial" w:cs="Arial"/>
      <w:i/>
      <w:iCs/>
      <w:sz w:val="22"/>
      <w:szCs w:val="22"/>
    </w:rPr>
  </w:style>
  <w:style w:type="character" w:styleId="682">
    <w:name w:val="Heading 9 Char"/>
    <w:basedOn w:val="700"/>
    <w:link w:val="699"/>
    <w:uiPriority w:val="9"/>
    <w:rPr>
      <w:rFonts w:ascii="Arial" w:hAnsi="Arial" w:eastAsia="Arial" w:cs="Arial"/>
      <w:i/>
      <w:iCs/>
      <w:sz w:val="21"/>
      <w:szCs w:val="21"/>
    </w:rPr>
  </w:style>
  <w:style w:type="character" w:styleId="683">
    <w:name w:val="Title Char"/>
    <w:basedOn w:val="700"/>
    <w:link w:val="713"/>
    <w:uiPriority w:val="10"/>
    <w:rPr>
      <w:sz w:val="48"/>
      <w:szCs w:val="48"/>
    </w:rPr>
  </w:style>
  <w:style w:type="character" w:styleId="684">
    <w:name w:val="Subtitle Char"/>
    <w:basedOn w:val="700"/>
    <w:link w:val="715"/>
    <w:uiPriority w:val="11"/>
    <w:rPr>
      <w:sz w:val="24"/>
      <w:szCs w:val="24"/>
    </w:rPr>
  </w:style>
  <w:style w:type="character" w:styleId="685">
    <w:name w:val="Quote Char"/>
    <w:link w:val="717"/>
    <w:uiPriority w:val="29"/>
    <w:rPr>
      <w:i/>
    </w:rPr>
  </w:style>
  <w:style w:type="character" w:styleId="686">
    <w:name w:val="Intense Quote Char"/>
    <w:link w:val="719"/>
    <w:uiPriority w:val="30"/>
    <w:rPr>
      <w:i/>
    </w:rPr>
  </w:style>
  <w:style w:type="character" w:styleId="687">
    <w:name w:val="Caption Char"/>
    <w:basedOn w:val="723"/>
    <w:link w:val="871"/>
    <w:uiPriority w:val="99"/>
  </w:style>
  <w:style w:type="character" w:styleId="688">
    <w:name w:val="Footnote Text Char"/>
    <w:link w:val="850"/>
    <w:uiPriority w:val="99"/>
    <w:rPr>
      <w:sz w:val="18"/>
    </w:rPr>
  </w:style>
  <w:style w:type="character" w:styleId="689">
    <w:name w:val="Endnote Text Char"/>
    <w:link w:val="853"/>
    <w:uiPriority w:val="99"/>
    <w:rPr>
      <w:sz w:val="20"/>
    </w:rPr>
  </w:style>
  <w:style w:type="paragraph" w:styleId="690" w:default="1">
    <w:name w:val="Normal"/>
    <w:qFormat/>
  </w:style>
  <w:style w:type="paragraph" w:styleId="691">
    <w:name w:val="Heading 1"/>
    <w:basedOn w:val="690"/>
    <w:link w:val="875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692">
    <w:name w:val="Heading 2"/>
    <w:basedOn w:val="690"/>
    <w:next w:val="690"/>
    <w:link w:val="704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693">
    <w:name w:val="Heading 3"/>
    <w:basedOn w:val="690"/>
    <w:next w:val="690"/>
    <w:link w:val="705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694">
    <w:name w:val="Heading 4"/>
    <w:basedOn w:val="690"/>
    <w:next w:val="690"/>
    <w:link w:val="706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5">
    <w:name w:val="Heading 5"/>
    <w:basedOn w:val="690"/>
    <w:next w:val="690"/>
    <w:link w:val="707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96">
    <w:name w:val="Heading 6"/>
    <w:basedOn w:val="690"/>
    <w:next w:val="690"/>
    <w:link w:val="708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697">
    <w:name w:val="Heading 7"/>
    <w:basedOn w:val="690"/>
    <w:next w:val="690"/>
    <w:link w:val="709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698">
    <w:name w:val="Heading 8"/>
    <w:basedOn w:val="690"/>
    <w:next w:val="690"/>
    <w:link w:val="710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699">
    <w:name w:val="Heading 9"/>
    <w:basedOn w:val="690"/>
    <w:next w:val="690"/>
    <w:link w:val="711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0" w:default="1">
    <w:name w:val="Default Paragraph Font"/>
    <w:uiPriority w:val="1"/>
    <w:semiHidden/>
    <w:unhideWhenUsed/>
  </w:style>
  <w:style w:type="table" w:styleId="70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2" w:default="1">
    <w:name w:val="No List"/>
    <w:uiPriority w:val="99"/>
    <w:semiHidden/>
    <w:unhideWhenUsed/>
  </w:style>
  <w:style w:type="character" w:styleId="703" w:customStyle="1">
    <w:name w:val="Heading 1 Char"/>
    <w:basedOn w:val="700"/>
    <w:uiPriority w:val="9"/>
    <w:rPr>
      <w:rFonts w:ascii="Arial" w:hAnsi="Arial" w:eastAsia="Arial" w:cs="Arial"/>
      <w:sz w:val="40"/>
      <w:szCs w:val="40"/>
    </w:rPr>
  </w:style>
  <w:style w:type="character" w:styleId="704" w:customStyle="1">
    <w:name w:val="Заголовок 2 Знак"/>
    <w:basedOn w:val="700"/>
    <w:link w:val="692"/>
    <w:uiPriority w:val="9"/>
    <w:rPr>
      <w:rFonts w:ascii="Arial" w:hAnsi="Arial" w:eastAsia="Arial" w:cs="Arial"/>
      <w:sz w:val="34"/>
    </w:rPr>
  </w:style>
  <w:style w:type="character" w:styleId="705" w:customStyle="1">
    <w:name w:val="Заголовок 3 Знак"/>
    <w:basedOn w:val="700"/>
    <w:link w:val="693"/>
    <w:uiPriority w:val="9"/>
    <w:rPr>
      <w:rFonts w:ascii="Arial" w:hAnsi="Arial" w:eastAsia="Arial" w:cs="Arial"/>
      <w:sz w:val="30"/>
      <w:szCs w:val="30"/>
    </w:rPr>
  </w:style>
  <w:style w:type="character" w:styleId="706" w:customStyle="1">
    <w:name w:val="Заголовок 4 Знак"/>
    <w:basedOn w:val="700"/>
    <w:link w:val="694"/>
    <w:uiPriority w:val="9"/>
    <w:rPr>
      <w:rFonts w:ascii="Arial" w:hAnsi="Arial" w:eastAsia="Arial" w:cs="Arial"/>
      <w:b/>
      <w:bCs/>
      <w:sz w:val="26"/>
      <w:szCs w:val="26"/>
    </w:rPr>
  </w:style>
  <w:style w:type="character" w:styleId="707" w:customStyle="1">
    <w:name w:val="Заголовок 5 Знак"/>
    <w:basedOn w:val="700"/>
    <w:link w:val="695"/>
    <w:uiPriority w:val="9"/>
    <w:rPr>
      <w:rFonts w:ascii="Arial" w:hAnsi="Arial" w:eastAsia="Arial" w:cs="Arial"/>
      <w:b/>
      <w:bCs/>
      <w:sz w:val="24"/>
      <w:szCs w:val="24"/>
    </w:rPr>
  </w:style>
  <w:style w:type="character" w:styleId="708" w:customStyle="1">
    <w:name w:val="Заголовок 6 Знак"/>
    <w:basedOn w:val="700"/>
    <w:link w:val="696"/>
    <w:uiPriority w:val="9"/>
    <w:rPr>
      <w:rFonts w:ascii="Arial" w:hAnsi="Arial" w:eastAsia="Arial" w:cs="Arial"/>
      <w:b/>
      <w:bCs/>
      <w:sz w:val="22"/>
      <w:szCs w:val="22"/>
    </w:rPr>
  </w:style>
  <w:style w:type="character" w:styleId="709" w:customStyle="1">
    <w:name w:val="Заголовок 7 Знак"/>
    <w:basedOn w:val="700"/>
    <w:link w:val="69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0" w:customStyle="1">
    <w:name w:val="Заголовок 8 Знак"/>
    <w:basedOn w:val="700"/>
    <w:link w:val="698"/>
    <w:uiPriority w:val="9"/>
    <w:rPr>
      <w:rFonts w:ascii="Arial" w:hAnsi="Arial" w:eastAsia="Arial" w:cs="Arial"/>
      <w:i/>
      <w:iCs/>
      <w:sz w:val="22"/>
      <w:szCs w:val="22"/>
    </w:rPr>
  </w:style>
  <w:style w:type="character" w:styleId="711" w:customStyle="1">
    <w:name w:val="Заголовок 9 Знак"/>
    <w:basedOn w:val="700"/>
    <w:link w:val="699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No Spacing"/>
    <w:uiPriority w:val="1"/>
    <w:qFormat/>
    <w:pPr>
      <w:spacing w:after="0" w:line="240" w:lineRule="auto"/>
    </w:pPr>
  </w:style>
  <w:style w:type="paragraph" w:styleId="713">
    <w:name w:val="Title"/>
    <w:basedOn w:val="690"/>
    <w:next w:val="690"/>
    <w:link w:val="714"/>
    <w:uiPriority w:val="10"/>
    <w:qFormat/>
    <w:pPr>
      <w:contextualSpacing/>
      <w:spacing w:before="300"/>
    </w:pPr>
    <w:rPr>
      <w:sz w:val="48"/>
      <w:szCs w:val="48"/>
    </w:rPr>
  </w:style>
  <w:style w:type="character" w:styleId="714" w:customStyle="1">
    <w:name w:val="Заголовок Знак"/>
    <w:basedOn w:val="700"/>
    <w:link w:val="713"/>
    <w:uiPriority w:val="10"/>
    <w:rPr>
      <w:sz w:val="48"/>
      <w:szCs w:val="48"/>
    </w:rPr>
  </w:style>
  <w:style w:type="paragraph" w:styleId="715">
    <w:name w:val="Subtitle"/>
    <w:basedOn w:val="690"/>
    <w:next w:val="690"/>
    <w:link w:val="716"/>
    <w:uiPriority w:val="11"/>
    <w:qFormat/>
    <w:pPr>
      <w:spacing w:before="200"/>
    </w:pPr>
    <w:rPr>
      <w:sz w:val="24"/>
      <w:szCs w:val="24"/>
    </w:rPr>
  </w:style>
  <w:style w:type="character" w:styleId="716" w:customStyle="1">
    <w:name w:val="Подзаголовок Знак"/>
    <w:basedOn w:val="700"/>
    <w:link w:val="715"/>
    <w:uiPriority w:val="11"/>
    <w:rPr>
      <w:sz w:val="24"/>
      <w:szCs w:val="24"/>
    </w:rPr>
  </w:style>
  <w:style w:type="paragraph" w:styleId="717">
    <w:name w:val="Quote"/>
    <w:basedOn w:val="690"/>
    <w:next w:val="690"/>
    <w:link w:val="718"/>
    <w:uiPriority w:val="29"/>
    <w:qFormat/>
    <w:pPr>
      <w:ind w:left="720" w:right="720"/>
    </w:pPr>
    <w:rPr>
      <w:i/>
    </w:rPr>
  </w:style>
  <w:style w:type="character" w:styleId="718" w:customStyle="1">
    <w:name w:val="Цитата 2 Знак"/>
    <w:link w:val="717"/>
    <w:uiPriority w:val="29"/>
    <w:rPr>
      <w:i/>
    </w:rPr>
  </w:style>
  <w:style w:type="paragraph" w:styleId="719">
    <w:name w:val="Intense Quote"/>
    <w:basedOn w:val="690"/>
    <w:next w:val="690"/>
    <w:link w:val="72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 w:customStyle="1">
    <w:name w:val="Выделенная цитата Знак"/>
    <w:link w:val="719"/>
    <w:uiPriority w:val="30"/>
    <w:rPr>
      <w:i/>
    </w:rPr>
  </w:style>
  <w:style w:type="character" w:styleId="721" w:customStyle="1">
    <w:name w:val="Header Char"/>
    <w:basedOn w:val="700"/>
    <w:uiPriority w:val="99"/>
  </w:style>
  <w:style w:type="character" w:styleId="722" w:customStyle="1">
    <w:name w:val="Footer Char"/>
    <w:basedOn w:val="700"/>
    <w:uiPriority w:val="99"/>
  </w:style>
  <w:style w:type="paragraph" w:styleId="723">
    <w:name w:val="Caption"/>
    <w:basedOn w:val="690"/>
    <w:next w:val="690"/>
    <w:link w:val="724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styleId="724" w:customStyle="1">
    <w:name w:val="Название объекта Знак"/>
    <w:basedOn w:val="700"/>
    <w:link w:val="723"/>
    <w:uiPriority w:val="35"/>
    <w:rPr>
      <w:b/>
      <w:bCs/>
      <w:color w:val="4f81bd" w:themeColor="accent1"/>
      <w:sz w:val="18"/>
      <w:szCs w:val="18"/>
    </w:rPr>
  </w:style>
  <w:style w:type="table" w:styleId="725" w:customStyle="1">
    <w:name w:val="Table Grid Light"/>
    <w:basedOn w:val="70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26">
    <w:name w:val="Plain Table 1"/>
    <w:basedOn w:val="70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70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 w:customStyle="1">
    <w:name w:val="Grid Table 1 Light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 w:customStyle="1">
    <w:name w:val="Grid Table 1 Light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 w:customStyle="1">
    <w:name w:val="Grid Table 1 Light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 w:customStyle="1">
    <w:name w:val="Grid Table 1 Light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 w:customStyle="1">
    <w:name w:val="Grid Table 1 Light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 w:customStyle="1">
    <w:name w:val="Grid Table 1 Light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 w:customStyle="1">
    <w:name w:val="Grid Table 2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 w:customStyle="1">
    <w:name w:val="Grid Table 2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2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2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2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2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3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3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3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3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3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3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 w:customStyle="1">
    <w:name w:val="Grid Table 4 - Accent 1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54" w:customStyle="1">
    <w:name w:val="Grid Table 4 - Accent 2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55" w:customStyle="1">
    <w:name w:val="Grid Table 4 - Accent 3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56" w:customStyle="1">
    <w:name w:val="Grid Table 4 - Accent 4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57" w:customStyle="1">
    <w:name w:val="Grid Table 4 - Accent 5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58" w:customStyle="1">
    <w:name w:val="Grid Table 4 - Accent 6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59">
    <w:name w:val="Grid Table 5 Dark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0" w:customStyle="1">
    <w:name w:val="Grid Table 5 Dark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61" w:customStyle="1">
    <w:name w:val="Grid Table 5 Dark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62" w:customStyle="1">
    <w:name w:val="Grid Table 5 Dark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63" w:customStyle="1">
    <w:name w:val="Grid Table 5 Dark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64" w:customStyle="1">
    <w:name w:val="Grid Table 5 Dark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65" w:customStyle="1">
    <w:name w:val="Grid Table 5 Dark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66">
    <w:name w:val="Grid Table 6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67" w:customStyle="1">
    <w:name w:val="Grid Table 6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68" w:customStyle="1">
    <w:name w:val="Grid Table 6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69" w:customStyle="1">
    <w:name w:val="Grid Table 6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70" w:customStyle="1">
    <w:name w:val="Grid Table 6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71" w:customStyle="1">
    <w:name w:val="Grid Table 6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72" w:customStyle="1">
    <w:name w:val="Grid Table 6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73">
    <w:name w:val="Grid Table 7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Grid Table 7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Grid Table 7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Grid Table 7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 w:customStyle="1">
    <w:name w:val="Grid Table 7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7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7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List Table 1 Light - Accent 1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List Table 1 Light - Accent 2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List Table 1 Light - Accent 3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List Table 1 Light - Accent 4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List Table 1 Light - Accent 5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List Table 1 Light - Accent 6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88" w:customStyle="1">
    <w:name w:val="List Table 2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89" w:customStyle="1">
    <w:name w:val="List Table 2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90" w:customStyle="1">
    <w:name w:val="List Table 2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91" w:customStyle="1">
    <w:name w:val="List Table 2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792" w:customStyle="1">
    <w:name w:val="List Table 2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793" w:customStyle="1">
    <w:name w:val="List Table 2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List Table 3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 w:customStyle="1">
    <w:name w:val="List Table 3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List Table 3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 w:customStyle="1">
    <w:name w:val="List Table 3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3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3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4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4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4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4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4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4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9" w:customStyle="1">
    <w:name w:val="List Table 5 Dark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0" w:customStyle="1">
    <w:name w:val="List Table 5 Dark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1" w:customStyle="1">
    <w:name w:val="List Table 5 Dark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2" w:customStyle="1">
    <w:name w:val="List Table 5 Dark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3" w:customStyle="1">
    <w:name w:val="List Table 5 Dark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4" w:customStyle="1">
    <w:name w:val="List Table 5 Dark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5">
    <w:name w:val="List Table 6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16" w:customStyle="1">
    <w:name w:val="List Table 6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17" w:customStyle="1">
    <w:name w:val="List Table 6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18" w:customStyle="1">
    <w:name w:val="List Table 6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19" w:customStyle="1">
    <w:name w:val="List Table 6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20" w:customStyle="1">
    <w:name w:val="List Table 6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21" w:customStyle="1">
    <w:name w:val="List Table 6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22">
    <w:name w:val="List Table 7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List Table 7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7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7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7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7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7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ned - Accent"/>
    <w:basedOn w:val="70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0" w:customStyle="1">
    <w:name w:val="Lined - Accent 1"/>
    <w:basedOn w:val="70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1" w:customStyle="1">
    <w:name w:val="Lined - Accent 2"/>
    <w:basedOn w:val="70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32" w:customStyle="1">
    <w:name w:val="Lined - Accent 3"/>
    <w:basedOn w:val="70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33" w:customStyle="1">
    <w:name w:val="Lined - Accent 4"/>
    <w:basedOn w:val="70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34" w:customStyle="1">
    <w:name w:val="Lined - Accent 5"/>
    <w:basedOn w:val="70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35" w:customStyle="1">
    <w:name w:val="Lined - Accent 6"/>
    <w:basedOn w:val="70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36" w:customStyle="1">
    <w:name w:val="Bordered &amp; Lined - Accent"/>
    <w:basedOn w:val="70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7" w:customStyle="1">
    <w:name w:val="Bordered &amp; Lined - Accent 1"/>
    <w:basedOn w:val="70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8" w:customStyle="1">
    <w:name w:val="Bordered &amp; Lined - Accent 2"/>
    <w:basedOn w:val="70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39" w:customStyle="1">
    <w:name w:val="Bordered &amp; Lined - Accent 3"/>
    <w:basedOn w:val="70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0" w:customStyle="1">
    <w:name w:val="Bordered &amp; Lined - Accent 4"/>
    <w:basedOn w:val="70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1" w:customStyle="1">
    <w:name w:val="Bordered &amp; Lined - Accent 5"/>
    <w:basedOn w:val="70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42" w:customStyle="1">
    <w:name w:val="Bordered &amp; Lined - Accent 6"/>
    <w:basedOn w:val="70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43" w:customStyle="1">
    <w:name w:val="Bordered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4" w:customStyle="1">
    <w:name w:val="Bordered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45" w:customStyle="1">
    <w:name w:val="Bordered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46" w:customStyle="1">
    <w:name w:val="Bordered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47" w:customStyle="1">
    <w:name w:val="Bordered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48" w:customStyle="1">
    <w:name w:val="Bordered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49" w:customStyle="1">
    <w:name w:val="Bordered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850">
    <w:name w:val="footnote text"/>
    <w:basedOn w:val="690"/>
    <w:link w:val="851"/>
    <w:uiPriority w:val="99"/>
    <w:semiHidden/>
    <w:unhideWhenUsed/>
    <w:pPr>
      <w:spacing w:after="40" w:line="240" w:lineRule="auto"/>
    </w:pPr>
    <w:rPr>
      <w:sz w:val="18"/>
    </w:rPr>
  </w:style>
  <w:style w:type="character" w:styleId="851" w:customStyle="1">
    <w:name w:val="Текст сноски Знак"/>
    <w:link w:val="850"/>
    <w:uiPriority w:val="99"/>
    <w:rPr>
      <w:sz w:val="18"/>
    </w:rPr>
  </w:style>
  <w:style w:type="character" w:styleId="852">
    <w:name w:val="footnote reference"/>
    <w:basedOn w:val="700"/>
    <w:uiPriority w:val="99"/>
    <w:unhideWhenUsed/>
    <w:rPr>
      <w:vertAlign w:val="superscript"/>
    </w:rPr>
  </w:style>
  <w:style w:type="paragraph" w:styleId="853">
    <w:name w:val="endnote text"/>
    <w:basedOn w:val="690"/>
    <w:link w:val="854"/>
    <w:uiPriority w:val="99"/>
    <w:semiHidden/>
    <w:unhideWhenUsed/>
    <w:pPr>
      <w:spacing w:after="0" w:line="240" w:lineRule="auto"/>
    </w:pPr>
    <w:rPr>
      <w:sz w:val="20"/>
    </w:rPr>
  </w:style>
  <w:style w:type="character" w:styleId="854" w:customStyle="1">
    <w:name w:val="Текст концевой сноски Знак"/>
    <w:link w:val="853"/>
    <w:uiPriority w:val="99"/>
    <w:rPr>
      <w:sz w:val="20"/>
    </w:rPr>
  </w:style>
  <w:style w:type="character" w:styleId="855">
    <w:name w:val="endnote reference"/>
    <w:basedOn w:val="700"/>
    <w:uiPriority w:val="99"/>
    <w:semiHidden/>
    <w:unhideWhenUsed/>
    <w:rPr>
      <w:vertAlign w:val="superscript"/>
    </w:rPr>
  </w:style>
  <w:style w:type="paragraph" w:styleId="856">
    <w:name w:val="toc 1"/>
    <w:basedOn w:val="690"/>
    <w:next w:val="690"/>
    <w:uiPriority w:val="39"/>
    <w:unhideWhenUsed/>
    <w:pPr>
      <w:spacing w:after="57"/>
    </w:pPr>
  </w:style>
  <w:style w:type="paragraph" w:styleId="857">
    <w:name w:val="toc 2"/>
    <w:basedOn w:val="690"/>
    <w:next w:val="690"/>
    <w:uiPriority w:val="39"/>
    <w:unhideWhenUsed/>
    <w:pPr>
      <w:ind w:left="283"/>
      <w:spacing w:after="57"/>
    </w:pPr>
  </w:style>
  <w:style w:type="paragraph" w:styleId="858">
    <w:name w:val="toc 3"/>
    <w:basedOn w:val="690"/>
    <w:next w:val="690"/>
    <w:uiPriority w:val="39"/>
    <w:unhideWhenUsed/>
    <w:pPr>
      <w:ind w:left="567"/>
      <w:spacing w:after="57"/>
    </w:pPr>
  </w:style>
  <w:style w:type="paragraph" w:styleId="859">
    <w:name w:val="toc 4"/>
    <w:basedOn w:val="690"/>
    <w:next w:val="690"/>
    <w:uiPriority w:val="39"/>
    <w:unhideWhenUsed/>
    <w:pPr>
      <w:ind w:left="850"/>
      <w:spacing w:after="57"/>
    </w:pPr>
  </w:style>
  <w:style w:type="paragraph" w:styleId="860">
    <w:name w:val="toc 5"/>
    <w:basedOn w:val="690"/>
    <w:next w:val="690"/>
    <w:uiPriority w:val="39"/>
    <w:unhideWhenUsed/>
    <w:pPr>
      <w:ind w:left="1134"/>
      <w:spacing w:after="57"/>
    </w:pPr>
  </w:style>
  <w:style w:type="paragraph" w:styleId="861">
    <w:name w:val="toc 6"/>
    <w:basedOn w:val="690"/>
    <w:next w:val="690"/>
    <w:uiPriority w:val="39"/>
    <w:unhideWhenUsed/>
    <w:pPr>
      <w:ind w:left="1417"/>
      <w:spacing w:after="57"/>
    </w:pPr>
  </w:style>
  <w:style w:type="paragraph" w:styleId="862">
    <w:name w:val="toc 7"/>
    <w:basedOn w:val="690"/>
    <w:next w:val="690"/>
    <w:uiPriority w:val="39"/>
    <w:unhideWhenUsed/>
    <w:pPr>
      <w:ind w:left="1701"/>
      <w:spacing w:after="57"/>
    </w:pPr>
  </w:style>
  <w:style w:type="paragraph" w:styleId="863">
    <w:name w:val="toc 8"/>
    <w:basedOn w:val="690"/>
    <w:next w:val="690"/>
    <w:uiPriority w:val="39"/>
    <w:unhideWhenUsed/>
    <w:pPr>
      <w:ind w:left="1984"/>
      <w:spacing w:after="57"/>
    </w:pPr>
  </w:style>
  <w:style w:type="paragraph" w:styleId="864">
    <w:name w:val="toc 9"/>
    <w:basedOn w:val="690"/>
    <w:next w:val="690"/>
    <w:uiPriority w:val="39"/>
    <w:unhideWhenUsed/>
    <w:pPr>
      <w:ind w:left="2268"/>
      <w:spacing w:after="57"/>
    </w:pPr>
  </w:style>
  <w:style w:type="paragraph" w:styleId="865">
    <w:name w:val="TOC Heading"/>
    <w:uiPriority w:val="39"/>
    <w:unhideWhenUsed/>
  </w:style>
  <w:style w:type="paragraph" w:styleId="866">
    <w:name w:val="table of figures"/>
    <w:basedOn w:val="690"/>
    <w:next w:val="690"/>
    <w:uiPriority w:val="99"/>
    <w:unhideWhenUsed/>
    <w:pPr>
      <w:spacing w:after="0"/>
    </w:pPr>
  </w:style>
  <w:style w:type="table" w:styleId="867">
    <w:name w:val="Table Grid"/>
    <w:basedOn w:val="701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68">
    <w:name w:val="List Paragraph"/>
    <w:basedOn w:val="690"/>
    <w:link w:val="877"/>
    <w:uiPriority w:val="34"/>
    <w:qFormat/>
    <w:pPr>
      <w:contextualSpacing/>
      <w:ind w:left="720"/>
    </w:pPr>
  </w:style>
  <w:style w:type="paragraph" w:styleId="869">
    <w:name w:val="Header"/>
    <w:basedOn w:val="690"/>
    <w:link w:val="870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70" w:customStyle="1">
    <w:name w:val="Верхний колонтитул Знак"/>
    <w:basedOn w:val="700"/>
    <w:link w:val="869"/>
    <w:uiPriority w:val="99"/>
  </w:style>
  <w:style w:type="paragraph" w:styleId="871">
    <w:name w:val="Footer"/>
    <w:basedOn w:val="690"/>
    <w:link w:val="87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72" w:customStyle="1">
    <w:name w:val="Нижний колонтитул Знак"/>
    <w:basedOn w:val="700"/>
    <w:link w:val="871"/>
    <w:uiPriority w:val="99"/>
  </w:style>
  <w:style w:type="paragraph" w:styleId="873">
    <w:name w:val="Balloon Text"/>
    <w:basedOn w:val="690"/>
    <w:link w:val="87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74" w:customStyle="1">
    <w:name w:val="Текст выноски Знак"/>
    <w:basedOn w:val="700"/>
    <w:link w:val="873"/>
    <w:uiPriority w:val="99"/>
    <w:semiHidden/>
    <w:rPr>
      <w:rFonts w:ascii="Segoe UI" w:hAnsi="Segoe UI" w:cs="Segoe UI"/>
      <w:sz w:val="18"/>
      <w:szCs w:val="18"/>
    </w:rPr>
  </w:style>
  <w:style w:type="character" w:styleId="875" w:customStyle="1">
    <w:name w:val="Заголовок 1 Знак"/>
    <w:basedOn w:val="700"/>
    <w:link w:val="691"/>
    <w:uiPriority w:val="9"/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876">
    <w:name w:val="Hyperlink"/>
    <w:basedOn w:val="700"/>
    <w:uiPriority w:val="99"/>
    <w:unhideWhenUsed/>
    <w:rPr>
      <w:color w:val="0000ff" w:themeColor="hyperlink"/>
      <w:u w:val="single"/>
    </w:rPr>
  </w:style>
  <w:style w:type="character" w:styleId="877" w:customStyle="1">
    <w:name w:val="Абзац списка Знак"/>
    <w:link w:val="868"/>
    <w:uiPriority w:val="34"/>
  </w:style>
  <w:style w:type="paragraph" w:styleId="878" w:customStyle="1">
    <w:name w:val="parametervalue"/>
    <w:basedOn w:val="69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4A83C43D8FAEC4B8CD00C868024B649" ma:contentTypeVersion="0" ma:contentTypeDescription="Создание документа." ma:contentTypeScope="" ma:versionID="144a10be044d823e60a4cd760685460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835ed85053067b314d8620709a59d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AFB1F-D19C-45F0-A4A5-497300FD82B9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8DE741B-AD2F-4C61-964B-A18272A16B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E07538-E3A9-4FE9-A0BD-62BD621EB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691DE8-7964-4ED5-98FA-165E86BBE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АГНОиПНО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Трунов Никита Сергеевич</dc:creator>
  <cp:revision>78</cp:revision>
  <dcterms:created xsi:type="dcterms:W3CDTF">2025-05-29T02:43:00Z</dcterms:created>
  <dcterms:modified xsi:type="dcterms:W3CDTF">2026-03-25T04:49:55Z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MyDocuments">
    <vt:bool>true</vt:bool>
  </property>
  <property fmtid="{D5CDD505-2E9C-101B-9397-08002B2CF9AE}" pid="3" name="ContentTypeId">
    <vt:lpwstr>0x010100A4A83C43D8FAEC4B8CD00C868024B649</vt:lpwstr>
  </property>
</Properties>
</file>