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/>
            <w:r>
              <w:rPr>
                <w:rFonts w:ascii="Calibri" w:hAnsi="Calibri"/>
                <w:b/>
                <w:i w:val="0"/>
                <w:sz w:val="19"/>
              </w:rPr>
              <w:t>15-07-2026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/>
            <w:r>
              <w:rPr>
                <w:rFonts w:ascii="Calibri" w:hAnsi="Calibri"/>
                <w:b/>
                <w:i w:val="0"/>
                <w:sz w:val="19"/>
              </w:rPr>
              <w:t>SWTID-2026-3345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/>
            <w:r>
              <w:rPr>
                <w:rFonts w:ascii="Calibri" w:hAnsi="Calibri"/>
                <w:b/>
                <w:i w:val="0"/>
                <w:sz w:val="19"/>
              </w:rPr>
              <w:t>BookVerse – Online Book Store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Calibri" w:hAnsi="Calibri"/>
          <w:i/>
          <w:sz w:val="19"/>
        </w:rPr>
        <w:t>Figure 5.1: System Architecture and Data Flow of the BookVerse – Online Book Store Platform</w:t>
      </w:r>
    </w:p>
    <w:p w14:paraId="4E909796" w14:textId="77777777" w:rsidR="00E370AF" w:rsidRDefault="00000000">
      <w:pPr>
        <w:rPr>
          <w:b/>
        </w:rPr>
      </w:pPr>
      <w:r>
        <w:rPr>
          <w:rFonts w:ascii="Calibri" w:hAnsi="Calibri"/>
          <w:i/>
          <w:sz w:val="19"/>
        </w:rPr>
        <w:t>Reference: BookVerse MERN Stack System Architecture Documentation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