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jc w:val="center"/>
        <w:rPr>
          <w:b w:val="1"/>
          <w:bCs w:val="1"/>
        </w:rPr>
      </w:pPr>
      <w:r w:rsidDel="00000000" w:rsidR="00000000" w:rsidRPr="00000000">
        <w:rPr>
          <w:b w:val="1"/>
          <w:bCs w:val="1"/>
          <w:rtl w:val="0"/>
        </w:rPr>
        <w:t xml:space="preserve">Exploring House Prices in Ames, Iowa </w:t>
      </w:r>
    </w:p>
    <w:p w:rsidR="00000000" w:rsidDel="00000000" w:rsidP="00000000" w:rsidRDefault="00000000" w:rsidRPr="00000000" w14:paraId="00000002">
      <w:pPr>
        <w:spacing w:after="240" w:before="240" w:lineRule="auto"/>
        <w:ind w:left="720" w:firstLine="0"/>
        <w:jc w:val="center"/>
        <w:rPr/>
      </w:pPr>
      <w:r w:rsidDel="00000000" w:rsidR="00000000" w:rsidRPr="00000000">
        <w:rPr>
          <w:rtl w:val="0"/>
        </w:rPr>
        <w:t xml:space="preserve">Rand Alrumaih | ML Foundations Capstone Report</w:t>
      </w:r>
    </w:p>
    <w:p w:rsidR="00000000" w:rsidDel="00000000" w:rsidP="00000000" w:rsidRDefault="00000000" w:rsidRPr="00000000" w14:paraId="00000003">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04">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05">
      <w:pPr>
        <w:bidi w:val="1"/>
        <w:spacing w:after="240" w:before="240" w:lineRule="auto"/>
        <w:rPr>
          <w:b w:val="1"/>
          <w:bCs w:val="1"/>
        </w:rPr>
      </w:pPr>
      <w:r w:rsidDel="00000000" w:rsidR="00000000" w:rsidRPr="00000000">
        <w:rPr>
          <w:b w:val="1"/>
          <w:bCs w:val="1"/>
          <w:rtl w:val="0"/>
        </w:rPr>
        <w:t xml:space="preserve">Introduction .1</w:t>
      </w:r>
    </w:p>
    <w:p w:rsidR="00000000" w:rsidDel="00000000" w:rsidP="00000000" w:rsidRDefault="00000000" w:rsidRPr="00000000" w14:paraId="00000006">
      <w:pPr>
        <w:bidi w:val="1"/>
        <w:spacing w:after="240" w:before="240" w:lineRule="auto"/>
        <w:rPr/>
      </w:pPr>
      <w:r w:rsidDel="00000000" w:rsidR="00000000" w:rsidRPr="00000000">
        <w:rPr>
          <w:rtl w:val="0"/>
        </w:rPr>
        <w:t xml:space="preserve">This project draws on the Ames Housing dataset, a collection of 2,930 residential property transactions in Ames, Iowa. Each record captures more than 80 attributes spanning lot characteristics, structural details, condition ratings, and neighbourhood context alongside the final sale price. The analysis was guided by three core questions: What drives high property values in Ames? Which features bear the strongest relationship to sale price? And are there any non-obvious patterns lurking beneath the surface?</w:t>
      </w:r>
    </w:p>
    <w:p w:rsidR="00000000" w:rsidDel="00000000" w:rsidP="00000000" w:rsidRDefault="00000000" w:rsidRPr="00000000" w14:paraId="00000007">
      <w:pPr>
        <w:bidi w:val="1"/>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08">
      <w:pPr>
        <w:bidi w:val="1"/>
        <w:spacing w:after="240" w:before="240" w:lineRule="auto"/>
        <w:rPr>
          <w:b w:val="1"/>
          <w:bCs w:val="1"/>
        </w:rPr>
      </w:pPr>
      <w:r w:rsidDel="00000000" w:rsidR="00000000" w:rsidRPr="00000000">
        <w:rPr>
          <w:b w:val="1"/>
          <w:bCs w:val="1"/>
          <w:rtl w:val="0"/>
        </w:rPr>
        <w:t xml:space="preserve">2. Data Cleaning</w:t>
      </w:r>
    </w:p>
    <w:p w:rsidR="00000000" w:rsidDel="00000000" w:rsidP="00000000" w:rsidRDefault="00000000" w:rsidRPr="00000000" w14:paraId="00000009">
      <w:pPr>
        <w:bidi w:val="1"/>
        <w:spacing w:after="240" w:before="240" w:lineRule="auto"/>
        <w:rPr/>
      </w:pPr>
      <w:r w:rsidDel="00000000" w:rsidR="00000000" w:rsidRPr="00000000">
        <w:rPr>
          <w:rtl w:val="0"/>
        </w:rPr>
        <w:t xml:space="preserve">The raw dataset contained 27 columns with missing values. Numeric columns were filled with their column median, and categorical columns were filled with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Columns with extreme missingness (e.g., Pool QC at 99.6%, Alley at 93.2%) were handled the same way — a known trade-off, as their imputed values will reflect the fill label more than real signal.</w:t>
      </w:r>
    </w:p>
    <w:p w:rsidR="00000000" w:rsidDel="00000000" w:rsidP="00000000" w:rsidRDefault="00000000" w:rsidRPr="00000000" w14:paraId="0000000A">
      <w:pPr>
        <w:bidi w:val="1"/>
        <w:spacing w:after="240" w:before="240" w:lineRule="auto"/>
        <w:rPr/>
      </w:pPr>
      <w:r w:rsidDel="00000000" w:rsidR="00000000" w:rsidRPr="00000000">
        <w:rPr>
          <w:rtl w:val="0"/>
        </w:rPr>
        <w:t xml:space="preserve">Two type corrections were applied: </w:t>
      </w:r>
      <w:r w:rsidDel="00000000" w:rsidR="00000000" w:rsidRPr="00000000">
        <w:rPr>
          <w:rFonts w:ascii="Roboto Mono" w:cs="Roboto Mono" w:eastAsia="Roboto Mono" w:hAnsi="Roboto Mono"/>
          <w:color w:val="188038"/>
          <w:rtl w:val="0"/>
        </w:rPr>
        <w:t xml:space="preserve">Sale Condition</w:t>
      </w:r>
      <w:r w:rsidDel="00000000" w:rsidR="00000000" w:rsidRPr="00000000">
        <w:rPr>
          <w:rtl w:val="0"/>
        </w:rPr>
        <w:t xml:space="preserve"> was converted to a categorical dtype for memory efficiency, and </w:t>
      </w:r>
      <w:r w:rsidDel="00000000" w:rsidR="00000000" w:rsidRPr="00000000">
        <w:rPr>
          <w:rFonts w:ascii="Roboto Mono" w:cs="Roboto Mono" w:eastAsia="Roboto Mono" w:hAnsi="Roboto Mono"/>
          <w:color w:val="188038"/>
          <w:rtl w:val="0"/>
        </w:rPr>
        <w:t xml:space="preserve">Sale Type</w:t>
      </w:r>
      <w:r w:rsidDel="00000000" w:rsidR="00000000" w:rsidRPr="00000000">
        <w:rPr>
          <w:rtl w:val="0"/>
        </w:rPr>
        <w:t xml:space="preserve"> was stripped of whitespace and lowercased to prevent inconsistent entries from being treated as distinct values.</w:t>
      </w:r>
    </w:p>
    <w:p w:rsidR="00000000" w:rsidDel="00000000" w:rsidP="00000000" w:rsidRDefault="00000000" w:rsidRPr="00000000" w14:paraId="0000000B">
      <w:pPr>
        <w:bidi w:val="1"/>
        <w:spacing w:after="240" w:before="240" w:lineRule="auto"/>
        <w:rPr/>
      </w:pPr>
      <w:r w:rsidDel="00000000" w:rsidR="00000000" w:rsidRPr="00000000">
        <w:rPr>
          <w:rtl w:val="0"/>
        </w:rPr>
        <w:t xml:space="preserve">No duplicate rows were found. For outliers, a boxplot of </w:t>
      </w:r>
      <w:r w:rsidDel="00000000" w:rsidR="00000000" w:rsidRPr="00000000">
        <w:rPr>
          <w:rFonts w:ascii="Roboto Mono" w:cs="Roboto Mono" w:eastAsia="Roboto Mono" w:hAnsi="Roboto Mono"/>
          <w:color w:val="188038"/>
          <w:rtl w:val="0"/>
        </w:rPr>
        <w:t xml:space="preserve">SalePrice</w:t>
      </w:r>
      <w:r w:rsidDel="00000000" w:rsidR="00000000" w:rsidRPr="00000000">
        <w:rPr>
          <w:rtl w:val="0"/>
        </w:rPr>
        <w:t xml:space="preserve"> identified extreme values, which were then capped at the 99th percentile rather than removed — preserving all observations while limiting their distorting effect. All steps were wrapped into a single </w:t>
      </w:r>
      <w:r w:rsidDel="00000000" w:rsidR="00000000" w:rsidRPr="00000000">
        <w:rPr>
          <w:rFonts w:ascii="Roboto Mono" w:cs="Roboto Mono" w:eastAsia="Roboto Mono" w:hAnsi="Roboto Mono"/>
          <w:color w:val="188038"/>
          <w:rtl w:val="0"/>
        </w:rPr>
        <w:t xml:space="preserve">clean_data()</w:t>
      </w:r>
      <w:r w:rsidDel="00000000" w:rsidR="00000000" w:rsidRPr="00000000">
        <w:rPr>
          <w:rtl w:val="0"/>
        </w:rPr>
        <w:t xml:space="preserve"> function</w:t>
      </w:r>
    </w:p>
    <w:p w:rsidR="00000000" w:rsidDel="00000000" w:rsidP="00000000" w:rsidRDefault="00000000" w:rsidRPr="00000000" w14:paraId="0000000C">
      <w:pPr>
        <w:bidi w:val="1"/>
        <w:spacing w:after="240" w:before="240" w:lineRule="auto"/>
        <w:rPr/>
      </w:pPr>
      <w:r w:rsidDel="00000000" w:rsidR="00000000" w:rsidRPr="00000000">
        <w:rPr>
          <w:rtl w:val="0"/>
        </w:rPr>
      </w:r>
    </w:p>
    <w:p w:rsidR="00000000" w:rsidDel="00000000" w:rsidP="00000000" w:rsidRDefault="00000000" w:rsidRPr="00000000" w14:paraId="0000000D">
      <w:pPr>
        <w:bidi w:val="1"/>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0E">
      <w:pPr>
        <w:bidi w:val="1"/>
        <w:spacing w:after="240" w:before="240" w:lineRule="auto"/>
        <w:rPr>
          <w:b w:val="1"/>
          <w:bCs w:val="1"/>
        </w:rPr>
      </w:pPr>
      <w:r w:rsidDel="00000000" w:rsidR="00000000" w:rsidRPr="00000000">
        <w:rPr>
          <w:b w:val="1"/>
          <w:bCs w:val="1"/>
          <w:rtl w:val="0"/>
        </w:rPr>
        <w:t xml:space="preserve">3. Feature Engineering</w:t>
      </w:r>
    </w:p>
    <w:p w:rsidR="00000000" w:rsidDel="00000000" w:rsidP="00000000" w:rsidRDefault="00000000" w:rsidRPr="00000000" w14:paraId="0000000F">
      <w:pPr>
        <w:bidi w:val="1"/>
        <w:spacing w:after="240" w:before="240" w:lineRule="auto"/>
        <w:rPr/>
      </w:pPr>
      <w:r w:rsidDel="00000000" w:rsidR="00000000" w:rsidRPr="00000000">
        <w:rPr>
          <w:rtl w:val="0"/>
        </w:rPr>
        <w:t xml:space="preserve">The dataset was split into training and test sets before any feature engineering to prevent data leakage.</w:t>
      </w:r>
    </w:p>
    <w:p w:rsidR="00000000" w:rsidDel="00000000" w:rsidP="00000000" w:rsidRDefault="00000000" w:rsidRPr="00000000" w14:paraId="00000010">
      <w:pPr>
        <w:bidi w:val="1"/>
        <w:spacing w:after="240" w:before="240" w:lineRule="auto"/>
        <w:rPr/>
      </w:pPr>
      <w:r w:rsidDel="00000000" w:rsidR="00000000" w:rsidRPr="00000000">
        <w:rPr>
          <w:rtl w:val="0"/>
        </w:rPr>
        <w:t xml:space="preserve">Encoding: </w:t>
      </w:r>
      <w:r w:rsidDel="00000000" w:rsidR="00000000" w:rsidRPr="00000000">
        <w:rPr>
          <w:rFonts w:ascii="Roboto Mono" w:cs="Roboto Mono" w:eastAsia="Roboto Mono" w:hAnsi="Roboto Mono"/>
          <w:color w:val="188038"/>
          <w:rtl w:val="0"/>
        </w:rPr>
        <w:t xml:space="preserve">MS Zoning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Neighborhood</w:t>
      </w:r>
      <w:r w:rsidDel="00000000" w:rsidR="00000000" w:rsidRPr="00000000">
        <w:rPr>
          <w:rtl w:val="0"/>
        </w:rPr>
        <w:t xml:space="preserve"> were one-hot encoded,  both are purely nominal, and neighbourhood in particular carries strong price signals across its 28</w:t>
      </w:r>
      <w:r w:rsidDel="00000000" w:rsidR="00000000" w:rsidRPr="00000000">
        <w:rPr>
          <w:b w:val="1"/>
          <w:bCs w:val="1"/>
          <w:rtl w:val="0"/>
        </w:rPr>
        <w:t xml:space="preserve"> </w:t>
      </w:r>
      <w:r w:rsidDel="00000000" w:rsidR="00000000" w:rsidRPr="00000000">
        <w:rPr>
          <w:rtl w:val="0"/>
        </w:rPr>
        <w:t xml:space="preserve">categories. </w:t>
      </w:r>
      <w:r w:rsidDel="00000000" w:rsidR="00000000" w:rsidRPr="00000000">
        <w:rPr>
          <w:rFonts w:ascii="Roboto Mono" w:cs="Roboto Mono" w:eastAsia="Roboto Mono" w:hAnsi="Roboto Mono"/>
          <w:color w:val="188038"/>
          <w:rtl w:val="0"/>
        </w:rPr>
        <w:t xml:space="preserve">Kitchen Qual</w:t>
      </w:r>
      <w:r w:rsidDel="00000000" w:rsidR="00000000" w:rsidRPr="00000000">
        <w:rPr>
          <w:rtl w:val="0"/>
        </w:rPr>
        <w:t xml:space="preserve"> was ordinally encoded using a five-point scale (Po=1 through Ex=5), preserving its natural ranking in a way one-hot encoding would not.</w:t>
      </w:r>
    </w:p>
    <w:p w:rsidR="00000000" w:rsidDel="00000000" w:rsidP="00000000" w:rsidRDefault="00000000" w:rsidRPr="00000000" w14:paraId="00000011">
      <w:pPr>
        <w:bidi w:val="1"/>
        <w:spacing w:after="240" w:before="240" w:lineRule="auto"/>
        <w:rPr/>
      </w:pPr>
      <w:r w:rsidDel="00000000" w:rsidR="00000000" w:rsidRPr="00000000">
        <w:rPr>
          <w:rtl w:val="0"/>
        </w:rPr>
        <w:t xml:space="preserve">Scaling: </w:t>
      </w:r>
      <w:r w:rsidDel="00000000" w:rsidR="00000000" w:rsidRPr="00000000">
        <w:rPr>
          <w:rFonts w:ascii="Roboto Mono" w:cs="Roboto Mono" w:eastAsia="Roboto Mono" w:hAnsi="Roboto Mono"/>
          <w:color w:val="188038"/>
          <w:rtl w:val="0"/>
        </w:rPr>
        <w:t xml:space="preserve">Gr Liv Area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Lot Area</w:t>
      </w:r>
      <w:r w:rsidDel="00000000" w:rsidR="00000000" w:rsidRPr="00000000">
        <w:rPr>
          <w:rtl w:val="0"/>
        </w:rPr>
        <w:t xml:space="preserve"> were standardised using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fitted on training data only. Living area can dominate distance-based models without scaling, and Lot Area is heavily right-skewed — standardising both centres and normalises their distributions.</w:t>
      </w:r>
    </w:p>
    <w:p w:rsidR="00000000" w:rsidDel="00000000" w:rsidP="00000000" w:rsidRDefault="00000000" w:rsidRPr="00000000" w14:paraId="00000012">
      <w:pPr>
        <w:bidi w:val="1"/>
        <w:spacing w:after="240" w:before="240" w:lineRule="auto"/>
        <w:rPr/>
      </w:pPr>
      <w:r w:rsidDel="00000000" w:rsidR="00000000" w:rsidRPr="00000000">
        <w:rPr>
          <w:rtl w:val="0"/>
        </w:rPr>
        <w:t xml:space="preserve">New features: Three domain features were constructed — </w:t>
      </w:r>
      <w:r w:rsidDel="00000000" w:rsidR="00000000" w:rsidRPr="00000000">
        <w:rPr>
          <w:rFonts w:ascii="Roboto Mono" w:cs="Roboto Mono" w:eastAsia="Roboto Mono" w:hAnsi="Roboto Mono"/>
          <w:color w:val="188038"/>
          <w:rtl w:val="0"/>
        </w:rPr>
        <w:t xml:space="preserve">Price_Per_SqFt</w:t>
      </w:r>
      <w:r w:rsidDel="00000000" w:rsidR="00000000" w:rsidRPr="00000000">
        <w:rPr>
          <w:rtl w:val="0"/>
        </w:rPr>
        <w:t xml:space="preserve"> (SalePrice ÷ Gr Liv Area) to normalise price by size for fairer cross-property comparisons; </w:t>
      </w:r>
      <w:r w:rsidDel="00000000" w:rsidR="00000000" w:rsidRPr="00000000">
        <w:rPr>
          <w:rFonts w:ascii="Roboto Mono" w:cs="Roboto Mono" w:eastAsia="Roboto Mono" w:hAnsi="Roboto Mono"/>
          <w:color w:val="188038"/>
          <w:rtl w:val="0"/>
        </w:rPr>
        <w:t xml:space="preserve">Total_Bathrooms</w:t>
      </w:r>
      <w:r w:rsidDel="00000000" w:rsidR="00000000" w:rsidRPr="00000000">
        <w:rPr>
          <w:rtl w:val="0"/>
        </w:rPr>
        <w:t xml:space="preserve">, a composite of all four bathroom columns weighted by half/full; and </w:t>
      </w:r>
      <w:r w:rsidDel="00000000" w:rsidR="00000000" w:rsidRPr="00000000">
        <w:rPr>
          <w:rFonts w:ascii="Roboto Mono" w:cs="Roboto Mono" w:eastAsia="Roboto Mono" w:hAnsi="Roboto Mono"/>
          <w:color w:val="188038"/>
          <w:rtl w:val="0"/>
        </w:rPr>
        <w:t xml:space="preserve">Qual_x_Area</w:t>
      </w:r>
      <w:r w:rsidDel="00000000" w:rsidR="00000000" w:rsidRPr="00000000">
        <w:rPr>
          <w:rtl w:val="0"/>
        </w:rPr>
        <w:t xml:space="preserve"> (Overall Qual × Gr Liv Area), an interaction term capturing the compounding premium of a home that is both large and high quality.</w:t>
      </w:r>
    </w:p>
    <w:p w:rsidR="00000000" w:rsidDel="00000000" w:rsidP="00000000" w:rsidRDefault="00000000" w:rsidRPr="00000000" w14:paraId="00000013">
      <w:pPr>
        <w:bidi w:val="1"/>
        <w:spacing w:after="240" w:before="240" w:lineRule="auto"/>
        <w:rPr/>
      </w:pPr>
      <w:r w:rsidDel="00000000" w:rsidR="00000000" w:rsidRPr="00000000">
        <w:rPr>
          <w:rtl w:val="0"/>
        </w:rPr>
        <w:t xml:space="preserve">Transformation and binning: </w:t>
      </w:r>
      <w:r w:rsidDel="00000000" w:rsidR="00000000" w:rsidRPr="00000000">
        <w:rPr>
          <w:rFonts w:ascii="Roboto Mono" w:cs="Roboto Mono" w:eastAsia="Roboto Mono" w:hAnsi="Roboto Mono"/>
          <w:color w:val="188038"/>
          <w:rtl w:val="0"/>
        </w:rPr>
        <w:t xml:space="preserve">SalePrice</w:t>
      </w:r>
      <w:r w:rsidDel="00000000" w:rsidR="00000000" w:rsidRPr="00000000">
        <w:rPr>
          <w:rtl w:val="0"/>
        </w:rPr>
        <w:t xml:space="preserve"> was log-transformed using </w:t>
      </w:r>
      <w:r w:rsidDel="00000000" w:rsidR="00000000" w:rsidRPr="00000000">
        <w:rPr>
          <w:rFonts w:ascii="Roboto Mono" w:cs="Roboto Mono" w:eastAsia="Roboto Mono" w:hAnsi="Roboto Mono"/>
          <w:color w:val="188038"/>
          <w:rtl w:val="0"/>
        </w:rPr>
        <w:t xml:space="preserve">np.log1p()</w:t>
      </w:r>
      <w:r w:rsidDel="00000000" w:rsidR="00000000" w:rsidRPr="00000000">
        <w:rPr>
          <w:rtl w:val="0"/>
        </w:rPr>
        <w:t xml:space="preserve"> to reduce right skew. House age was computed as </w:t>
      </w:r>
      <w:r w:rsidDel="00000000" w:rsidR="00000000" w:rsidRPr="00000000">
        <w:rPr>
          <w:rFonts w:ascii="Nova Mono" w:cs="Nova Mono" w:eastAsia="Nova Mono" w:hAnsi="Nova Mono"/>
          <w:color w:val="188038"/>
          <w:rtl w:val="0"/>
        </w:rPr>
        <w:t xml:space="preserve">Yr Sold − Year Built</w:t>
      </w:r>
      <w:r w:rsidDel="00000000" w:rsidR="00000000" w:rsidRPr="00000000">
        <w:rPr>
          <w:rtl w:val="0"/>
        </w:rPr>
        <w:t xml:space="preserve"> and then binned into four groups (New, Recent, Old, Vintage), allowing the model to capture the non-linear price patterns associated with brand-new and vintage homes.</w:t>
      </w:r>
    </w:p>
    <w:p w:rsidR="00000000" w:rsidDel="00000000" w:rsidP="00000000" w:rsidRDefault="00000000" w:rsidRPr="00000000" w14:paraId="00000014">
      <w:pPr>
        <w:bidi w:val="1"/>
        <w:spacing w:after="240" w:before="240" w:lineRule="auto"/>
        <w:rPr>
          <w:b w:val="1"/>
          <w:bCs w:val="1"/>
        </w:rPr>
      </w:pPr>
      <w:r w:rsidDel="00000000" w:rsidR="00000000" w:rsidRPr="00000000">
        <w:rPr>
          <w:rtl w:val="0"/>
        </w:rPr>
        <w:t xml:space="preserve">Redundancy removal: Feature pairs with a correlation above 0.95 were identified and the redundant column dropped, reducing multicollinearity before modelling</w:t>
      </w:r>
      <w:r w:rsidDel="00000000" w:rsidR="00000000" w:rsidRPr="00000000">
        <w:rPr>
          <w:b w:val="1"/>
          <w:bCs w:val="1"/>
          <w:rtl w:val="0"/>
        </w:rPr>
        <w:t xml:space="preserve">.</w:t>
      </w:r>
    </w:p>
    <w:p w:rsidR="00000000" w:rsidDel="00000000" w:rsidP="00000000" w:rsidRDefault="00000000" w:rsidRPr="00000000" w14:paraId="00000015">
      <w:pPr>
        <w:bidi w:val="1"/>
        <w:spacing w:after="240" w:before="240" w:lineRule="auto"/>
        <w:rPr/>
      </w:pPr>
      <w:r w:rsidDel="00000000" w:rsidR="00000000" w:rsidRPr="00000000">
        <w:rPr>
          <w:rtl w:val="0"/>
        </w:rPr>
        <w:t xml:space="preserve">.</w:t>
      </w:r>
    </w:p>
    <w:p w:rsidR="00000000" w:rsidDel="00000000" w:rsidP="00000000" w:rsidRDefault="00000000" w:rsidRPr="00000000" w14:paraId="0000001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bidi w:val="1"/>
        <w:spacing w:after="240" w:before="240" w:lineRule="auto"/>
        <w:rPr>
          <w:b w:val="1"/>
          <w:bCs w:val="1"/>
        </w:rPr>
      </w:pPr>
      <w:r w:rsidDel="00000000" w:rsidR="00000000" w:rsidRPr="00000000">
        <w:rPr>
          <w:b w:val="1"/>
          <w:bCs w:val="1"/>
          <w:rtl w:val="0"/>
        </w:rPr>
        <w:t xml:space="preserve">4. Key Findings</w:t>
      </w:r>
    </w:p>
    <w:p w:rsidR="00000000" w:rsidDel="00000000" w:rsidP="00000000" w:rsidRDefault="00000000" w:rsidRPr="00000000" w14:paraId="00000018">
      <w:pPr>
        <w:bidi w:val="1"/>
        <w:spacing w:after="240" w:before="240" w:lineRule="auto"/>
        <w:rPr>
          <w:i w:val="1"/>
          <w:iCs w:val="1"/>
        </w:rPr>
      </w:pPr>
      <w:r w:rsidDel="00000000" w:rsidR="00000000" w:rsidRPr="00000000">
        <w:rPr>
          <w:b w:val="1"/>
          <w:bCs w:val="1"/>
          <w:i w:val="1"/>
          <w:iCs w:val="1"/>
          <w:rtl w:val="0"/>
        </w:rPr>
        <w:t xml:space="preserve">Finding 1 — Overall Quality is the strongest price predictor.</w:t>
      </w:r>
      <w:r w:rsidDel="00000000" w:rsidR="00000000" w:rsidRPr="00000000">
        <w:rPr>
          <w:i w:val="1"/>
          <w:iCs w:val="1"/>
          <w:rtl w:val="0"/>
        </w:rPr>
        <w:t xml:space="preserve"> The correlation heatmap identified </w:t>
      </w:r>
      <w:r w:rsidDel="00000000" w:rsidR="00000000" w:rsidRPr="00000000">
        <w:rPr>
          <w:rFonts w:ascii="Roboto Mono" w:cs="Roboto Mono" w:eastAsia="Roboto Mono" w:hAnsi="Roboto Mono"/>
          <w:i w:val="1"/>
          <w:iCs w:val="1"/>
          <w:color w:val="188038"/>
          <w:rtl w:val="0"/>
        </w:rPr>
        <w:t xml:space="preserve">Overall Qual</w:t>
      </w:r>
      <w:r w:rsidDel="00000000" w:rsidR="00000000" w:rsidRPr="00000000">
        <w:rPr>
          <w:i w:val="1"/>
          <w:iCs w:val="1"/>
          <w:rtl w:val="0"/>
        </w:rPr>
        <w:t xml:space="preserve"> as the feature most closely linked to </w:t>
      </w:r>
      <w:r w:rsidDel="00000000" w:rsidR="00000000" w:rsidRPr="00000000">
        <w:rPr>
          <w:rFonts w:ascii="Roboto Mono" w:cs="Roboto Mono" w:eastAsia="Roboto Mono" w:hAnsi="Roboto Mono"/>
          <w:i w:val="1"/>
          <w:iCs w:val="1"/>
          <w:color w:val="188038"/>
          <w:rtl w:val="0"/>
        </w:rPr>
        <w:t xml:space="preserve">SalePrice</w:t>
      </w:r>
      <w:r w:rsidDel="00000000" w:rsidR="00000000" w:rsidRPr="00000000">
        <w:rPr>
          <w:i w:val="1"/>
          <w:iCs w:val="1"/>
          <w:rtl w:val="0"/>
        </w:rPr>
        <w:t xml:space="preserve">. The scatter plot reinforced this: homes with higher quality ratings consistently sell for more, with the spread widening at the upper end — indicating some variability among the most expensive properties. A conditional probability calculation further confirmed this: among homes rated 7 or above for quality, the majority were priced above the dataset median.</w:t>
      </w:r>
    </w:p>
    <w:p w:rsidR="00000000" w:rsidDel="00000000" w:rsidP="00000000" w:rsidRDefault="00000000" w:rsidRPr="00000000" w14:paraId="00000019">
      <w:pPr>
        <w:bidi w:val="1"/>
        <w:spacing w:after="240" w:before="240" w:lineRule="auto"/>
        <w:rPr>
          <w:i w:val="1"/>
          <w:iCs w:val="1"/>
        </w:rPr>
      </w:pPr>
      <w:r w:rsidDel="00000000" w:rsidR="00000000" w:rsidRPr="00000000">
        <w:rPr>
          <w:b w:val="1"/>
          <w:bCs w:val="1"/>
          <w:i w:val="1"/>
          <w:iCs w:val="1"/>
          <w:rtl w:val="0"/>
        </w:rPr>
        <w:t xml:space="preserve">Finding 2 — Area-related features are heavily right-skewed.</w:t>
      </w:r>
      <w:r w:rsidDel="00000000" w:rsidR="00000000" w:rsidRPr="00000000">
        <w:rPr>
          <w:i w:val="1"/>
          <w:iCs w:val="1"/>
          <w:rtl w:val="0"/>
        </w:rPr>
        <w:t xml:space="preserve"> Histograms of </w:t>
      </w:r>
      <w:r w:rsidDel="00000000" w:rsidR="00000000" w:rsidRPr="00000000">
        <w:rPr>
          <w:rFonts w:ascii="Roboto Mono" w:cs="Roboto Mono" w:eastAsia="Roboto Mono" w:hAnsi="Roboto Mono"/>
          <w:i w:val="1"/>
          <w:iCs w:val="1"/>
          <w:color w:val="188038"/>
          <w:rtl w:val="0"/>
        </w:rPr>
        <w:t xml:space="preserve">Lot Area</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Gr Liv Area</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Overall Qual</w:t>
      </w:r>
      <w:r w:rsidDel="00000000" w:rsidR="00000000" w:rsidRPr="00000000">
        <w:rPr>
          <w:i w:val="1"/>
          <w:iCs w:val="1"/>
          <w:rtl w:val="0"/>
        </w:rPr>
        <w:t xml:space="preserve"> revealed that area variables are strongly skewed right — most properties are modest in size, with a small number of very large homes pulling the distribution. This skew signals the need for log transformation before modelling, which was applied to </w:t>
      </w:r>
      <w:r w:rsidDel="00000000" w:rsidR="00000000" w:rsidRPr="00000000">
        <w:rPr>
          <w:rFonts w:ascii="Roboto Mono" w:cs="Roboto Mono" w:eastAsia="Roboto Mono" w:hAnsi="Roboto Mono"/>
          <w:i w:val="1"/>
          <w:iCs w:val="1"/>
          <w:color w:val="188038"/>
          <w:rtl w:val="0"/>
        </w:rPr>
        <w:t xml:space="preserve">SalePrice</w:t>
      </w:r>
      <w:r w:rsidDel="00000000" w:rsidR="00000000" w:rsidRPr="00000000">
        <w:rPr>
          <w:i w:val="1"/>
          <w:iCs w:val="1"/>
          <w:rtl w:val="0"/>
        </w:rPr>
        <w:t xml:space="preserve"> in the feature engineering step.</w:t>
      </w:r>
    </w:p>
    <w:p w:rsidR="00000000" w:rsidDel="00000000" w:rsidP="00000000" w:rsidRDefault="00000000" w:rsidRPr="00000000" w14:paraId="0000001A">
      <w:pPr>
        <w:bidi w:val="1"/>
        <w:spacing w:after="240" w:before="240" w:lineRule="auto"/>
        <w:rPr>
          <w:i w:val="1"/>
          <w:iCs w:val="1"/>
        </w:rPr>
      </w:pPr>
      <w:r w:rsidDel="00000000" w:rsidR="00000000" w:rsidRPr="00000000">
        <w:rPr>
          <w:b w:val="1"/>
          <w:bCs w:val="1"/>
          <w:i w:val="1"/>
          <w:iCs w:val="1"/>
          <w:rtl w:val="0"/>
        </w:rPr>
        <w:t xml:space="preserve">Finding 3 — Zoning classification creates clear price tiers.</w:t>
      </w:r>
      <w:r w:rsidDel="00000000" w:rsidR="00000000" w:rsidRPr="00000000">
        <w:rPr>
          <w:i w:val="1"/>
          <w:iCs w:val="1"/>
          <w:rtl w:val="0"/>
        </w:rPr>
        <w:t xml:space="preserve"> The grouped boxplot of </w:t>
      </w:r>
      <w:r w:rsidDel="00000000" w:rsidR="00000000" w:rsidRPr="00000000">
        <w:rPr>
          <w:rFonts w:ascii="Roboto Mono" w:cs="Roboto Mono" w:eastAsia="Roboto Mono" w:hAnsi="Roboto Mono"/>
          <w:i w:val="1"/>
          <w:iCs w:val="1"/>
          <w:color w:val="188038"/>
          <w:rtl w:val="0"/>
        </w:rPr>
        <w:t xml:space="preserve">SalePrice</w:t>
      </w:r>
      <w:r w:rsidDel="00000000" w:rsidR="00000000" w:rsidRPr="00000000">
        <w:rPr>
          <w:i w:val="1"/>
          <w:iCs w:val="1"/>
          <w:rtl w:val="0"/>
        </w:rPr>
        <w:t xml:space="preserve"> by </w:t>
      </w:r>
      <w:r w:rsidDel="00000000" w:rsidR="00000000" w:rsidRPr="00000000">
        <w:rPr>
          <w:rFonts w:ascii="Roboto Mono" w:cs="Roboto Mono" w:eastAsia="Roboto Mono" w:hAnsi="Roboto Mono"/>
          <w:i w:val="1"/>
          <w:iCs w:val="1"/>
          <w:color w:val="188038"/>
          <w:rtl w:val="0"/>
        </w:rPr>
        <w:t xml:space="preserve">MS Zoning</w:t>
      </w:r>
      <w:r w:rsidDel="00000000" w:rsidR="00000000" w:rsidRPr="00000000">
        <w:rPr>
          <w:i w:val="1"/>
          <w:iCs w:val="1"/>
          <w:rtl w:val="0"/>
        </w:rPr>
        <w:t xml:space="preserve"> showed that residential zones (particularly FV and RL) command noticeably higher median prices than agricultural or commercial zones. The spread within each zone also varies considerably, suggesting that zoning captures not just location desirability but also the rules and infrastructure that shape property value.</w:t>
      </w:r>
    </w:p>
    <w:p w:rsidR="00000000" w:rsidDel="00000000" w:rsidP="00000000" w:rsidRDefault="00000000" w:rsidRPr="00000000" w14:paraId="0000001B">
      <w:pPr>
        <w:bidi w:val="1"/>
        <w:spacing w:after="240" w:before="240" w:lineRule="auto"/>
        <w:rPr>
          <w:i w:val="1"/>
          <w:iCs w:val="1"/>
        </w:rPr>
      </w:pPr>
      <w:r w:rsidDel="00000000" w:rsidR="00000000" w:rsidRPr="00000000">
        <w:rPr>
          <w:b w:val="1"/>
          <w:bCs w:val="1"/>
          <w:i w:val="1"/>
          <w:iCs w:val="1"/>
          <w:rtl w:val="0"/>
        </w:rPr>
        <w:t xml:space="preserve">Finding 4 — The most and least expensive homes are structurally similar.</w:t>
      </w:r>
      <w:r w:rsidDel="00000000" w:rsidR="00000000" w:rsidRPr="00000000">
        <w:rPr>
          <w:i w:val="1"/>
          <w:iCs w:val="1"/>
          <w:rtl w:val="0"/>
        </w:rPr>
        <w:t xml:space="preserve"> A cosine similarity calculation between the feature vectors of the highest- and lowest-priced homes returned a high similarity score, meaning that despite their large price gap, the two properties share a broadly similar profile across numeric features. This suggests that price differences at the extremes are driven by a small number of key attributes — such as quality and area — rather than wholesale differences across all features.</w:t>
      </w:r>
    </w:p>
    <w:p w:rsidR="00000000" w:rsidDel="00000000" w:rsidP="00000000" w:rsidRDefault="00000000" w:rsidRPr="00000000" w14:paraId="0000001C">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1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bidi w:val="1"/>
        <w:spacing w:after="240" w:before="240" w:lineRule="auto"/>
        <w:rPr>
          <w:b w:val="1"/>
          <w:bCs w:val="1"/>
        </w:rPr>
      </w:pPr>
      <w:r w:rsidDel="00000000" w:rsidR="00000000" w:rsidRPr="00000000">
        <w:rPr>
          <w:b w:val="1"/>
          <w:bCs w:val="1"/>
          <w:rtl w:val="0"/>
        </w:rPr>
        <w:t xml:space="preserve">5. Next Steps</w:t>
      </w:r>
    </w:p>
    <w:p w:rsidR="00000000" w:rsidDel="00000000" w:rsidP="00000000" w:rsidRDefault="00000000" w:rsidRPr="00000000" w14:paraId="0000001F">
      <w:pPr>
        <w:bidi w:val="1"/>
        <w:spacing w:after="240" w:before="240" w:lineRule="auto"/>
        <w:rPr/>
      </w:pPr>
      <w:r w:rsidDel="00000000" w:rsidR="00000000" w:rsidRPr="00000000">
        <w:rPr>
          <w:rtl w:val="0"/>
        </w:rPr>
        <w:t xml:space="preserve">Given additional time, the natural next steps would be to: train a baseline linear regression model on the engineered feature set and assess predictive accuracy; explore whether the quality–price relationship varies by neighbourhood, which would point to a meaningful interaction effect; and examine year-over-year price trends within the dataset to identify any temporal drift that could introduce data leakage in a predictive modelling context.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