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0EE8A">
      <w:pPr>
        <w:jc w:val="center"/>
        <w:rPr>
          <w:rFonts w:ascii="微软雅黑" w:hAnsi="微软雅黑" w:eastAsia="微软雅黑"/>
          <w:b/>
          <w:sz w:val="36"/>
        </w:rPr>
      </w:pPr>
      <w:r>
        <w:rPr>
          <w:rFonts w:hint="eastAsia" w:ascii="微软雅黑" w:hAnsi="微软雅黑" w:eastAsia="微软雅黑"/>
          <w:b/>
          <w:sz w:val="36"/>
        </w:rPr>
        <w:t>康师傅</w:t>
      </w:r>
      <w:r>
        <w:rPr>
          <w:rFonts w:hint="eastAsia" w:ascii="微软雅黑" w:hAnsi="微软雅黑" w:eastAsia="微软雅黑"/>
          <w:b/>
          <w:sz w:val="36"/>
          <w:lang w:val="en-US" w:eastAsia="zh-CN"/>
        </w:rPr>
        <w:t>-</w:t>
      </w:r>
      <w:r>
        <w:rPr>
          <w:rFonts w:hint="eastAsia" w:ascii="微软雅黑" w:hAnsi="微软雅黑" w:eastAsia="微软雅黑"/>
          <w:b/>
          <w:sz w:val="36"/>
        </w:rPr>
        <w:t>长沙顶津食品有限公司</w:t>
      </w:r>
    </w:p>
    <w:p w14:paraId="398FD2FB">
      <w:pPr>
        <w:jc w:val="left"/>
        <w:rPr>
          <w:rFonts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28"/>
        </w:rPr>
        <w:t>公司简介</w:t>
      </w:r>
      <w:r>
        <w:rPr>
          <w:rFonts w:hint="eastAsia" w:ascii="微软雅黑" w:hAnsi="微软雅黑" w:eastAsia="微软雅黑"/>
          <w:b/>
          <w:sz w:val="32"/>
        </w:rPr>
        <w:t>：</w:t>
      </w:r>
    </w:p>
    <w:p w14:paraId="14216D5A">
      <w:pPr>
        <w:spacing w:line="360" w:lineRule="auto"/>
        <w:ind w:firstLine="480" w:firstLineChars="200"/>
        <w:jc w:val="lef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长沙顶津食品有限公司隶属于康师傅控股饮品事业旗下子公司，前身为长沙百事可乐饮料有限公司，位于宁乡市经济技术开发区蓝月谷路（城郊医院对面），注册资金1000万美元，是一家外商独资企业，主要生产主要生产康师傅冰红茶、</w:t>
      </w:r>
      <w:r>
        <w:rPr>
          <w:rFonts w:hint="eastAsia" w:ascii="微软雅黑" w:hAnsi="微软雅黑" w:eastAsia="微软雅黑"/>
          <w:sz w:val="24"/>
          <w:lang w:val="en-US" w:eastAsia="zh-CN"/>
        </w:rPr>
        <w:t>喝开水</w:t>
      </w:r>
      <w:r>
        <w:rPr>
          <w:rFonts w:hint="eastAsia" w:ascii="微软雅黑" w:hAnsi="微软雅黑" w:eastAsia="微软雅黑"/>
          <w:sz w:val="24"/>
        </w:rPr>
        <w:t>等康师傅系列饮品饮用水及百事可乐、美年达等百事系列饮品。</w:t>
      </w:r>
    </w:p>
    <w:p w14:paraId="30EE8F64">
      <w:pPr>
        <w:spacing w:line="360" w:lineRule="auto"/>
        <w:ind w:firstLine="480" w:firstLineChars="200"/>
        <w:jc w:val="lef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 xml:space="preserve"> 公司秉承“科学、</w:t>
      </w:r>
      <w:r>
        <w:rPr>
          <w:rFonts w:hint="eastAsia" w:ascii="微软雅黑" w:hAnsi="微软雅黑" w:eastAsia="微软雅黑"/>
          <w:sz w:val="24"/>
          <w:lang w:val="en-US" w:eastAsia="zh-CN"/>
        </w:rPr>
        <w:t>当责</w:t>
      </w:r>
      <w:r>
        <w:rPr>
          <w:rFonts w:hint="eastAsia" w:ascii="微软雅黑" w:hAnsi="微软雅黑" w:eastAsia="微软雅黑"/>
          <w:sz w:val="24"/>
        </w:rPr>
        <w:t>、共赢、</w:t>
      </w:r>
      <w:r>
        <w:rPr>
          <w:rFonts w:hint="eastAsia" w:ascii="微软雅黑" w:hAnsi="微软雅黑" w:eastAsia="微软雅黑"/>
          <w:sz w:val="24"/>
          <w:lang w:val="en-US" w:eastAsia="zh-CN"/>
        </w:rPr>
        <w:t>绩效</w:t>
      </w:r>
      <w:r>
        <w:rPr>
          <w:rFonts w:hint="eastAsia" w:ascii="微软雅黑" w:hAnsi="微软雅黑" w:eastAsia="微软雅黑"/>
          <w:sz w:val="24"/>
        </w:rPr>
        <w:t>”企业文化，笃行“</w:t>
      </w:r>
      <w:r>
        <w:rPr>
          <w:rFonts w:hint="eastAsia" w:ascii="微软雅黑" w:hAnsi="微软雅黑" w:eastAsia="微软雅黑"/>
          <w:sz w:val="24"/>
          <w:lang w:val="en-US" w:eastAsia="zh-CN"/>
        </w:rPr>
        <w:t>真诚</w:t>
      </w:r>
      <w:r>
        <w:rPr>
          <w:rFonts w:hint="eastAsia" w:ascii="微软雅黑" w:hAnsi="微软雅黑" w:eastAsia="微软雅黑"/>
          <w:sz w:val="24"/>
        </w:rPr>
        <w:t>、务实、创新”经营理念，持续为消费者提供健康、安全、优质的产品。欢迎有志之士加盟本公司，一经录用公司提供完善的社会保险及相关福利待遇、良好的培训和发展机会！</w:t>
      </w:r>
    </w:p>
    <w:p w14:paraId="38BC27B7">
      <w:pPr>
        <w:jc w:val="left"/>
        <w:rPr>
          <w:rFonts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28"/>
        </w:rPr>
        <w:t>招聘需求</w:t>
      </w:r>
      <w:r>
        <w:rPr>
          <w:rFonts w:hint="eastAsia" w:ascii="微软雅黑" w:hAnsi="微软雅黑" w:eastAsia="微软雅黑"/>
          <w:b/>
          <w:sz w:val="32"/>
        </w:rPr>
        <w:t>：</w:t>
      </w:r>
    </w:p>
    <w:tbl>
      <w:tblPr>
        <w:tblStyle w:val="7"/>
        <w:tblW w:w="523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216"/>
        <w:gridCol w:w="373"/>
        <w:gridCol w:w="2866"/>
        <w:gridCol w:w="2667"/>
        <w:gridCol w:w="1565"/>
      </w:tblGrid>
      <w:tr w14:paraId="2783B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695" w:type="pct"/>
            <w:noWrap/>
            <w:vAlign w:val="center"/>
          </w:tcPr>
          <w:p w14:paraId="6297E89A">
            <w:pPr>
              <w:spacing w:line="0" w:lineRule="atLeast"/>
              <w:jc w:val="left"/>
              <w:rPr>
                <w:rFonts w:ascii="微软雅黑" w:hAnsi="微软雅黑" w:eastAsia="微软雅黑"/>
                <w:color w:val="333333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岗位</w:t>
            </w:r>
          </w:p>
        </w:tc>
        <w:tc>
          <w:tcPr>
            <w:tcW w:w="329" w:type="pct"/>
            <w:gridSpan w:val="2"/>
            <w:noWrap/>
            <w:vAlign w:val="center"/>
          </w:tcPr>
          <w:p w14:paraId="4217385A">
            <w:pPr>
              <w:spacing w:line="0" w:lineRule="atLeast"/>
              <w:jc w:val="left"/>
              <w:rPr>
                <w:rFonts w:ascii="微软雅黑" w:hAnsi="微软雅黑" w:eastAsia="微软雅黑"/>
                <w:color w:val="333333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人数</w:t>
            </w:r>
          </w:p>
        </w:tc>
        <w:tc>
          <w:tcPr>
            <w:tcW w:w="1604" w:type="pct"/>
            <w:noWrap/>
            <w:vAlign w:val="center"/>
          </w:tcPr>
          <w:p w14:paraId="2315558B">
            <w:pPr>
              <w:spacing w:line="0" w:lineRule="atLeast"/>
              <w:jc w:val="left"/>
              <w:rPr>
                <w:rFonts w:ascii="微软雅黑" w:hAnsi="微软雅黑" w:eastAsia="微软雅黑"/>
                <w:color w:val="333333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专业要求</w:t>
            </w:r>
          </w:p>
        </w:tc>
        <w:tc>
          <w:tcPr>
            <w:tcW w:w="1493" w:type="pct"/>
            <w:noWrap/>
            <w:vAlign w:val="center"/>
          </w:tcPr>
          <w:p w14:paraId="115566AE">
            <w:pPr>
              <w:spacing w:line="0" w:lineRule="atLeast"/>
              <w:jc w:val="left"/>
              <w:rPr>
                <w:rFonts w:ascii="微软雅黑" w:hAnsi="微软雅黑" w:eastAsia="微软雅黑"/>
                <w:color w:val="333333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岗位职责</w:t>
            </w:r>
          </w:p>
        </w:tc>
        <w:tc>
          <w:tcPr>
            <w:tcW w:w="876" w:type="pct"/>
            <w:vAlign w:val="center"/>
          </w:tcPr>
          <w:p w14:paraId="714630C8">
            <w:pPr>
              <w:spacing w:line="0" w:lineRule="atLeast"/>
              <w:jc w:val="left"/>
              <w:rPr>
                <w:rFonts w:ascii="微软雅黑" w:hAnsi="微软雅黑" w:eastAsia="微软雅黑"/>
                <w:color w:val="333333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薪资待遇</w:t>
            </w:r>
          </w:p>
        </w:tc>
      </w:tr>
      <w:tr w14:paraId="155B5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7" w:hRule="atLeast"/>
          <w:jc w:val="center"/>
        </w:trPr>
        <w:tc>
          <w:tcPr>
            <w:tcW w:w="695" w:type="pct"/>
            <w:vAlign w:val="center"/>
          </w:tcPr>
          <w:p w14:paraId="07789A08">
            <w:pPr>
              <w:spacing w:line="0" w:lineRule="atLeast"/>
              <w:jc w:val="left"/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生产技术员</w:t>
            </w:r>
          </w:p>
        </w:tc>
        <w:tc>
          <w:tcPr>
            <w:tcW w:w="329" w:type="pct"/>
            <w:gridSpan w:val="2"/>
            <w:noWrap/>
            <w:vAlign w:val="center"/>
          </w:tcPr>
          <w:p w14:paraId="0A3E18E5">
            <w:pPr>
              <w:spacing w:line="0" w:lineRule="atLeast"/>
              <w:jc w:val="left"/>
              <w:rPr>
                <w:rFonts w:hint="default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20</w:t>
            </w:r>
          </w:p>
        </w:tc>
        <w:tc>
          <w:tcPr>
            <w:tcW w:w="1604" w:type="pct"/>
            <w:vAlign w:val="center"/>
          </w:tcPr>
          <w:p w14:paraId="18B66EE0">
            <w:pPr>
              <w:spacing w:line="0" w:lineRule="atLeast"/>
              <w:jc w:val="left"/>
              <w:rPr>
                <w:rFonts w:ascii="微软雅黑" w:hAnsi="微软雅黑" w:eastAsia="微软雅黑"/>
                <w:color w:val="333333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全日制</w:t>
            </w: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本科</w:t>
            </w: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（含）以上</w:t>
            </w: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学历</w:t>
            </w: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，物理学/化学/力学/工程机械/材料科学与工程/动力工程及工程热物理/电气工程/计算机科学与技术/轻工技术与工程/</w:t>
            </w:r>
            <w:r>
              <w:rPr>
                <w:rFonts w:hint="eastAsia" w:ascii="微软雅黑" w:hAnsi="微软雅黑" w:eastAsia="微软雅黑"/>
                <w:b/>
                <w:color w:val="00B0F0"/>
                <w:sz w:val="18"/>
                <w:szCs w:val="21"/>
              </w:rPr>
              <w:t>食品相关专业</w:t>
            </w: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 xml:space="preserve"> /检测技术及仪器/测控技术等相关专业，电子信息工程等理工类专业</w:t>
            </w:r>
          </w:p>
        </w:tc>
        <w:tc>
          <w:tcPr>
            <w:tcW w:w="1493" w:type="pct"/>
            <w:vAlign w:val="center"/>
          </w:tcPr>
          <w:p w14:paraId="048CF818">
            <w:pPr>
              <w:spacing w:line="0" w:lineRule="atLeast"/>
              <w:jc w:val="left"/>
              <w:rPr>
                <w:rFonts w:ascii="微软雅黑" w:hAnsi="微软雅黑" w:eastAsia="微软雅黑"/>
                <w:color w:val="333333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1、负责本岗位操作、点检、自主保养；</w:t>
            </w:r>
          </w:p>
          <w:p w14:paraId="359E153C">
            <w:pPr>
              <w:spacing w:line="0" w:lineRule="atLeast"/>
              <w:jc w:val="left"/>
              <w:rPr>
                <w:rFonts w:ascii="微软雅黑" w:hAnsi="微软雅黑" w:eastAsia="微软雅黑"/>
                <w:color w:val="333333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2、定期做岗位技能培训，提升操作技能；</w:t>
            </w:r>
          </w:p>
          <w:p w14:paraId="6910620C">
            <w:pPr>
              <w:spacing w:line="0" w:lineRule="atLeast"/>
              <w:jc w:val="left"/>
              <w:rPr>
                <w:rFonts w:ascii="微软雅黑" w:hAnsi="微软雅黑" w:eastAsia="微软雅黑"/>
                <w:color w:val="333333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3、QC工程图的执行；</w:t>
            </w:r>
          </w:p>
          <w:p w14:paraId="254F6A14">
            <w:pPr>
              <w:spacing w:line="0" w:lineRule="atLeast"/>
              <w:jc w:val="left"/>
              <w:rPr>
                <w:rFonts w:ascii="微软雅黑" w:hAnsi="微软雅黑" w:eastAsia="微软雅黑"/>
                <w:color w:val="333333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4、生产超耗管控，节能实施；</w:t>
            </w:r>
          </w:p>
          <w:p w14:paraId="36A19C76">
            <w:pPr>
              <w:spacing w:line="0" w:lineRule="atLeast"/>
              <w:jc w:val="left"/>
              <w:rPr>
                <w:rFonts w:ascii="微软雅黑" w:hAnsi="微软雅黑" w:eastAsia="微软雅黑"/>
                <w:color w:val="333333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5、严格依照安全作业规范执行，减少安全隐患；</w:t>
            </w:r>
          </w:p>
          <w:p w14:paraId="75DC8669">
            <w:pPr>
              <w:spacing w:line="0" w:lineRule="atLeast"/>
              <w:jc w:val="left"/>
              <w:rPr>
                <w:rFonts w:ascii="微软雅黑" w:hAnsi="微软雅黑" w:eastAsia="微软雅黑"/>
                <w:color w:val="333333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6、负责本岗位TPM推广；</w:t>
            </w:r>
          </w:p>
          <w:p w14:paraId="7DF9F65A">
            <w:pPr>
              <w:spacing w:line="0" w:lineRule="atLeast"/>
              <w:jc w:val="left"/>
              <w:rPr>
                <w:rFonts w:ascii="微软雅黑" w:hAnsi="微软雅黑" w:eastAsia="微软雅黑"/>
                <w:color w:val="333333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7、责任区域“5S”管理；</w:t>
            </w:r>
          </w:p>
        </w:tc>
        <w:tc>
          <w:tcPr>
            <w:tcW w:w="876" w:type="pct"/>
            <w:vAlign w:val="center"/>
          </w:tcPr>
          <w:p w14:paraId="5F58326F">
            <w:pPr>
              <w:spacing w:line="0" w:lineRule="atLeast"/>
              <w:jc w:val="left"/>
              <w:rPr>
                <w:rFonts w:hint="default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40</w:t>
            </w: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00-</w:t>
            </w: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000元</w:t>
            </w: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包吃包住，入职缴六险一金。</w:t>
            </w:r>
          </w:p>
          <w:p w14:paraId="71CFAFD9">
            <w:pPr>
              <w:spacing w:line="0" w:lineRule="atLeast"/>
              <w:jc w:val="left"/>
              <w:rPr>
                <w:rFonts w:ascii="微软雅黑" w:hAnsi="微软雅黑" w:eastAsia="微软雅黑"/>
                <w:color w:val="333333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综合工时制</w:t>
            </w:r>
          </w:p>
          <w:p w14:paraId="355E198E">
            <w:pPr>
              <w:spacing w:line="0" w:lineRule="atLeast"/>
              <w:jc w:val="left"/>
              <w:rPr>
                <w:rFonts w:ascii="微软雅黑" w:hAnsi="微软雅黑" w:eastAsia="微软雅黑"/>
                <w:color w:val="333333"/>
                <w:sz w:val="18"/>
                <w:szCs w:val="21"/>
              </w:rPr>
            </w:pPr>
          </w:p>
        </w:tc>
      </w:tr>
      <w:tr w14:paraId="310D8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9" w:hRule="atLeast"/>
          <w:jc w:val="center"/>
        </w:trPr>
        <w:tc>
          <w:tcPr>
            <w:tcW w:w="695" w:type="pct"/>
            <w:vAlign w:val="center"/>
          </w:tcPr>
          <w:p w14:paraId="0689FDCC">
            <w:pPr>
              <w:spacing w:line="0" w:lineRule="atLeast"/>
              <w:ind w:firstLine="285" w:firstLineChars="0"/>
              <w:jc w:val="left"/>
              <w:rPr>
                <w:rFonts w:hint="default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品质管理</w:t>
            </w:r>
          </w:p>
        </w:tc>
        <w:tc>
          <w:tcPr>
            <w:tcW w:w="329" w:type="pct"/>
            <w:gridSpan w:val="2"/>
            <w:noWrap/>
            <w:vAlign w:val="center"/>
          </w:tcPr>
          <w:p w14:paraId="26D1F5DA">
            <w:pPr>
              <w:spacing w:line="0" w:lineRule="atLeast"/>
              <w:jc w:val="left"/>
              <w:rPr>
                <w:rFonts w:hint="default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10</w:t>
            </w:r>
          </w:p>
        </w:tc>
        <w:tc>
          <w:tcPr>
            <w:tcW w:w="1604" w:type="pct"/>
            <w:vAlign w:val="center"/>
          </w:tcPr>
          <w:p w14:paraId="299D1AE3">
            <w:pPr>
              <w:spacing w:line="0" w:lineRule="atLeast"/>
              <w:jc w:val="left"/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全日制本科（含）以上学历，</w:t>
            </w: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化学/生物学/材料科学与工程/化学工程与技术/生物技术与食品工程/食品科学与工程/化工与制药技术/轻工纺织食品等相关专业</w:t>
            </w:r>
          </w:p>
        </w:tc>
        <w:tc>
          <w:tcPr>
            <w:tcW w:w="1493" w:type="pct"/>
            <w:vAlign w:val="center"/>
          </w:tcPr>
          <w:tbl>
            <w:tblPr>
              <w:tblStyle w:val="6"/>
              <w:tblW w:w="2326" w:type="dxa"/>
              <w:tblInd w:w="-2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26"/>
            </w:tblGrid>
            <w:tr w14:paraId="4F769D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0" w:hRule="atLeast"/>
              </w:trPr>
              <w:tc>
                <w:tcPr>
                  <w:tcW w:w="2326" w:type="dxa"/>
                  <w:tcBorders>
                    <w:top w:val="nil"/>
                    <w:left w:val="single" w:color="000000" w:sz="8" w:space="0"/>
                    <w:bottom w:val="nil"/>
                    <w:right w:val="nil"/>
                  </w:tcBorders>
                  <w:shd w:val="clear" w:color="FFFFCC" w:fill="FFFFFF"/>
                  <w:vAlign w:val="center"/>
                </w:tcPr>
                <w:p w14:paraId="2C921011">
                  <w:pPr>
                    <w:spacing w:line="0" w:lineRule="atLeast"/>
                    <w:jc w:val="left"/>
                    <w:rPr>
                      <w:rFonts w:hint="eastAsia" w:ascii="微软雅黑" w:hAnsi="微软雅黑" w:eastAsia="微软雅黑"/>
                      <w:color w:val="333333"/>
                      <w:sz w:val="18"/>
                      <w:szCs w:val="21"/>
                    </w:rPr>
                  </w:pPr>
                  <w:r>
                    <w:rPr>
                      <w:rFonts w:hint="eastAsia" w:ascii="微软雅黑" w:hAnsi="微软雅黑" w:eastAsia="微软雅黑"/>
                      <w:color w:val="333333"/>
                      <w:sz w:val="18"/>
                      <w:szCs w:val="21"/>
                      <w:lang w:val="en-US" w:eastAsia="zh-CN"/>
                    </w:rPr>
                    <w:t>1.本岗位所使用仪器的校正、保管</w:t>
                  </w:r>
                </w:p>
              </w:tc>
            </w:tr>
            <w:tr w14:paraId="1F7597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0" w:hRule="atLeast"/>
              </w:trPr>
              <w:tc>
                <w:tcPr>
                  <w:tcW w:w="2326" w:type="dxa"/>
                  <w:tcBorders>
                    <w:top w:val="nil"/>
                    <w:left w:val="single" w:color="000000" w:sz="8" w:space="0"/>
                    <w:bottom w:val="nil"/>
                    <w:right w:val="nil"/>
                  </w:tcBorders>
                  <w:shd w:val="clear" w:color="FFFFCC" w:fill="FFFFFF"/>
                  <w:vAlign w:val="center"/>
                </w:tcPr>
                <w:p w14:paraId="41AFFD45">
                  <w:pPr>
                    <w:spacing w:line="0" w:lineRule="atLeast"/>
                    <w:jc w:val="left"/>
                    <w:rPr>
                      <w:rFonts w:hint="eastAsia" w:ascii="微软雅黑" w:hAnsi="微软雅黑" w:eastAsia="微软雅黑"/>
                      <w:color w:val="333333"/>
                      <w:sz w:val="18"/>
                      <w:szCs w:val="21"/>
                    </w:rPr>
                  </w:pPr>
                  <w:r>
                    <w:rPr>
                      <w:rFonts w:hint="eastAsia" w:ascii="微软雅黑" w:hAnsi="微软雅黑" w:eastAsia="微软雅黑"/>
                      <w:color w:val="333333"/>
                      <w:sz w:val="18"/>
                      <w:szCs w:val="21"/>
                      <w:lang w:val="en-US" w:eastAsia="zh-CN"/>
                    </w:rPr>
                    <w:t>2.物料的点检、确认</w:t>
                  </w:r>
                </w:p>
              </w:tc>
            </w:tr>
            <w:tr w14:paraId="4AF3786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0" w:hRule="atLeast"/>
              </w:trPr>
              <w:tc>
                <w:tcPr>
                  <w:tcW w:w="2326" w:type="dxa"/>
                  <w:tcBorders>
                    <w:top w:val="nil"/>
                    <w:left w:val="single" w:color="000000" w:sz="8" w:space="0"/>
                    <w:bottom w:val="nil"/>
                    <w:right w:val="nil"/>
                  </w:tcBorders>
                  <w:shd w:val="clear" w:color="FFFFCC" w:fill="FFFFFF"/>
                  <w:vAlign w:val="center"/>
                </w:tcPr>
                <w:p w14:paraId="0AE9A3C9">
                  <w:pPr>
                    <w:spacing w:line="0" w:lineRule="atLeast"/>
                    <w:jc w:val="left"/>
                    <w:rPr>
                      <w:rFonts w:hint="eastAsia" w:ascii="微软雅黑" w:hAnsi="微软雅黑" w:eastAsia="微软雅黑"/>
                      <w:color w:val="333333"/>
                      <w:sz w:val="18"/>
                      <w:szCs w:val="21"/>
                    </w:rPr>
                  </w:pPr>
                  <w:r>
                    <w:rPr>
                      <w:rFonts w:hint="eastAsia" w:ascii="微软雅黑" w:hAnsi="微软雅黑" w:eastAsia="微软雅黑"/>
                      <w:color w:val="333333"/>
                      <w:sz w:val="18"/>
                      <w:szCs w:val="21"/>
                      <w:lang w:val="en-US" w:eastAsia="zh-CN"/>
                    </w:rPr>
                    <w:t>3.从整列至成品入库各制程管控点的检测</w:t>
                  </w:r>
                </w:p>
              </w:tc>
            </w:tr>
            <w:tr w14:paraId="369D5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0" w:hRule="atLeast"/>
              </w:trPr>
              <w:tc>
                <w:tcPr>
                  <w:tcW w:w="2326" w:type="dxa"/>
                  <w:tcBorders>
                    <w:top w:val="nil"/>
                    <w:left w:val="single" w:color="000000" w:sz="8" w:space="0"/>
                    <w:bottom w:val="nil"/>
                    <w:right w:val="nil"/>
                  </w:tcBorders>
                  <w:shd w:val="clear" w:color="FFFFCC" w:fill="FFFFFF"/>
                  <w:noWrap/>
                  <w:vAlign w:val="center"/>
                </w:tcPr>
                <w:p w14:paraId="7E31D574">
                  <w:pPr>
                    <w:spacing w:line="0" w:lineRule="atLeast"/>
                    <w:jc w:val="left"/>
                    <w:rPr>
                      <w:rFonts w:hint="eastAsia" w:ascii="微软雅黑" w:hAnsi="微软雅黑" w:eastAsia="微软雅黑"/>
                      <w:color w:val="333333"/>
                      <w:sz w:val="18"/>
                      <w:szCs w:val="21"/>
                    </w:rPr>
                  </w:pPr>
                  <w:r>
                    <w:rPr>
                      <w:rFonts w:hint="eastAsia" w:ascii="微软雅黑" w:hAnsi="微软雅黑" w:eastAsia="微软雅黑"/>
                      <w:color w:val="333333"/>
                      <w:sz w:val="18"/>
                      <w:szCs w:val="21"/>
                      <w:lang w:val="en-US" w:eastAsia="zh-CN"/>
                    </w:rPr>
                    <w:t>4.成品理化指标的检测</w:t>
                  </w:r>
                </w:p>
              </w:tc>
            </w:tr>
            <w:tr w14:paraId="5757AF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0" w:hRule="atLeast"/>
              </w:trPr>
              <w:tc>
                <w:tcPr>
                  <w:tcW w:w="2326" w:type="dxa"/>
                  <w:tcBorders>
                    <w:top w:val="nil"/>
                    <w:left w:val="single" w:color="000000" w:sz="8" w:space="0"/>
                    <w:bottom w:val="nil"/>
                    <w:right w:val="double" w:color="000000" w:sz="4" w:space="0"/>
                  </w:tcBorders>
                  <w:shd w:val="clear" w:color="FFFFCC" w:fill="FFFFFF"/>
                  <w:noWrap/>
                  <w:vAlign w:val="center"/>
                </w:tcPr>
                <w:p w14:paraId="4A5FCBF5">
                  <w:pPr>
                    <w:spacing w:line="0" w:lineRule="atLeast"/>
                    <w:jc w:val="left"/>
                    <w:rPr>
                      <w:rFonts w:hint="eastAsia" w:ascii="微软雅黑" w:hAnsi="微软雅黑" w:eastAsia="微软雅黑"/>
                      <w:color w:val="333333"/>
                      <w:sz w:val="18"/>
                      <w:szCs w:val="21"/>
                    </w:rPr>
                  </w:pPr>
                  <w:r>
                    <w:rPr>
                      <w:rFonts w:hint="eastAsia" w:ascii="微软雅黑" w:hAnsi="微软雅黑" w:eastAsia="微软雅黑"/>
                      <w:color w:val="333333"/>
                      <w:sz w:val="18"/>
                      <w:szCs w:val="21"/>
                      <w:lang w:val="en-US" w:eastAsia="zh-CN"/>
                    </w:rPr>
                    <w:t>5.制程管控点异常的处理与报告</w:t>
                  </w:r>
                </w:p>
              </w:tc>
            </w:tr>
          </w:tbl>
          <w:p w14:paraId="7203D7C5">
            <w:pPr>
              <w:spacing w:line="0" w:lineRule="atLeast"/>
              <w:jc w:val="left"/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</w:pPr>
          </w:p>
        </w:tc>
        <w:tc>
          <w:tcPr>
            <w:tcW w:w="876" w:type="pct"/>
            <w:vAlign w:val="center"/>
          </w:tcPr>
          <w:p w14:paraId="74E5586A">
            <w:pPr>
              <w:spacing w:line="0" w:lineRule="atLeast"/>
              <w:jc w:val="left"/>
              <w:rPr>
                <w:rFonts w:hint="default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40</w:t>
            </w: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00-</w:t>
            </w: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000元</w:t>
            </w: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包吃包住，入职缴纳六险一金。</w:t>
            </w:r>
          </w:p>
          <w:p w14:paraId="7884BE2D">
            <w:pPr>
              <w:spacing w:line="0" w:lineRule="atLeast"/>
              <w:jc w:val="left"/>
              <w:rPr>
                <w:rFonts w:ascii="微软雅黑" w:hAnsi="微软雅黑" w:eastAsia="微软雅黑"/>
                <w:color w:val="333333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</w:rPr>
              <w:t>综合工时制</w:t>
            </w:r>
          </w:p>
          <w:p w14:paraId="7369EBC1">
            <w:pPr>
              <w:spacing w:line="0" w:lineRule="atLeast"/>
              <w:jc w:val="left"/>
              <w:rPr>
                <w:rFonts w:ascii="微软雅黑" w:hAnsi="微软雅黑" w:eastAsia="微软雅黑" w:cstheme="minorBidi"/>
                <w:color w:val="333333"/>
                <w:kern w:val="2"/>
                <w:sz w:val="18"/>
                <w:szCs w:val="21"/>
                <w:lang w:val="en-US" w:eastAsia="zh-CN" w:bidi="ar-SA"/>
              </w:rPr>
            </w:pPr>
          </w:p>
        </w:tc>
      </w:tr>
      <w:tr w14:paraId="2EA1E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9" w:hRule="atLeast"/>
          <w:jc w:val="center"/>
        </w:trPr>
        <w:tc>
          <w:tcPr>
            <w:tcW w:w="816" w:type="pct"/>
            <w:gridSpan w:val="2"/>
            <w:vAlign w:val="center"/>
          </w:tcPr>
          <w:p w14:paraId="48D89D35">
            <w:pPr>
              <w:spacing w:line="0" w:lineRule="atLeast"/>
              <w:ind w:firstLine="285" w:firstLineChars="0"/>
              <w:jc w:val="left"/>
              <w:rPr>
                <w:rFonts w:hint="default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办公室文员</w:t>
            </w:r>
          </w:p>
        </w:tc>
        <w:tc>
          <w:tcPr>
            <w:tcW w:w="208" w:type="pct"/>
            <w:noWrap/>
            <w:vAlign w:val="center"/>
          </w:tcPr>
          <w:p w14:paraId="2405AFAE">
            <w:pPr>
              <w:spacing w:line="0" w:lineRule="atLeast"/>
              <w:jc w:val="left"/>
              <w:rPr>
                <w:rFonts w:hint="default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2</w:t>
            </w:r>
          </w:p>
        </w:tc>
        <w:tc>
          <w:tcPr>
            <w:tcW w:w="1604" w:type="pct"/>
            <w:vAlign w:val="center"/>
          </w:tcPr>
          <w:p w14:paraId="04016FAA">
            <w:pPr>
              <w:spacing w:line="0" w:lineRule="atLeast"/>
              <w:jc w:val="left"/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</w:pPr>
          </w:p>
          <w:p w14:paraId="41281C79">
            <w:pPr>
              <w:spacing w:line="0" w:lineRule="atLeast"/>
              <w:jc w:val="left"/>
              <w:rPr>
                <w:rFonts w:hint="default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全日制本科（含）以上，工商管理\计算机科学与技术\机械工程\电气工程\交通运输工程\数学\物理学\化学\财务管理\会计学\审计学\统计学\物流管理\食品科学与工程\管理科学与工程等相关专业优先，其他专业符合要求也可。</w:t>
            </w:r>
          </w:p>
          <w:p w14:paraId="031AAD4A">
            <w:pPr>
              <w:spacing w:line="0" w:lineRule="atLeast"/>
              <w:jc w:val="left"/>
              <w:rPr>
                <w:rFonts w:hint="default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</w:pPr>
          </w:p>
        </w:tc>
        <w:tc>
          <w:tcPr>
            <w:tcW w:w="1493" w:type="pct"/>
            <w:vAlign w:val="center"/>
          </w:tcPr>
          <w:p w14:paraId="1B1F39C7">
            <w:pPr>
              <w:spacing w:line="0" w:lineRule="atLeast"/>
              <w:jc w:val="center"/>
              <w:rPr>
                <w:rFonts w:hint="default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8"/>
                <w:szCs w:val="21"/>
                <w:lang w:val="en-US" w:eastAsia="zh-CN"/>
              </w:rPr>
              <w:t>相关岗位工作内容</w:t>
            </w:r>
          </w:p>
        </w:tc>
        <w:tc>
          <w:tcPr>
            <w:tcW w:w="876" w:type="pct"/>
            <w:vAlign w:val="center"/>
          </w:tcPr>
          <w:p w14:paraId="09673917">
            <w:pPr>
              <w:spacing w:line="0" w:lineRule="atLeast"/>
              <w:jc w:val="left"/>
              <w:rPr>
                <w:rFonts w:hint="default" w:ascii="微软雅黑" w:hAnsi="微软雅黑" w:eastAsia="微软雅黑" w:cstheme="minorBidi"/>
                <w:color w:val="333333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color w:val="333333"/>
                <w:kern w:val="2"/>
                <w:sz w:val="18"/>
                <w:szCs w:val="21"/>
                <w:lang w:val="en-US" w:eastAsia="zh-CN" w:bidi="ar-SA"/>
              </w:rPr>
              <w:t>3.5k-4k，包工作餐包住，入职缴纳六险一金，五天八小时制。</w:t>
            </w:r>
            <w:bookmarkStart w:id="0" w:name="_GoBack"/>
            <w:bookmarkEnd w:id="0"/>
          </w:p>
        </w:tc>
      </w:tr>
    </w:tbl>
    <w:p w14:paraId="29130A07">
      <w:pPr>
        <w:jc w:val="left"/>
        <w:rPr>
          <w:rFonts w:ascii="微软雅黑" w:hAnsi="微软雅黑" w:eastAsia="微软雅黑"/>
          <w:b/>
          <w:color w:val="FF0000"/>
          <w:sz w:val="22"/>
          <w:szCs w:val="24"/>
        </w:rPr>
      </w:pPr>
      <w:r>
        <w:rPr>
          <w:rFonts w:hint="eastAsia" w:ascii="微软雅黑" w:hAnsi="微软雅黑" w:eastAsia="微软雅黑"/>
          <w:b/>
          <w:sz w:val="22"/>
          <w:szCs w:val="24"/>
        </w:rPr>
        <w:t>1.以上岗位正式员工</w:t>
      </w:r>
      <w:r>
        <w:rPr>
          <w:rFonts w:hint="eastAsia" w:ascii="微软雅黑" w:hAnsi="微软雅黑" w:eastAsia="微软雅黑"/>
          <w:b/>
          <w:color w:val="00B050"/>
          <w:sz w:val="22"/>
          <w:szCs w:val="24"/>
        </w:rPr>
        <w:t>入职当月即缴纳六险一金</w:t>
      </w:r>
    </w:p>
    <w:p w14:paraId="5EE9381E">
      <w:pPr>
        <w:jc w:val="left"/>
        <w:rPr>
          <w:rFonts w:ascii="微软雅黑" w:hAnsi="微软雅黑" w:eastAsia="微软雅黑"/>
          <w:b/>
          <w:sz w:val="22"/>
          <w:szCs w:val="24"/>
        </w:rPr>
      </w:pPr>
      <w:r>
        <w:rPr>
          <w:rFonts w:hint="eastAsia" w:ascii="微软雅黑" w:hAnsi="微软雅黑" w:eastAsia="微软雅黑"/>
          <w:b/>
          <w:sz w:val="22"/>
          <w:szCs w:val="24"/>
        </w:rPr>
        <w:t>2.公司提供免费住宿和工作餐，宿舍均配置空调热水器</w:t>
      </w:r>
      <w:r>
        <w:rPr>
          <w:rFonts w:hint="eastAsia" w:ascii="微软雅黑" w:hAnsi="微软雅黑" w:eastAsia="微软雅黑"/>
          <w:b/>
          <w:sz w:val="22"/>
          <w:szCs w:val="24"/>
          <w:lang w:val="en-US" w:eastAsia="zh-CN"/>
        </w:rPr>
        <w:t>和洗衣机，独立卫浴</w:t>
      </w:r>
      <w:r>
        <w:rPr>
          <w:rFonts w:hint="eastAsia" w:ascii="微软雅黑" w:hAnsi="微软雅黑" w:eastAsia="微软雅黑"/>
          <w:b/>
          <w:sz w:val="22"/>
          <w:szCs w:val="24"/>
        </w:rPr>
        <w:t>;</w:t>
      </w:r>
    </w:p>
    <w:p w14:paraId="2DC96C19">
      <w:pPr>
        <w:jc w:val="left"/>
        <w:rPr>
          <w:rFonts w:ascii="微软雅黑" w:hAnsi="微软雅黑" w:eastAsia="微软雅黑"/>
          <w:b/>
          <w:sz w:val="22"/>
          <w:szCs w:val="24"/>
        </w:rPr>
      </w:pPr>
      <w:r>
        <w:rPr>
          <w:rFonts w:hint="eastAsia" w:ascii="微软雅黑" w:hAnsi="微软雅黑" w:eastAsia="微软雅黑"/>
          <w:b/>
          <w:sz w:val="22"/>
          <w:szCs w:val="24"/>
        </w:rPr>
        <w:t>3.入职员工均可依法享受带薪年假、婚假、产假、陪产假、法定节假日等假期以及法定加班费和年终奖；</w:t>
      </w:r>
    </w:p>
    <w:p w14:paraId="2EED0064">
      <w:pPr>
        <w:jc w:val="left"/>
        <w:rPr>
          <w:rFonts w:ascii="微软雅黑" w:hAnsi="微软雅黑" w:eastAsia="微软雅黑"/>
          <w:b/>
          <w:sz w:val="22"/>
          <w:szCs w:val="24"/>
        </w:rPr>
      </w:pPr>
      <w:r>
        <w:rPr>
          <w:rFonts w:hint="eastAsia" w:ascii="微软雅黑" w:hAnsi="微软雅黑" w:eastAsia="微软雅黑"/>
          <w:b/>
          <w:sz w:val="22"/>
          <w:szCs w:val="24"/>
        </w:rPr>
        <w:t>4.春节、端午、中秋等节假日发放各种福利品;</w:t>
      </w:r>
    </w:p>
    <w:p w14:paraId="1C553003">
      <w:pPr>
        <w:jc w:val="left"/>
        <w:rPr>
          <w:rFonts w:ascii="微软雅黑" w:hAnsi="微软雅黑" w:eastAsia="微软雅黑"/>
          <w:b/>
          <w:sz w:val="22"/>
          <w:szCs w:val="24"/>
        </w:rPr>
      </w:pPr>
      <w:r>
        <w:rPr>
          <w:rFonts w:hint="eastAsia" w:ascii="微软雅黑" w:hAnsi="微软雅黑" w:eastAsia="微软雅黑"/>
          <w:b/>
          <w:sz w:val="22"/>
          <w:szCs w:val="24"/>
        </w:rPr>
        <w:t>5.公司有完善的训练体系，开设各类课程协助员工提升知识与技能。免费为员工提供职前、在职培训机会;</w:t>
      </w:r>
    </w:p>
    <w:p w14:paraId="770CAE6B">
      <w:pPr>
        <w:jc w:val="left"/>
        <w:rPr>
          <w:rFonts w:ascii="微软雅黑" w:hAnsi="微软雅黑" w:eastAsia="微软雅黑"/>
          <w:b/>
          <w:sz w:val="22"/>
          <w:szCs w:val="24"/>
        </w:rPr>
      </w:pPr>
      <w:r>
        <w:rPr>
          <w:rFonts w:hint="eastAsia" w:ascii="微软雅黑" w:hAnsi="微软雅黑" w:eastAsia="微软雅黑"/>
          <w:b/>
          <w:sz w:val="22"/>
          <w:szCs w:val="24"/>
        </w:rPr>
        <w:t>6.</w:t>
      </w:r>
      <w:r>
        <w:rPr>
          <w:rFonts w:hint="eastAsia" w:ascii="微软雅黑" w:hAnsi="微软雅黑" w:eastAsia="微软雅黑"/>
          <w:b/>
          <w:color w:val="00B050"/>
          <w:sz w:val="22"/>
          <w:szCs w:val="24"/>
        </w:rPr>
        <w:t>每年两次考勤晋升机会</w:t>
      </w:r>
      <w:r>
        <w:rPr>
          <w:rFonts w:hint="eastAsia" w:ascii="微软雅黑" w:hAnsi="微软雅黑" w:eastAsia="微软雅黑"/>
          <w:b/>
          <w:sz w:val="22"/>
          <w:szCs w:val="24"/>
        </w:rPr>
        <w:t>，表现优秀者依集团制度办理晋升作业；</w:t>
      </w:r>
    </w:p>
    <w:p w14:paraId="54F9976D">
      <w:pPr>
        <w:jc w:val="left"/>
        <w:rPr>
          <w:rFonts w:ascii="微软雅黑" w:hAnsi="微软雅黑" w:eastAsia="微软雅黑"/>
          <w:b/>
          <w:sz w:val="28"/>
        </w:rPr>
      </w:pPr>
      <w:r>
        <w:rPr>
          <w:rFonts w:hint="eastAsia" w:ascii="微软雅黑" w:hAnsi="微软雅黑" w:eastAsia="微软雅黑"/>
          <w:b/>
          <w:sz w:val="28"/>
        </w:rPr>
        <w:t>联系方式：</w:t>
      </w:r>
    </w:p>
    <w:p w14:paraId="60FB1C78">
      <w:pPr>
        <w:spacing w:line="0" w:lineRule="atLeast"/>
        <w:rPr>
          <w:rFonts w:ascii="微软雅黑" w:hAnsi="微软雅黑" w:eastAsia="微软雅黑"/>
          <w:b/>
          <w:sz w:val="22"/>
          <w:szCs w:val="24"/>
        </w:rPr>
      </w:pPr>
      <w:r>
        <w:rPr>
          <w:rFonts w:hint="eastAsia" w:ascii="微软雅黑" w:hAnsi="微软雅黑" w:eastAsia="微软雅黑"/>
          <w:b/>
          <w:sz w:val="22"/>
          <w:szCs w:val="24"/>
        </w:rPr>
        <w:t>联系人：</w:t>
      </w:r>
      <w:r>
        <w:rPr>
          <w:rFonts w:hint="eastAsia" w:ascii="微软雅黑" w:hAnsi="微软雅黑" w:eastAsia="微软雅黑"/>
          <w:b/>
          <w:sz w:val="22"/>
          <w:szCs w:val="24"/>
          <w:lang w:val="en-US" w:eastAsia="zh-CN"/>
        </w:rPr>
        <w:t>胡好</w:t>
      </w:r>
      <w:r>
        <w:rPr>
          <w:rFonts w:hint="eastAsia" w:ascii="微软雅黑" w:hAnsi="微软雅黑" w:eastAsia="微软雅黑"/>
          <w:b/>
          <w:sz w:val="22"/>
          <w:szCs w:val="24"/>
        </w:rPr>
        <w:tab/>
      </w:r>
    </w:p>
    <w:p w14:paraId="1358A2C8">
      <w:pPr>
        <w:spacing w:line="0" w:lineRule="atLeast"/>
        <w:rPr>
          <w:rFonts w:hint="eastAsia" w:ascii="微软雅黑" w:hAnsi="微软雅黑" w:eastAsia="微软雅黑"/>
          <w:b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sz w:val="22"/>
          <w:szCs w:val="24"/>
        </w:rPr>
        <w:t>电话：</w:t>
      </w:r>
      <w:r>
        <w:rPr>
          <w:rFonts w:hint="eastAsia" w:ascii="微软雅黑" w:hAnsi="微软雅黑" w:eastAsia="微软雅黑"/>
          <w:b/>
          <w:sz w:val="22"/>
          <w:szCs w:val="24"/>
          <w:lang w:val="en-US" w:eastAsia="zh-CN"/>
        </w:rPr>
        <w:t>0731-181858839</w:t>
      </w:r>
    </w:p>
    <w:p w14:paraId="771C398B">
      <w:pPr>
        <w:spacing w:line="0" w:lineRule="atLeast"/>
        <w:rPr>
          <w:rFonts w:hint="default" w:ascii="微软雅黑" w:hAnsi="微软雅黑" w:eastAsia="微软雅黑"/>
          <w:b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sz w:val="22"/>
          <w:szCs w:val="24"/>
          <w:lang w:val="en-US" w:eastAsia="zh-CN"/>
        </w:rPr>
        <w:t xml:space="preserve">      17267471325(微信同号,添加请注明来意)</w:t>
      </w:r>
    </w:p>
    <w:p w14:paraId="3519FDE2">
      <w:pPr>
        <w:spacing w:line="0" w:lineRule="atLeast"/>
        <w:rPr>
          <w:rFonts w:ascii="微软雅黑" w:hAnsi="微软雅黑" w:eastAsia="微软雅黑"/>
          <w:b/>
          <w:color w:val="00B0F0"/>
          <w:sz w:val="22"/>
          <w:szCs w:val="24"/>
        </w:rPr>
      </w:pPr>
      <w:r>
        <w:rPr>
          <w:rFonts w:hint="eastAsia" w:ascii="微软雅黑" w:hAnsi="微软雅黑" w:eastAsia="微软雅黑"/>
          <w:b/>
          <w:sz w:val="22"/>
          <w:szCs w:val="24"/>
        </w:rPr>
        <w:t>邮箱：</w:t>
      </w:r>
      <w:r>
        <w:rPr>
          <w:rFonts w:hint="eastAsia" w:ascii="微软雅黑" w:hAnsi="微软雅黑" w:eastAsia="微软雅黑"/>
          <w:b/>
          <w:color w:val="00B0F0"/>
          <w:sz w:val="22"/>
          <w:szCs w:val="24"/>
          <w:lang w:val="en-US" w:eastAsia="zh-CN"/>
        </w:rPr>
        <w:t>11045613</w:t>
      </w:r>
      <w:r>
        <w:rPr>
          <w:rFonts w:hint="eastAsia" w:ascii="微软雅黑" w:hAnsi="微软雅黑" w:eastAsia="微软雅黑"/>
          <w:b/>
          <w:color w:val="00B0F0"/>
          <w:sz w:val="22"/>
          <w:szCs w:val="24"/>
        </w:rPr>
        <w:t>@masterkong.com.cn</w:t>
      </w:r>
    </w:p>
    <w:p w14:paraId="0FFB5380">
      <w:pPr>
        <w:spacing w:line="0" w:lineRule="atLeast"/>
        <w:rPr>
          <w:rFonts w:ascii="微软雅黑" w:hAnsi="微软雅黑" w:eastAsia="微软雅黑"/>
          <w:b/>
          <w:sz w:val="22"/>
          <w:szCs w:val="24"/>
        </w:rPr>
      </w:pPr>
      <w:r>
        <w:rPr>
          <w:rFonts w:hint="eastAsia" w:ascii="微软雅黑" w:hAnsi="微软雅黑" w:eastAsia="微软雅黑"/>
          <w:b/>
          <w:sz w:val="22"/>
          <w:szCs w:val="24"/>
        </w:rPr>
        <w:t>地址：</w:t>
      </w:r>
      <w:r>
        <w:rPr>
          <w:rFonts w:hint="eastAsia" w:ascii="微软雅黑" w:hAnsi="微软雅黑" w:eastAsia="微软雅黑"/>
          <w:b/>
          <w:color w:val="FF0000"/>
          <w:sz w:val="22"/>
          <w:szCs w:val="24"/>
        </w:rPr>
        <w:t>长沙宁乡</w:t>
      </w:r>
      <w:r>
        <w:rPr>
          <w:rFonts w:hint="eastAsia" w:ascii="微软雅黑" w:hAnsi="微软雅黑" w:eastAsia="微软雅黑"/>
          <w:b/>
          <w:sz w:val="22"/>
          <w:szCs w:val="24"/>
        </w:rPr>
        <w:t>经济技术开发区蓝月谷路6号</w:t>
      </w:r>
    </w:p>
    <w:p w14:paraId="19503D08">
      <w:pPr>
        <w:jc w:val="left"/>
        <w:rPr>
          <w:rFonts w:ascii="微软雅黑" w:hAnsi="微软雅黑" w:eastAsia="微软雅黑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BD104">
    <w:pPr>
      <w:pStyle w:val="4"/>
    </w:pPr>
    <w:r>
      <w:drawing>
        <wp:inline distT="0" distB="0" distL="0" distR="0">
          <wp:extent cx="2109470" cy="420370"/>
          <wp:effectExtent l="0" t="0" r="508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9470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3MDA3NWUxNGZkNGIxOWQwNzg1ZGYzZGMzYWI3NjQifQ=="/>
    <w:docVar w:name="KSO_WPS_MARK_KEY" w:val="350eebff-09e7-4a0c-bd78-6a0c2a7c4442"/>
  </w:docVars>
  <w:rsids>
    <w:rsidRoot w:val="008B35F7"/>
    <w:rsid w:val="0000064D"/>
    <w:rsid w:val="00047139"/>
    <w:rsid w:val="00084EC8"/>
    <w:rsid w:val="00155A49"/>
    <w:rsid w:val="0016343B"/>
    <w:rsid w:val="00163A2A"/>
    <w:rsid w:val="001B1A04"/>
    <w:rsid w:val="002264B5"/>
    <w:rsid w:val="0023282C"/>
    <w:rsid w:val="00233B1C"/>
    <w:rsid w:val="002F7C04"/>
    <w:rsid w:val="003173ED"/>
    <w:rsid w:val="003275B4"/>
    <w:rsid w:val="003A1C3F"/>
    <w:rsid w:val="003A620F"/>
    <w:rsid w:val="003C0173"/>
    <w:rsid w:val="003C3DEB"/>
    <w:rsid w:val="003C77DA"/>
    <w:rsid w:val="003F7316"/>
    <w:rsid w:val="00416132"/>
    <w:rsid w:val="004208B3"/>
    <w:rsid w:val="004D1FF0"/>
    <w:rsid w:val="004D3150"/>
    <w:rsid w:val="004E3387"/>
    <w:rsid w:val="00510039"/>
    <w:rsid w:val="00527BBB"/>
    <w:rsid w:val="00563D14"/>
    <w:rsid w:val="00576C3F"/>
    <w:rsid w:val="005C57A7"/>
    <w:rsid w:val="006077CF"/>
    <w:rsid w:val="006256AA"/>
    <w:rsid w:val="00674FC3"/>
    <w:rsid w:val="0068208A"/>
    <w:rsid w:val="00694409"/>
    <w:rsid w:val="006F5149"/>
    <w:rsid w:val="00737358"/>
    <w:rsid w:val="0078064A"/>
    <w:rsid w:val="007A3CA5"/>
    <w:rsid w:val="007C76D6"/>
    <w:rsid w:val="007D26A4"/>
    <w:rsid w:val="0083551B"/>
    <w:rsid w:val="00874957"/>
    <w:rsid w:val="008B1FCC"/>
    <w:rsid w:val="008B35F7"/>
    <w:rsid w:val="008E0DB9"/>
    <w:rsid w:val="008F470F"/>
    <w:rsid w:val="00904AC5"/>
    <w:rsid w:val="0090610E"/>
    <w:rsid w:val="00917D22"/>
    <w:rsid w:val="009D2023"/>
    <w:rsid w:val="009D3938"/>
    <w:rsid w:val="00A25775"/>
    <w:rsid w:val="00AA49AD"/>
    <w:rsid w:val="00AA6378"/>
    <w:rsid w:val="00AB7EE8"/>
    <w:rsid w:val="00AE606F"/>
    <w:rsid w:val="00B04586"/>
    <w:rsid w:val="00B67811"/>
    <w:rsid w:val="00BB52B2"/>
    <w:rsid w:val="00C6049B"/>
    <w:rsid w:val="00C95715"/>
    <w:rsid w:val="00CB29D0"/>
    <w:rsid w:val="00CE070F"/>
    <w:rsid w:val="00CF1CEB"/>
    <w:rsid w:val="00D343AC"/>
    <w:rsid w:val="00D76B73"/>
    <w:rsid w:val="00DF161D"/>
    <w:rsid w:val="00E2110B"/>
    <w:rsid w:val="00E33168"/>
    <w:rsid w:val="00E70EC5"/>
    <w:rsid w:val="00E93BD1"/>
    <w:rsid w:val="00ED274A"/>
    <w:rsid w:val="00EF29E1"/>
    <w:rsid w:val="00F011AA"/>
    <w:rsid w:val="00F35640"/>
    <w:rsid w:val="00F51630"/>
    <w:rsid w:val="00F621C6"/>
    <w:rsid w:val="00F91613"/>
    <w:rsid w:val="00F924C1"/>
    <w:rsid w:val="00FC0F30"/>
    <w:rsid w:val="00FD1A41"/>
    <w:rsid w:val="10553A96"/>
    <w:rsid w:val="1DB46AB4"/>
    <w:rsid w:val="2801301F"/>
    <w:rsid w:val="2BD33847"/>
    <w:rsid w:val="4392442D"/>
    <w:rsid w:val="4561555E"/>
    <w:rsid w:val="45D312DA"/>
    <w:rsid w:val="4B8164F4"/>
    <w:rsid w:val="51B51A35"/>
    <w:rsid w:val="530367F4"/>
    <w:rsid w:val="642D7291"/>
    <w:rsid w:val="68506F44"/>
    <w:rsid w:val="704A6B71"/>
    <w:rsid w:val="706A64FA"/>
    <w:rsid w:val="7E04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2">
    <w:name w:val="批注框文本 字符"/>
    <w:basedOn w:val="8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MasterKong</Company>
  <Pages>2</Pages>
  <Words>892</Words>
  <Characters>977</Characters>
  <Lines>7</Lines>
  <Paragraphs>1</Paragraphs>
  <TotalTime>14</TotalTime>
  <ScaleCrop>false</ScaleCrop>
  <LinksUpToDate>false</LinksUpToDate>
  <CharactersWithSpaces>986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2023-10-30T09:20:00Z</dcterms:created>
  <dc:creator>Administrator</dc:creator>
  <cp:lastModifiedBy>古镇闻笛</cp:lastModifiedBy>
  <cp:lastPrinted>2021-10-12T09:22:00Z</cp:lastPrinted>
  <dcterms:modified xsi:type="dcterms:W3CDTF">2025-02-05T02:10:02Z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736EBA92FCF54AA588C6DBF897D0EE0E_13</vt:lpwstr>
  </property>
  <property fmtid="{D5CDD505-2E9C-101B-9397-08002B2CF9AE}" pid="4" name="KSOTemplateDocerSaveRecord">
    <vt:lpwstr>eyJoZGlkIjoiZTRjNjRmYWM1NTZiNDFlZGExMDY4Zjc3ZDU4YmVlNjUiLCJ1c2VySWQiOiI2ODIzOTUwNDYifQ==</vt:lpwstr>
  </property>
</Properties>
</file>