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Паспорт эксперимента — ЛР 1, вариант 27</w:t>
      </w:r>
    </w:p>
    <w:p>
      <w:pPr>
        <w:pStyle w:val="Normal"/>
      </w:pPr>
      <w:r>
        <w:t xml:space="preserve">Исполнитель: ____________________. Дата: 20.10.2026 19:58:49 (Москва).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Раздел</w:t>
            </w:r>
          </w:p>
        </w:tc>
        <w:tc>
          <w:tcPr>
            <w:tcW w:w="4675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Сведения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Цель и критерий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Воспроизводимость и влияние cell:2→4; |Δ|&gt;2s_base при n=5.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Данные и код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Синтетические изображения; код из материалов курса, без изменений. Отдельная лицензия не указана.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Параметры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96×96; 2 октавы; persistence=0,70; 8 бит; smooth. База cell=2, фактор cell=4. Seed 101–105, n=5.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Среда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CPython 3.10.6; Windows-10-10.0.19045-SP0; zlib 1.2.12; без сторонних пакетов.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Процедура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Из корня: .venv/Scripts/python.exe lab01/src/lab01_experiment.py --variant 27 --seed 101 --n 5 --out lab01/artifacts/fresh_run/v27_n5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Результат</w:t>
            </w:r>
          </w:p>
        </w:tc>
        <w:tc>
          <w:tcPr>
            <w:tcW w:w="4675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Протокол выполнен. Контраст, граничная энергия и энтропия снизились с превышением порога; изменение яркости не обнаружено.</w:t>
            </w:r>
          </w:p>
        </w:tc>
      </w:tr>
      <w:tr>
        <w:trPr>
          <w:cantSplit/>
        </w:trPr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Ограничения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rPr>
                <w:sz w:val="18"/>
              </w:rPr>
              <w:t xml:space="preserve">Один контекст и фактор, n=5, учебное правило 2s. Engee пока не выполнена.</w:t>
            </w:r>
          </w:p>
        </w:tc>
      </w:tr>
    </w:tbl>
    <w:p>
      <w:pPr>
        <w:pStyle w:val="Heading2"/>
      </w:pPr>
      <w:r>
        <w:t xml:space="preserve">Гипотеза и регистрация</w:t>
      </w:r>
    </w:p>
    <w:p>
      <w:pPr>
        <w:pStyle w:val="Normal"/>
      </w:pPr>
      <w:r>
        <w:t xml:space="preserve">Ожидались укрупнение зерна, снижение граничной энергии выше порога, снижение контраста и энтропии, отсутствие заметного изменения яркости. Возможен рост разброса яркости. Регистрация: 2026-10-20T19:58:05.322349+03:00, коммит e73126a. Это повторное выполнение; старые результаты были доступны до очистки.</w:t>
      </w:r>
    </w:p>
    <w:p>
      <w:pPr>
        <w:pStyle w:val="Code"/>
      </w:pPr>
      <w:r>
        <w:t xml:space="preserve">lab01_generator.py SHA-256:</w:t>
      </w:r>
      <w:r>
        <w:br/>
      </w:r>
      <w:r>
        <w:t xml:space="preserve">8f07d340a5a765a8e44f1fec407489cf00114ba54216aa7539c4e7116680e152</w:t>
      </w:r>
    </w:p>
    <w:p>
      <w:pPr>
        <w:pStyle w:val="Code"/>
      </w:pPr>
      <w:r>
        <w:t xml:space="preserve">lab01_experiment.py SHA-256:</w:t>
      </w:r>
      <w:r>
        <w:br/>
      </w:r>
      <w:r>
        <w:t xml:space="preserve">69257206dab50ef35de448b45764daad0d4f60dbc98febd8953c6faee28e06b5</w:t>
      </w:r>
    </w:p>
    <w:p>
      <w:pPr>
        <w:pStyle w:val="Code"/>
      </w:pPr>
      <w:r>
        <w:t xml:space="preserve">SHA-256 протокола:</w:t>
      </w:r>
      <w:r>
        <w:br/>
      </w:r>
      <w:r>
        <w:t xml:space="preserve">f72244937e5886da5f999da166928b9aa1d997eb8d6e6a0eefe43f7197da581b</w:t>
      </w:r>
    </w:p>
    <w:p>
      <w:pPr>
        <w:pStyle w:val="Heading2"/>
      </w:pPr>
      <w:r>
        <w:t xml:space="preserve">Полные отпечатки</w:t>
      </w:r>
    </w:p>
    <w:p>
      <w:pPr>
        <w:pStyle w:val="Code"/>
      </w:pPr>
      <w:r>
        <w:t xml:space="preserve">Запуск 1, seed=101</w:t>
      </w:r>
      <w:r>
        <w:br/>
      </w:r>
      <w:r>
        <w:t xml:space="preserve">pixels: fbbd63d2201d1cb6d6d652d600547dc5bc18ca945356a425b6c83511dd494da9</w:t>
      </w:r>
      <w:r>
        <w:br/>
      </w:r>
      <w:r>
        <w:t xml:space="preserve">PNG: f44c8c078ed2c70b700c409dc067e79b368efe441b6e67aac7008e74b8a94a2f</w:t>
      </w:r>
    </w:p>
    <w:p>
      <w:pPr>
        <w:pStyle w:val="Code"/>
      </w:pPr>
      <w:r>
        <w:t xml:space="preserve">Запуск 2, seed=101</w:t>
      </w:r>
      <w:r>
        <w:br/>
      </w:r>
      <w:r>
        <w:t xml:space="preserve">pixels: fbbd63d2201d1cb6d6d652d600547dc5bc18ca945356a425b6c83511dd494da9</w:t>
      </w:r>
      <w:r>
        <w:br/>
      </w:r>
      <w:r>
        <w:t xml:space="preserve">PNG: f44c8c078ed2c70b700c409dc067e79b368efe441b6e67aac7008e74b8a94a2f</w:t>
      </w:r>
    </w:p>
    <w:p>
      <w:pPr>
        <w:pStyle w:val="Code"/>
      </w:pPr>
      <w:r>
        <w:t xml:space="preserve">Запуск 3, seed=1101</w:t>
      </w:r>
      <w:r>
        <w:br/>
      </w:r>
      <w:r>
        <w:t xml:space="preserve">pixels: e10ab97f3373b0135b4b63f94ef545a9bef330ca79169bfc757047735a8c1fbd</w:t>
      </w:r>
      <w:r>
        <w:br/>
      </w:r>
      <w:r>
        <w:t xml:space="preserve">PNG: 032465639d6b03bf2c42e0f50a2baa55ef852141b4217a0c28527908fb28bf76</w:t>
      </w:r>
    </w:p>
    <w:p>
      <w:pPr>
        <w:pStyle w:val="Code"/>
      </w:pPr>
      <w:r>
        <w:t xml:space="preserve">Запуск 4, seed=101</w:t>
      </w:r>
      <w:r>
        <w:br/>
      </w:r>
      <w:r>
        <w:t xml:space="preserve">pixels: fbbd63d2201d1cb6d6d652d600547dc5bc18ca945356a425b6c83511dd494da9</w:t>
      </w:r>
      <w:r>
        <w:br/>
      </w:r>
      <w:r>
        <w:t xml:space="preserve">PNG: f44c8c078ed2c70b700c409dc067e79b368efe441b6e67aac7008e74b8a94a2f</w:t>
      </w:r>
    </w:p>
    <w:tbl>
      <w:tblPr>
        <w:tblW w:w="9350" w:type="dxa"/>
        <w:tblLayout w:type="fixed"/>
        <w:tblBorders>
          <w:top w:val="single" w:sz="4" w:color="777777"/>
          <w:left w:val="single" w:sz="4" w:color="777777"/>
          <w:bottom w:val="single" w:sz="4" w:color="777777"/>
          <w:right w:val="single" w:sz="4" w:color="777777"/>
          <w:insideH w:val="single" w:sz="4" w:color="777777"/>
          <w:insideV w:val="single" w:sz="4" w:color="777777"/>
        </w:tblBorders>
        <w:tblCellMar>
          <w:top w:w="60" w:type="dxa"/>
          <w:left w:w="70" w:type="dxa"/>
          <w:bottom w:w="60" w:type="dxa"/>
          <w:right w:w="70" w:type="dxa"/>
        </w:tblCellMar>
      </w:tblPr>
      <w:tblGrid>
        <w:gridCol w:w="2337"/>
        <w:gridCol w:w="2337"/>
        <w:gridCol w:w="2337"/>
        <w:gridCol w:w="2337"/>
      </w:tblGrid>
      <w:tr>
        <w:trPr>
          <w:cantSplit/>
          <w:tblHeader/>
        </w:trPr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Метрика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База ± s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Фактор ± s</w:t>
            </w:r>
          </w:p>
        </w:tc>
        <w:tc>
          <w:tcPr>
            <w:tcW w:w="2337" w:type="dxa"/>
            <w:shd w:fill="EEEEEE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Δ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Средняя яркость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0,500770 ± 0,003845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0,504145 ± 0,009568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0,003375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Контраст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0,173459 ± 0,000738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0,155880 ± 0,002825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-0,017579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Граничная энергия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0,159482 ± 0,001412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0,072729 ± 0,000648</w:t>
            </w:r>
          </w:p>
        </w:tc>
        <w:tc>
          <w:tcPr>
            <w:tcW w:w="2337" w:type="dxa"/>
          </w:tcPr>
          <w:p>
            <w:pPr>
              <w:keepNext/>
              <w:pStyle w:val="TableText"/>
            </w:pPr>
            <w:r>
              <w:rPr>
                <w:sz w:val="18"/>
              </w:rPr>
              <w:t xml:space="preserve">-0,086753</w:t>
            </w:r>
          </w:p>
        </w:tc>
      </w:tr>
      <w:tr>
        <w:trPr>
          <w:cantSplit/>
        </w:trPr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Энтропия, бит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7,483036 ± 0,005091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7,331467 ± 0,024096</w:t>
            </w:r>
          </w:p>
        </w:tc>
        <w:tc>
          <w:tcPr>
            <w:tcW w:w="2337" w:type="dxa"/>
          </w:tcPr>
          <w:p>
            <w:pPr>
              <w:pStyle w:val="TableText"/>
            </w:pPr>
            <w:r>
              <w:rPr>
                <w:sz w:val="18"/>
              </w:rPr>
              <w:t xml:space="preserve">-0,151569</w:t>
            </w:r>
          </w:p>
        </w:tc>
      </w:tr>
    </w:tbl>
    <w:p>
      <w:pPr>
        <w:pStyle w:val="Normal"/>
      </w:pPr>
      <w:r>
        <w:t xml:space="preserve">Вывод: базовый шаг лучше сохраняет мелкий масштаб и равномерность зерна по исследованным признакам. Данные и команды — artifacts/fresh_run/; анализ — reports/report.docx и report.pdf.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lang w:val="ru-RU"/>
      </w:rPr>
    </w:rPrDefault>
    <w:pPrDefault>
      <w:pPr>
        <w:spacing w:after="120" w:line="360" w:lineRule="auto"/>
      </w:pPr>
    </w:pPrDefault>
  </w:docDefaults>
  <w:style w:type="paragraph" w:styleId="Normal">
    <w:name w:val="Normal"/>
    <w:pPr>
      <w:spacing w:before="180" w:after="120"/>
    </w:pPr>
    <w:rPr>
      <w:sz w:val="24"/>
    </w:rPr>
  </w:style>
  <w:style w:type="paragraph" w:styleId="Title">
    <w:name w:val="Title"/>
    <w:pPr>
      <w:spacing w:before="180" w:after="120"/>
    </w:pPr>
    <w:rPr>
      <w:sz w:val="36"/>
      <w:b/>
    </w:rPr>
  </w:style>
  <w:style w:type="paragraph" w:styleId="Heading1">
    <w:name w:val="Heading1"/>
    <w:pPr>
      <w:spacing w:before="180" w:after="120"/>
      <w:keepNext/>
    </w:pPr>
    <w:rPr>
      <w:sz w:val="30"/>
      <w:b/>
    </w:rPr>
  </w:style>
  <w:style w:type="paragraph" w:styleId="Heading2">
    <w:name w:val="Heading2"/>
    <w:pPr>
      <w:spacing w:before="180" w:after="120"/>
      <w:keepNext/>
    </w:pPr>
    <w:rPr>
      <w:sz w:val="26"/>
      <w:b/>
    </w:rPr>
  </w:style>
  <w:style w:type="paragraph" w:styleId="Code">
    <w:name w:val="Code"/>
    <w:pPr>
      <w:spacing w:after="100" w:line="240" w:lineRule="auto"/>
    </w:pPr>
    <w:rPr>
      <w:sz w:val="18"/>
    </w:rPr>
  </w:style>
  <w:style w:type="paragraph" w:styleId="TableText">
    <w:name w:val="TableText"/>
    <w:pPr>
      <w:spacing w:after="100" w:line="240" w:lineRule="auto"/>
    </w:pPr>
    <w:rPr>
      <w:sz w:val="18"/>
    </w:rPr>
  </w:style>
  <w:style w:type="paragraph" w:styleId="Caption">
    <w:name w:val="Caption"/>
    <w:pPr>
      <w:spacing w:after="100" w:line="240" w:lineRule="auto"/>
    </w:pPr>
    <w:rPr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